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50C1743">
      <w:pPr>
        <w:jc w:val="center"/>
        <w:outlineLvl w:val="0"/>
        <w:rPr>
          <w:rFonts w:ascii="宋体" w:hAnsi="宋体" w:cs="宋体"/>
          <w:sz w:val="48"/>
          <w:szCs w:val="48"/>
        </w:rPr>
      </w:pPr>
      <w:bookmarkStart w:id="0" w:name="_Hlk38789733"/>
    </w:p>
    <w:p w14:paraId="0ABAC9D9">
      <w:pPr>
        <w:pStyle w:val="64"/>
        <w:ind w:firstLine="420"/>
      </w:pPr>
    </w:p>
    <w:p w14:paraId="46A67A2E">
      <w:pPr>
        <w:jc w:val="center"/>
        <w:outlineLvl w:val="0"/>
        <w:rPr>
          <w:rFonts w:ascii="宋体" w:cs="宋体"/>
          <w:b/>
          <w:sz w:val="52"/>
          <w:szCs w:val="52"/>
        </w:rPr>
      </w:pPr>
      <w:r>
        <w:rPr>
          <w:rFonts w:hint="eastAsia" w:ascii="宋体" w:hAnsi="宋体" w:cs="宋体"/>
          <w:b/>
          <w:sz w:val="52"/>
          <w:szCs w:val="52"/>
        </w:rPr>
        <w:t xml:space="preserve">竞 争 性 磋 商 </w:t>
      </w:r>
    </w:p>
    <w:p w14:paraId="6D00164E">
      <w:pPr>
        <w:widowControl/>
        <w:wordWrap w:val="0"/>
        <w:jc w:val="center"/>
        <w:rPr>
          <w:rFonts w:ascii="微软雅黑" w:hAnsi="微软雅黑" w:eastAsia="微软雅黑" w:cs="宋体"/>
          <w:color w:val="333333"/>
          <w:kern w:val="0"/>
          <w:sz w:val="13"/>
          <w:szCs w:val="13"/>
        </w:rPr>
      </w:pPr>
      <w:r>
        <w:rPr>
          <w:rFonts w:hint="eastAsia" w:ascii="微软雅黑" w:hAnsi="微软雅黑" w:eastAsia="微软雅黑" w:cs="宋体"/>
          <w:color w:val="333333"/>
          <w:kern w:val="0"/>
          <w:sz w:val="13"/>
          <w:szCs w:val="13"/>
        </w:rPr>
        <w:t xml:space="preserve"> </w:t>
      </w:r>
    </w:p>
    <w:p w14:paraId="67B757A9">
      <w:pPr>
        <w:wordWrap w:val="0"/>
        <w:jc w:val="center"/>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 xml:space="preserve"> </w:t>
      </w:r>
    </w:p>
    <w:p w14:paraId="766CFA75">
      <w:pPr>
        <w:wordWrap w:val="0"/>
        <w:jc w:val="center"/>
        <w:rPr>
          <w:rFonts w:ascii="宋体" w:hAnsi="宋体" w:cs="宋体"/>
          <w:sz w:val="28"/>
          <w:szCs w:val="28"/>
        </w:rPr>
      </w:pPr>
      <w:r>
        <w:rPr>
          <w:rFonts w:hint="eastAsia" w:ascii="宋体" w:hAnsi="宋体" w:cs="宋体"/>
          <w:sz w:val="28"/>
          <w:szCs w:val="28"/>
        </w:rPr>
        <w:t xml:space="preserve"> </w:t>
      </w:r>
    </w:p>
    <w:p w14:paraId="5B8D438C">
      <w:pPr>
        <w:pStyle w:val="64"/>
        <w:ind w:firstLine="420"/>
      </w:pPr>
    </w:p>
    <w:p w14:paraId="586D7D13">
      <w:pPr>
        <w:wordWrap w:val="0"/>
        <w:jc w:val="center"/>
        <w:rPr>
          <w:rFonts w:hint="eastAsia" w:ascii="宋体" w:hAnsi="宋体" w:eastAsia="宋体" w:cs="宋体"/>
          <w:sz w:val="24"/>
          <w:lang w:eastAsia="zh-CN"/>
        </w:rPr>
      </w:pPr>
      <w:r>
        <w:rPr>
          <w:rFonts w:hint="eastAsia" w:ascii="宋体" w:hAnsi="宋体" w:cs="宋体"/>
          <w:sz w:val="24"/>
        </w:rPr>
        <w:t>项目编号：</w:t>
      </w:r>
      <w:r>
        <w:rPr>
          <w:rFonts w:hint="eastAsia" w:ascii="宋体" w:hAnsi="宋体" w:cs="宋体"/>
          <w:sz w:val="24"/>
          <w:lang w:eastAsia="zh-CN"/>
        </w:rPr>
        <w:t>XSYC-2025-1-028</w:t>
      </w:r>
    </w:p>
    <w:p w14:paraId="5575765C">
      <w:pPr>
        <w:snapToGrid w:val="0"/>
        <w:spacing w:line="480" w:lineRule="auto"/>
        <w:ind w:firstLine="400" w:firstLineChars="250"/>
        <w:jc w:val="center"/>
        <w:rPr>
          <w:rFonts w:ascii="微软雅黑" w:hAnsi="微软雅黑" w:eastAsia="微软雅黑"/>
          <w:color w:val="333333"/>
          <w:sz w:val="16"/>
          <w:szCs w:val="16"/>
        </w:rPr>
      </w:pPr>
      <w:r>
        <w:rPr>
          <w:rFonts w:hint="eastAsia" w:ascii="微软雅黑" w:hAnsi="微软雅黑" w:eastAsia="微软雅黑"/>
          <w:color w:val="333333"/>
          <w:sz w:val="16"/>
          <w:szCs w:val="16"/>
        </w:rPr>
        <w:t xml:space="preserve"> </w:t>
      </w:r>
    </w:p>
    <w:p w14:paraId="794E4B2F">
      <w:pPr>
        <w:snapToGrid w:val="0"/>
        <w:spacing w:line="480" w:lineRule="auto"/>
        <w:ind w:firstLine="400" w:firstLineChars="250"/>
        <w:jc w:val="center"/>
        <w:rPr>
          <w:rFonts w:ascii="微软雅黑" w:hAnsi="微软雅黑" w:eastAsia="微软雅黑"/>
          <w:color w:val="333333"/>
          <w:sz w:val="16"/>
          <w:szCs w:val="16"/>
        </w:rPr>
      </w:pPr>
    </w:p>
    <w:p w14:paraId="141D1B99">
      <w:pPr>
        <w:snapToGrid w:val="0"/>
        <w:spacing w:line="480" w:lineRule="auto"/>
        <w:ind w:firstLine="400" w:firstLineChars="250"/>
        <w:jc w:val="center"/>
        <w:rPr>
          <w:rFonts w:ascii="微软雅黑" w:hAnsi="微软雅黑" w:eastAsia="微软雅黑"/>
          <w:color w:val="333333"/>
          <w:sz w:val="16"/>
          <w:szCs w:val="16"/>
        </w:rPr>
      </w:pPr>
    </w:p>
    <w:p w14:paraId="60788FEA">
      <w:pPr>
        <w:snapToGrid w:val="0"/>
        <w:spacing w:line="480" w:lineRule="auto"/>
        <w:ind w:firstLine="400" w:firstLineChars="250"/>
        <w:jc w:val="center"/>
        <w:rPr>
          <w:rFonts w:ascii="微软雅黑" w:hAnsi="微软雅黑" w:eastAsia="微软雅黑"/>
          <w:color w:val="333333"/>
          <w:sz w:val="16"/>
          <w:szCs w:val="16"/>
        </w:rPr>
      </w:pPr>
    </w:p>
    <w:p w14:paraId="3509E5D8">
      <w:pPr>
        <w:snapToGrid w:val="0"/>
        <w:spacing w:line="480" w:lineRule="auto"/>
        <w:ind w:firstLine="400" w:firstLineChars="250"/>
        <w:jc w:val="center"/>
        <w:rPr>
          <w:rFonts w:ascii="微软雅黑" w:hAnsi="微软雅黑" w:eastAsia="微软雅黑"/>
          <w:color w:val="333333"/>
          <w:sz w:val="16"/>
          <w:szCs w:val="16"/>
        </w:rPr>
      </w:pPr>
    </w:p>
    <w:p w14:paraId="5A896E12">
      <w:pPr>
        <w:snapToGrid w:val="0"/>
        <w:spacing w:line="480" w:lineRule="auto"/>
        <w:ind w:firstLine="400" w:firstLineChars="250"/>
        <w:jc w:val="center"/>
        <w:rPr>
          <w:rFonts w:ascii="微软雅黑" w:hAnsi="微软雅黑" w:eastAsia="微软雅黑"/>
          <w:color w:val="333333"/>
          <w:sz w:val="16"/>
          <w:szCs w:val="16"/>
        </w:rPr>
      </w:pPr>
    </w:p>
    <w:p w14:paraId="58B3180E">
      <w:pPr>
        <w:pStyle w:val="64"/>
        <w:ind w:firstLine="420"/>
      </w:pPr>
    </w:p>
    <w:p w14:paraId="47A90601">
      <w:pPr>
        <w:pStyle w:val="64"/>
        <w:ind w:firstLine="420"/>
      </w:pPr>
    </w:p>
    <w:p w14:paraId="0ADA0B72">
      <w:pPr>
        <w:snapToGrid w:val="0"/>
        <w:spacing w:line="480" w:lineRule="auto"/>
        <w:ind w:firstLine="400" w:firstLineChars="250"/>
        <w:jc w:val="center"/>
        <w:rPr>
          <w:rFonts w:ascii="微软雅黑" w:hAnsi="微软雅黑" w:eastAsia="微软雅黑"/>
          <w:color w:val="333333"/>
          <w:sz w:val="16"/>
          <w:szCs w:val="16"/>
        </w:rPr>
      </w:pPr>
    </w:p>
    <w:p w14:paraId="53E346C9">
      <w:pPr>
        <w:snapToGrid w:val="0"/>
        <w:spacing w:line="480" w:lineRule="auto"/>
        <w:ind w:firstLine="400" w:firstLineChars="250"/>
        <w:jc w:val="center"/>
        <w:rPr>
          <w:rFonts w:ascii="微软雅黑" w:hAnsi="微软雅黑" w:eastAsia="微软雅黑"/>
          <w:color w:val="333333"/>
          <w:sz w:val="16"/>
          <w:szCs w:val="16"/>
        </w:rPr>
      </w:pPr>
    </w:p>
    <w:p w14:paraId="0C3A99AB">
      <w:pPr>
        <w:snapToGrid w:val="0"/>
        <w:spacing w:line="480" w:lineRule="auto"/>
        <w:ind w:firstLine="400" w:firstLineChars="250"/>
        <w:jc w:val="center"/>
        <w:rPr>
          <w:rFonts w:ascii="微软雅黑" w:hAnsi="微软雅黑" w:eastAsia="微软雅黑"/>
          <w:color w:val="333333"/>
          <w:sz w:val="16"/>
          <w:szCs w:val="16"/>
        </w:rPr>
      </w:pPr>
    </w:p>
    <w:p w14:paraId="5EFF131B">
      <w:pPr>
        <w:snapToGrid w:val="0"/>
        <w:spacing w:line="480" w:lineRule="auto"/>
        <w:ind w:firstLine="960" w:firstLineChars="400"/>
        <w:jc w:val="both"/>
        <w:rPr>
          <w:rFonts w:hint="eastAsia" w:ascii="宋体" w:hAnsi="宋体" w:eastAsia="宋体" w:cs="宋体"/>
          <w:sz w:val="24"/>
          <w:szCs w:val="24"/>
          <w:lang w:eastAsia="zh-CN"/>
        </w:rPr>
      </w:pPr>
      <w:r>
        <w:rPr>
          <w:rFonts w:hint="eastAsia" w:ascii="宋体" w:hAnsi="宋体" w:cs="宋体"/>
          <w:sz w:val="24"/>
          <w:szCs w:val="24"/>
        </w:rPr>
        <w:t>项目名称</w:t>
      </w:r>
      <w:r>
        <w:rPr>
          <w:rFonts w:ascii="宋体" w:hAnsi="宋体" w:cs="宋体"/>
          <w:sz w:val="24"/>
          <w:szCs w:val="24"/>
        </w:rPr>
        <w:t xml:space="preserve">: </w:t>
      </w:r>
      <w:r>
        <w:rPr>
          <w:rFonts w:hint="eastAsia" w:ascii="宋体" w:hAnsi="宋体" w:cs="宋体"/>
          <w:sz w:val="24"/>
          <w:szCs w:val="24"/>
          <w:lang w:eastAsia="zh-CN"/>
        </w:rPr>
        <w:t>江苏盱眙农村商业银行中心机房辅助设备维保采购项目</w:t>
      </w:r>
    </w:p>
    <w:p w14:paraId="77582E50">
      <w:pPr>
        <w:snapToGrid w:val="0"/>
        <w:spacing w:line="480" w:lineRule="auto"/>
        <w:ind w:firstLine="960" w:firstLineChars="400"/>
        <w:rPr>
          <w:rFonts w:hint="eastAsia" w:ascii="宋体" w:hAnsi="宋体" w:eastAsia="宋体" w:cs="宋体"/>
          <w:sz w:val="24"/>
          <w:szCs w:val="24"/>
          <w:lang w:eastAsia="zh-CN"/>
        </w:rPr>
      </w:pPr>
      <w:r>
        <w:rPr>
          <w:rFonts w:hint="eastAsia" w:ascii="宋体" w:hAnsi="宋体" w:cs="宋体"/>
          <w:sz w:val="24"/>
          <w:szCs w:val="24"/>
        </w:rPr>
        <w:t>采 购 人：</w:t>
      </w:r>
      <w:r>
        <w:rPr>
          <w:rFonts w:hint="eastAsia" w:ascii="宋体" w:hAnsi="宋体" w:cs="宋体"/>
          <w:sz w:val="24"/>
          <w:szCs w:val="24"/>
          <w:lang w:eastAsia="zh-CN"/>
        </w:rPr>
        <w:t>江苏盱眙农村商业银行股份有限公司</w:t>
      </w:r>
    </w:p>
    <w:p w14:paraId="14425247">
      <w:pPr>
        <w:snapToGrid w:val="0"/>
        <w:spacing w:line="480" w:lineRule="auto"/>
        <w:ind w:firstLine="960" w:firstLineChars="400"/>
        <w:rPr>
          <w:rFonts w:ascii="宋体" w:hAnsi="宋体" w:cs="宋体"/>
          <w:sz w:val="24"/>
          <w:szCs w:val="24"/>
        </w:rPr>
      </w:pPr>
      <w:r>
        <w:rPr>
          <w:rFonts w:hint="eastAsia" w:ascii="宋体" w:hAnsi="宋体" w:cs="宋体"/>
          <w:sz w:val="24"/>
          <w:szCs w:val="24"/>
        </w:rPr>
        <w:t>采购代理机构：中企华建友工程管理有限公司</w:t>
      </w:r>
    </w:p>
    <w:p w14:paraId="13185DBC">
      <w:pPr>
        <w:outlineLvl w:val="0"/>
        <w:rPr>
          <w:rFonts w:ascii="宋体" w:cs="宋体"/>
          <w:sz w:val="24"/>
          <w:szCs w:val="24"/>
        </w:rPr>
      </w:pPr>
    </w:p>
    <w:p w14:paraId="4914C688">
      <w:pPr>
        <w:jc w:val="center"/>
        <w:outlineLvl w:val="0"/>
        <w:rPr>
          <w:rFonts w:hint="default" w:ascii="宋体" w:eastAsia="宋体" w:cs="宋体"/>
          <w:sz w:val="24"/>
          <w:szCs w:val="24"/>
          <w:lang w:val="en-US" w:eastAsia="zh-CN"/>
        </w:rPr>
      </w:pPr>
      <w:r>
        <w:rPr>
          <w:rFonts w:hint="eastAsia" w:ascii="宋体" w:cs="宋体"/>
          <w:sz w:val="24"/>
          <w:szCs w:val="24"/>
          <w:lang w:eastAsia="zh-CN"/>
        </w:rPr>
        <w:t>2025</w:t>
      </w:r>
      <w:r>
        <w:rPr>
          <w:rFonts w:hint="eastAsia" w:ascii="宋体" w:cs="宋体"/>
          <w:sz w:val="24"/>
          <w:szCs w:val="24"/>
        </w:rPr>
        <w:t>年</w:t>
      </w:r>
      <w:r>
        <w:rPr>
          <w:rFonts w:hint="eastAsia" w:ascii="宋体" w:cs="宋体"/>
          <w:sz w:val="24"/>
          <w:szCs w:val="24"/>
          <w:lang w:val="en-US" w:eastAsia="zh-CN"/>
        </w:rPr>
        <w:t>9月</w:t>
      </w:r>
    </w:p>
    <w:p w14:paraId="20ACE7E8">
      <w:pPr>
        <w:pStyle w:val="64"/>
        <w:ind w:firstLine="420"/>
      </w:pPr>
    </w:p>
    <w:p w14:paraId="6FA4051E">
      <w:pPr>
        <w:spacing w:line="400" w:lineRule="exact"/>
        <w:jc w:val="center"/>
        <w:outlineLvl w:val="0"/>
        <w:rPr>
          <w:rFonts w:ascii="宋体" w:cs="宋体"/>
          <w:sz w:val="32"/>
        </w:rPr>
      </w:pPr>
    </w:p>
    <w:p w14:paraId="150605B4">
      <w:pPr>
        <w:spacing w:line="400" w:lineRule="exact"/>
        <w:jc w:val="center"/>
        <w:outlineLvl w:val="0"/>
        <w:rPr>
          <w:rFonts w:ascii="宋体" w:cs="宋体"/>
          <w:sz w:val="32"/>
        </w:rPr>
      </w:pPr>
    </w:p>
    <w:p w14:paraId="1CFD68DC">
      <w:pPr>
        <w:pStyle w:val="64"/>
        <w:ind w:firstLine="420"/>
      </w:pPr>
    </w:p>
    <w:p w14:paraId="5E5561F8">
      <w:pPr>
        <w:spacing w:line="400" w:lineRule="exact"/>
        <w:jc w:val="center"/>
        <w:outlineLvl w:val="0"/>
        <w:rPr>
          <w:rFonts w:ascii="宋体" w:cs="宋体"/>
          <w:sz w:val="32"/>
        </w:rPr>
      </w:pPr>
    </w:p>
    <w:p w14:paraId="2D7E065C">
      <w:pPr>
        <w:pStyle w:val="64"/>
        <w:ind w:firstLine="420"/>
      </w:pPr>
    </w:p>
    <w:p w14:paraId="390446F2">
      <w:pPr>
        <w:snapToGrid w:val="0"/>
        <w:spacing w:line="400" w:lineRule="atLeast"/>
        <w:jc w:val="center"/>
        <w:rPr>
          <w:rFonts w:ascii="宋体" w:cs="宋体"/>
          <w:b/>
          <w:bCs/>
          <w:sz w:val="36"/>
          <w:szCs w:val="44"/>
        </w:rPr>
      </w:pPr>
      <w:r>
        <w:rPr>
          <w:rFonts w:hint="eastAsia" w:ascii="宋体" w:hAnsi="宋体" w:cs="宋体"/>
          <w:b/>
          <w:bCs/>
          <w:sz w:val="36"/>
          <w:szCs w:val="44"/>
        </w:rPr>
        <w:t>目    录</w:t>
      </w:r>
    </w:p>
    <w:p w14:paraId="1076CDDB">
      <w:pPr>
        <w:snapToGrid w:val="0"/>
        <w:spacing w:line="400" w:lineRule="atLeast"/>
        <w:jc w:val="center"/>
        <w:rPr>
          <w:rFonts w:ascii="宋体" w:cs="宋体"/>
          <w:b/>
          <w:bCs/>
          <w:sz w:val="30"/>
          <w:szCs w:val="30"/>
        </w:rPr>
      </w:pPr>
    </w:p>
    <w:p w14:paraId="32036826">
      <w:pPr>
        <w:snapToGrid w:val="0"/>
        <w:spacing w:line="480" w:lineRule="auto"/>
        <w:rPr>
          <w:rFonts w:ascii="宋体" w:cs="宋体"/>
          <w:sz w:val="28"/>
          <w:szCs w:val="30"/>
        </w:rPr>
      </w:pPr>
    </w:p>
    <w:p w14:paraId="6AC4DD2A">
      <w:pPr>
        <w:snapToGrid w:val="0"/>
        <w:spacing w:line="480" w:lineRule="auto"/>
        <w:ind w:firstLine="560" w:firstLineChars="200"/>
        <w:jc w:val="left"/>
        <w:rPr>
          <w:rFonts w:ascii="宋体" w:hAnsi="宋体" w:cs="宋体"/>
          <w:sz w:val="28"/>
          <w:szCs w:val="28"/>
        </w:rPr>
      </w:pPr>
      <w:r>
        <w:rPr>
          <w:rFonts w:hint="eastAsia" w:ascii="宋体" w:hAnsi="宋体" w:cs="宋体"/>
          <w:sz w:val="28"/>
          <w:szCs w:val="28"/>
        </w:rPr>
        <w:t>第一篇  竞争性磋商公告</w:t>
      </w:r>
    </w:p>
    <w:p w14:paraId="777A2A6E">
      <w:pPr>
        <w:snapToGrid w:val="0"/>
        <w:spacing w:line="480" w:lineRule="auto"/>
        <w:ind w:firstLine="560" w:firstLineChars="200"/>
        <w:jc w:val="left"/>
        <w:rPr>
          <w:rFonts w:ascii="宋体" w:hAnsi="宋体" w:cs="宋体"/>
          <w:sz w:val="28"/>
          <w:szCs w:val="28"/>
        </w:rPr>
      </w:pPr>
      <w:r>
        <w:rPr>
          <w:rFonts w:hint="eastAsia" w:ascii="宋体" w:hAnsi="宋体" w:cs="宋体"/>
          <w:sz w:val="28"/>
          <w:szCs w:val="28"/>
        </w:rPr>
        <w:t>第二篇  供应商须知</w:t>
      </w:r>
    </w:p>
    <w:p w14:paraId="1B4F99D8">
      <w:pPr>
        <w:snapToGrid w:val="0"/>
        <w:spacing w:line="480" w:lineRule="auto"/>
        <w:ind w:firstLine="560" w:firstLineChars="200"/>
        <w:jc w:val="left"/>
        <w:rPr>
          <w:rFonts w:ascii="宋体" w:hAnsi="宋体" w:cs="宋体"/>
          <w:sz w:val="28"/>
          <w:szCs w:val="28"/>
        </w:rPr>
      </w:pPr>
      <w:r>
        <w:rPr>
          <w:rFonts w:hint="eastAsia" w:ascii="宋体" w:hAnsi="宋体" w:cs="宋体"/>
          <w:sz w:val="28"/>
          <w:szCs w:val="28"/>
        </w:rPr>
        <w:t>第三篇  招标项目需求</w:t>
      </w:r>
    </w:p>
    <w:p w14:paraId="56AC5B9B">
      <w:pPr>
        <w:snapToGrid w:val="0"/>
        <w:spacing w:line="480" w:lineRule="auto"/>
        <w:ind w:firstLine="560" w:firstLineChars="200"/>
        <w:jc w:val="left"/>
        <w:rPr>
          <w:rFonts w:ascii="宋体" w:hAnsi="宋体" w:cs="宋体"/>
          <w:sz w:val="28"/>
          <w:szCs w:val="28"/>
        </w:rPr>
      </w:pPr>
      <w:r>
        <w:rPr>
          <w:rFonts w:hint="eastAsia" w:ascii="宋体" w:hAnsi="宋体" w:cs="宋体"/>
          <w:sz w:val="28"/>
          <w:szCs w:val="28"/>
        </w:rPr>
        <w:t>第四篇  合同条款及前附表</w:t>
      </w:r>
    </w:p>
    <w:p w14:paraId="3728D226">
      <w:pPr>
        <w:snapToGrid w:val="0"/>
        <w:spacing w:line="480" w:lineRule="auto"/>
        <w:ind w:firstLine="560" w:firstLineChars="200"/>
        <w:jc w:val="left"/>
        <w:rPr>
          <w:rFonts w:ascii="宋体" w:hAnsi="宋体" w:cs="宋体"/>
          <w:sz w:val="28"/>
          <w:szCs w:val="28"/>
        </w:rPr>
      </w:pPr>
      <w:r>
        <w:rPr>
          <w:rFonts w:hint="eastAsia" w:ascii="宋体" w:hAnsi="宋体" w:cs="宋体"/>
          <w:sz w:val="28"/>
          <w:szCs w:val="28"/>
        </w:rPr>
        <w:t>第五篇  响应文件格式</w:t>
      </w:r>
    </w:p>
    <w:p w14:paraId="69FFB913">
      <w:pPr>
        <w:pStyle w:val="64"/>
        <w:ind w:firstLine="420"/>
        <w:sectPr>
          <w:headerReference r:id="rId3" w:type="default"/>
          <w:footerReference r:id="rId4" w:type="default"/>
          <w:footerReference r:id="rId5" w:type="even"/>
          <w:pgSz w:w="11907" w:h="16840"/>
          <w:pgMar w:top="1418" w:right="1418" w:bottom="1440" w:left="1418" w:header="964" w:footer="1077" w:gutter="0"/>
          <w:pgNumType w:start="0"/>
          <w:cols w:space="720" w:num="1"/>
          <w:titlePg/>
          <w:docGrid w:linePitch="312" w:charSpace="0"/>
        </w:sectPr>
      </w:pPr>
    </w:p>
    <w:p w14:paraId="1CADD3EC">
      <w:pPr>
        <w:spacing w:beforeLines="50"/>
        <w:ind w:firstLine="883" w:firstLineChars="200"/>
        <w:jc w:val="center"/>
        <w:rPr>
          <w:rFonts w:ascii="宋体" w:cs="宋体"/>
          <w:b/>
          <w:sz w:val="44"/>
        </w:rPr>
      </w:pPr>
      <w:r>
        <w:rPr>
          <w:rFonts w:hint="eastAsia" w:ascii="宋体" w:hAnsi="宋体" w:cs="宋体"/>
          <w:b/>
          <w:sz w:val="44"/>
        </w:rPr>
        <w:t>前   附  表</w:t>
      </w:r>
    </w:p>
    <w:tbl>
      <w:tblPr>
        <w:tblStyle w:val="46"/>
        <w:tblW w:w="9743" w:type="dxa"/>
        <w:jc w:val="center"/>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Layout w:type="fixed"/>
        <w:tblCellMar>
          <w:top w:w="0" w:type="dxa"/>
          <w:left w:w="108" w:type="dxa"/>
          <w:bottom w:w="0" w:type="dxa"/>
          <w:right w:w="108" w:type="dxa"/>
        </w:tblCellMar>
      </w:tblPr>
      <w:tblGrid>
        <w:gridCol w:w="669"/>
        <w:gridCol w:w="1618"/>
        <w:gridCol w:w="7456"/>
      </w:tblGrid>
      <w:tr w14:paraId="00D2A8A6">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0" w:type="dxa"/>
            <w:left w:w="108" w:type="dxa"/>
            <w:bottom w:w="0" w:type="dxa"/>
            <w:right w:w="108" w:type="dxa"/>
          </w:tblCellMar>
        </w:tblPrEx>
        <w:trPr>
          <w:trHeight w:val="767" w:hRule="atLeast"/>
          <w:jc w:val="center"/>
        </w:trPr>
        <w:tc>
          <w:tcPr>
            <w:tcW w:w="669" w:type="dxa"/>
            <w:tcBorders>
              <w:top w:val="single" w:color="auto" w:sz="6" w:space="0"/>
              <w:bottom w:val="single" w:color="auto" w:sz="6" w:space="0"/>
              <w:right w:val="single" w:color="auto" w:sz="6" w:space="0"/>
            </w:tcBorders>
            <w:vAlign w:val="center"/>
          </w:tcPr>
          <w:p w14:paraId="1D619A3A">
            <w:pPr>
              <w:keepNext w:val="0"/>
              <w:keepLines w:val="0"/>
              <w:suppressLineNumbers w:val="0"/>
              <w:autoSpaceDE w:val="0"/>
              <w:autoSpaceDN w:val="0"/>
              <w:adjustRightInd w:val="0"/>
              <w:spacing w:before="0" w:beforeAutospacing="0" w:after="0" w:afterAutospacing="0" w:line="312" w:lineRule="auto"/>
              <w:ind w:left="0" w:right="0"/>
              <w:jc w:val="center"/>
              <w:rPr>
                <w:rFonts w:hint="eastAsia" w:ascii="宋体" w:hAnsi="宋体" w:eastAsia="宋体" w:cs="宋体"/>
                <w:b/>
                <w:sz w:val="24"/>
                <w:szCs w:val="24"/>
              </w:rPr>
            </w:pPr>
            <w:r>
              <w:rPr>
                <w:rFonts w:hint="eastAsia" w:ascii="宋体" w:hAnsi="宋体" w:eastAsia="宋体" w:cs="宋体"/>
                <w:b/>
                <w:sz w:val="24"/>
                <w:szCs w:val="24"/>
                <w:lang w:val="zh-CN"/>
              </w:rPr>
              <w:t>项号</w:t>
            </w:r>
          </w:p>
        </w:tc>
        <w:tc>
          <w:tcPr>
            <w:tcW w:w="1618" w:type="dxa"/>
            <w:tcBorders>
              <w:top w:val="single" w:color="auto" w:sz="6" w:space="0"/>
              <w:left w:val="single" w:color="auto" w:sz="6" w:space="0"/>
              <w:bottom w:val="single" w:color="auto" w:sz="6" w:space="0"/>
              <w:right w:val="single" w:color="auto" w:sz="6" w:space="0"/>
            </w:tcBorders>
            <w:vAlign w:val="center"/>
          </w:tcPr>
          <w:p w14:paraId="762AA78C">
            <w:pPr>
              <w:keepNext w:val="0"/>
              <w:keepLines w:val="0"/>
              <w:suppressLineNumbers w:val="0"/>
              <w:autoSpaceDE w:val="0"/>
              <w:autoSpaceDN w:val="0"/>
              <w:adjustRightInd w:val="0"/>
              <w:spacing w:before="0" w:beforeAutospacing="0" w:after="0" w:afterAutospacing="0" w:line="312" w:lineRule="auto"/>
              <w:ind w:left="0" w:right="0"/>
              <w:jc w:val="center"/>
              <w:rPr>
                <w:rFonts w:hint="eastAsia" w:ascii="宋体" w:hAnsi="宋体" w:eastAsia="宋体" w:cs="宋体"/>
                <w:b/>
                <w:sz w:val="24"/>
                <w:szCs w:val="24"/>
                <w:lang w:val="zh-CN"/>
              </w:rPr>
            </w:pPr>
            <w:r>
              <w:rPr>
                <w:rFonts w:hint="eastAsia" w:ascii="宋体" w:hAnsi="宋体" w:eastAsia="宋体" w:cs="宋体"/>
                <w:b/>
                <w:sz w:val="24"/>
                <w:szCs w:val="24"/>
                <w:lang w:val="zh-CN"/>
              </w:rPr>
              <w:t>名称</w:t>
            </w:r>
          </w:p>
        </w:tc>
        <w:tc>
          <w:tcPr>
            <w:tcW w:w="7456" w:type="dxa"/>
            <w:tcBorders>
              <w:top w:val="single" w:color="auto" w:sz="6" w:space="0"/>
              <w:left w:val="single" w:color="auto" w:sz="6" w:space="0"/>
              <w:bottom w:val="single" w:color="auto" w:sz="6" w:space="0"/>
            </w:tcBorders>
            <w:vAlign w:val="center"/>
          </w:tcPr>
          <w:p w14:paraId="2921A975">
            <w:pPr>
              <w:keepNext w:val="0"/>
              <w:keepLines w:val="0"/>
              <w:suppressLineNumbers w:val="0"/>
              <w:autoSpaceDE w:val="0"/>
              <w:autoSpaceDN w:val="0"/>
              <w:adjustRightInd w:val="0"/>
              <w:spacing w:before="0" w:beforeAutospacing="0" w:after="0" w:afterAutospacing="0" w:line="312" w:lineRule="auto"/>
              <w:ind w:left="0" w:right="0"/>
              <w:jc w:val="center"/>
              <w:rPr>
                <w:rFonts w:hint="eastAsia" w:ascii="宋体" w:hAnsi="宋体" w:eastAsia="宋体" w:cs="宋体"/>
                <w:b/>
                <w:sz w:val="24"/>
                <w:szCs w:val="24"/>
              </w:rPr>
            </w:pPr>
            <w:r>
              <w:rPr>
                <w:rFonts w:hint="eastAsia" w:ascii="宋体" w:hAnsi="宋体" w:eastAsia="宋体" w:cs="宋体"/>
                <w:b/>
                <w:sz w:val="24"/>
                <w:szCs w:val="24"/>
                <w:lang w:val="zh-CN"/>
              </w:rPr>
              <w:t>内容</w:t>
            </w:r>
          </w:p>
        </w:tc>
      </w:tr>
      <w:tr w14:paraId="63B7E08F">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0" w:type="dxa"/>
            <w:left w:w="108" w:type="dxa"/>
            <w:bottom w:w="0" w:type="dxa"/>
            <w:right w:w="108" w:type="dxa"/>
          </w:tblCellMar>
        </w:tblPrEx>
        <w:trPr>
          <w:trHeight w:val="530" w:hRule="atLeast"/>
          <w:jc w:val="center"/>
        </w:trPr>
        <w:tc>
          <w:tcPr>
            <w:tcW w:w="669" w:type="dxa"/>
            <w:tcBorders>
              <w:top w:val="single" w:color="auto" w:sz="6" w:space="0"/>
              <w:bottom w:val="single" w:color="auto" w:sz="6" w:space="0"/>
              <w:right w:val="single" w:color="auto" w:sz="6" w:space="0"/>
            </w:tcBorders>
            <w:vAlign w:val="center"/>
          </w:tcPr>
          <w:p w14:paraId="6BDC6946">
            <w:pPr>
              <w:keepNext w:val="0"/>
              <w:keepLines w:val="0"/>
              <w:suppressLineNumbers w:val="0"/>
              <w:autoSpaceDE w:val="0"/>
              <w:autoSpaceDN w:val="0"/>
              <w:adjustRightInd w:val="0"/>
              <w:spacing w:before="0" w:beforeAutospacing="0" w:after="0" w:afterAutospacing="0" w:line="240" w:lineRule="exact"/>
              <w:ind w:left="0" w:right="0"/>
              <w:jc w:val="center"/>
              <w:rPr>
                <w:rFonts w:hint="eastAsia" w:ascii="宋体" w:hAnsi="宋体" w:eastAsia="宋体" w:cs="宋体"/>
                <w:sz w:val="24"/>
                <w:szCs w:val="24"/>
              </w:rPr>
            </w:pPr>
            <w:r>
              <w:rPr>
                <w:rFonts w:hint="eastAsia" w:ascii="宋体" w:hAnsi="宋体" w:eastAsia="宋体" w:cs="宋体"/>
                <w:sz w:val="24"/>
                <w:szCs w:val="24"/>
              </w:rPr>
              <w:t>1</w:t>
            </w:r>
          </w:p>
        </w:tc>
        <w:tc>
          <w:tcPr>
            <w:tcW w:w="1618" w:type="dxa"/>
            <w:tcBorders>
              <w:top w:val="single" w:color="auto" w:sz="6" w:space="0"/>
              <w:left w:val="single" w:color="auto" w:sz="6" w:space="0"/>
              <w:bottom w:val="single" w:color="auto" w:sz="6" w:space="0"/>
              <w:right w:val="single" w:color="auto" w:sz="6" w:space="0"/>
            </w:tcBorders>
            <w:vAlign w:val="center"/>
          </w:tcPr>
          <w:p w14:paraId="668454C8">
            <w:pPr>
              <w:keepNext w:val="0"/>
              <w:keepLines w:val="0"/>
              <w:suppressLineNumbers w:val="0"/>
              <w:autoSpaceDE w:val="0"/>
              <w:autoSpaceDN w:val="0"/>
              <w:adjustRightInd w:val="0"/>
              <w:spacing w:before="0" w:beforeAutospacing="0" w:after="0" w:afterAutospacing="0" w:line="240" w:lineRule="exact"/>
              <w:ind w:left="0" w:right="0"/>
              <w:jc w:val="center"/>
              <w:rPr>
                <w:rFonts w:hint="eastAsia" w:ascii="宋体" w:hAnsi="宋体" w:eastAsia="宋体" w:cs="宋体"/>
                <w:sz w:val="24"/>
                <w:szCs w:val="24"/>
              </w:rPr>
            </w:pPr>
            <w:r>
              <w:rPr>
                <w:rFonts w:hint="eastAsia" w:ascii="宋体" w:hAnsi="宋体" w:eastAsia="宋体" w:cs="宋体"/>
                <w:sz w:val="24"/>
                <w:szCs w:val="24"/>
              </w:rPr>
              <w:t>采购人</w:t>
            </w:r>
          </w:p>
        </w:tc>
        <w:tc>
          <w:tcPr>
            <w:tcW w:w="7456" w:type="dxa"/>
            <w:tcBorders>
              <w:top w:val="single" w:color="auto" w:sz="6" w:space="0"/>
              <w:left w:val="single" w:color="auto" w:sz="6" w:space="0"/>
              <w:bottom w:val="single" w:color="auto" w:sz="6" w:space="0"/>
            </w:tcBorders>
            <w:vAlign w:val="center"/>
          </w:tcPr>
          <w:p w14:paraId="301DF851">
            <w:pPr>
              <w:keepNext w:val="0"/>
              <w:keepLines w:val="0"/>
              <w:suppressLineNumbers w:val="0"/>
              <w:autoSpaceDE w:val="0"/>
              <w:autoSpaceDN w:val="0"/>
              <w:adjustRightInd w:val="0"/>
              <w:spacing w:before="0" w:beforeAutospacing="0" w:after="0" w:afterAutospacing="0" w:line="240" w:lineRule="exact"/>
              <w:ind w:left="0" w:right="0"/>
              <w:jc w:val="left"/>
              <w:rPr>
                <w:rFonts w:hint="eastAsia" w:ascii="宋体" w:hAnsi="宋体" w:eastAsia="宋体" w:cs="宋体"/>
                <w:sz w:val="24"/>
                <w:szCs w:val="24"/>
                <w:lang w:eastAsia="zh-CN"/>
              </w:rPr>
            </w:pPr>
            <w:r>
              <w:rPr>
                <w:rFonts w:hint="eastAsia" w:ascii="宋体" w:hAnsi="宋体" w:eastAsia="宋体" w:cs="宋体"/>
                <w:sz w:val="24"/>
                <w:szCs w:val="24"/>
                <w:lang w:eastAsia="zh-CN"/>
              </w:rPr>
              <w:t>江苏盱眙农村商业银行股份有限公司</w:t>
            </w:r>
          </w:p>
        </w:tc>
      </w:tr>
      <w:tr w14:paraId="5DCD3D41">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0" w:type="dxa"/>
            <w:left w:w="108" w:type="dxa"/>
            <w:bottom w:w="0" w:type="dxa"/>
            <w:right w:w="108" w:type="dxa"/>
          </w:tblCellMar>
        </w:tblPrEx>
        <w:trPr>
          <w:trHeight w:val="551" w:hRule="atLeast"/>
          <w:jc w:val="center"/>
        </w:trPr>
        <w:tc>
          <w:tcPr>
            <w:tcW w:w="669" w:type="dxa"/>
            <w:tcBorders>
              <w:top w:val="single" w:color="auto" w:sz="6" w:space="0"/>
              <w:bottom w:val="single" w:color="auto" w:sz="6" w:space="0"/>
              <w:right w:val="single" w:color="auto" w:sz="6" w:space="0"/>
            </w:tcBorders>
            <w:vAlign w:val="center"/>
          </w:tcPr>
          <w:p w14:paraId="51C7ECB1">
            <w:pPr>
              <w:keepNext w:val="0"/>
              <w:keepLines w:val="0"/>
              <w:suppressLineNumbers w:val="0"/>
              <w:autoSpaceDE w:val="0"/>
              <w:autoSpaceDN w:val="0"/>
              <w:adjustRightInd w:val="0"/>
              <w:spacing w:before="0" w:beforeAutospacing="0" w:after="0" w:afterAutospacing="0" w:line="240" w:lineRule="exact"/>
              <w:ind w:left="0" w:right="0"/>
              <w:jc w:val="center"/>
              <w:rPr>
                <w:rFonts w:hint="eastAsia" w:ascii="宋体" w:hAnsi="宋体" w:eastAsia="宋体" w:cs="宋体"/>
                <w:sz w:val="24"/>
                <w:szCs w:val="24"/>
              </w:rPr>
            </w:pPr>
            <w:r>
              <w:rPr>
                <w:rFonts w:hint="eastAsia" w:ascii="宋体" w:hAnsi="宋体" w:eastAsia="宋体" w:cs="宋体"/>
                <w:sz w:val="24"/>
                <w:szCs w:val="24"/>
              </w:rPr>
              <w:t>2</w:t>
            </w:r>
          </w:p>
        </w:tc>
        <w:tc>
          <w:tcPr>
            <w:tcW w:w="1618" w:type="dxa"/>
            <w:tcBorders>
              <w:top w:val="single" w:color="auto" w:sz="6" w:space="0"/>
              <w:left w:val="single" w:color="auto" w:sz="6" w:space="0"/>
              <w:bottom w:val="single" w:color="auto" w:sz="6" w:space="0"/>
              <w:right w:val="single" w:color="auto" w:sz="6" w:space="0"/>
            </w:tcBorders>
            <w:vAlign w:val="center"/>
          </w:tcPr>
          <w:p w14:paraId="4F010A9A">
            <w:pPr>
              <w:keepNext w:val="0"/>
              <w:keepLines w:val="0"/>
              <w:suppressLineNumbers w:val="0"/>
              <w:autoSpaceDE w:val="0"/>
              <w:autoSpaceDN w:val="0"/>
              <w:adjustRightInd w:val="0"/>
              <w:spacing w:before="0" w:beforeAutospacing="0" w:after="0" w:afterAutospacing="0" w:line="240" w:lineRule="exact"/>
              <w:ind w:left="0" w:right="0"/>
              <w:jc w:val="center"/>
              <w:rPr>
                <w:rFonts w:hint="eastAsia" w:ascii="宋体" w:hAnsi="宋体" w:eastAsia="宋体" w:cs="宋体"/>
                <w:sz w:val="24"/>
                <w:szCs w:val="24"/>
              </w:rPr>
            </w:pPr>
            <w:r>
              <w:rPr>
                <w:rFonts w:hint="eastAsia" w:ascii="宋体" w:hAnsi="宋体" w:eastAsia="宋体" w:cs="宋体"/>
                <w:sz w:val="24"/>
                <w:szCs w:val="24"/>
              </w:rPr>
              <w:t>采购代理机构</w:t>
            </w:r>
          </w:p>
        </w:tc>
        <w:tc>
          <w:tcPr>
            <w:tcW w:w="7456" w:type="dxa"/>
            <w:tcBorders>
              <w:top w:val="single" w:color="auto" w:sz="6" w:space="0"/>
              <w:left w:val="single" w:color="auto" w:sz="6" w:space="0"/>
              <w:bottom w:val="single" w:color="auto" w:sz="6" w:space="0"/>
            </w:tcBorders>
            <w:vAlign w:val="center"/>
          </w:tcPr>
          <w:p w14:paraId="21696720">
            <w:pPr>
              <w:keepNext w:val="0"/>
              <w:keepLines w:val="0"/>
              <w:suppressLineNumbers w:val="0"/>
              <w:autoSpaceDE w:val="0"/>
              <w:autoSpaceDN w:val="0"/>
              <w:adjustRightInd w:val="0"/>
              <w:spacing w:before="0" w:beforeAutospacing="0" w:after="0" w:afterAutospacing="0" w:line="240" w:lineRule="exact"/>
              <w:ind w:left="0" w:right="0"/>
              <w:jc w:val="left"/>
              <w:rPr>
                <w:rFonts w:hint="eastAsia" w:ascii="宋体" w:hAnsi="宋体" w:eastAsia="宋体" w:cs="宋体"/>
                <w:sz w:val="24"/>
                <w:szCs w:val="24"/>
              </w:rPr>
            </w:pPr>
            <w:r>
              <w:rPr>
                <w:rFonts w:hint="eastAsia" w:ascii="宋体" w:hAnsi="宋体" w:eastAsia="宋体" w:cs="宋体"/>
                <w:sz w:val="24"/>
                <w:szCs w:val="24"/>
              </w:rPr>
              <w:t>中企华建友工程管理有限公司</w:t>
            </w:r>
          </w:p>
        </w:tc>
      </w:tr>
      <w:tr w14:paraId="6ECC82E6">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0" w:type="dxa"/>
            <w:left w:w="108" w:type="dxa"/>
            <w:bottom w:w="0" w:type="dxa"/>
            <w:right w:w="108" w:type="dxa"/>
          </w:tblCellMar>
        </w:tblPrEx>
        <w:trPr>
          <w:trHeight w:val="562" w:hRule="atLeast"/>
          <w:jc w:val="center"/>
        </w:trPr>
        <w:tc>
          <w:tcPr>
            <w:tcW w:w="669" w:type="dxa"/>
            <w:tcBorders>
              <w:top w:val="single" w:color="auto" w:sz="6" w:space="0"/>
              <w:bottom w:val="single" w:color="auto" w:sz="6" w:space="0"/>
              <w:right w:val="single" w:color="auto" w:sz="6" w:space="0"/>
            </w:tcBorders>
            <w:vAlign w:val="center"/>
          </w:tcPr>
          <w:p w14:paraId="322D6DE7">
            <w:pPr>
              <w:keepNext w:val="0"/>
              <w:keepLines w:val="0"/>
              <w:suppressLineNumbers w:val="0"/>
              <w:autoSpaceDE w:val="0"/>
              <w:autoSpaceDN w:val="0"/>
              <w:adjustRightInd w:val="0"/>
              <w:spacing w:before="0" w:beforeAutospacing="0" w:after="0" w:afterAutospacing="0" w:line="240" w:lineRule="exact"/>
              <w:ind w:left="0" w:right="0"/>
              <w:jc w:val="center"/>
              <w:rPr>
                <w:rFonts w:hint="eastAsia" w:ascii="宋体" w:hAnsi="宋体" w:eastAsia="宋体" w:cs="宋体"/>
                <w:sz w:val="24"/>
                <w:szCs w:val="24"/>
              </w:rPr>
            </w:pPr>
            <w:r>
              <w:rPr>
                <w:rFonts w:hint="eastAsia" w:ascii="宋体" w:hAnsi="宋体" w:eastAsia="宋体" w:cs="宋体"/>
                <w:sz w:val="24"/>
                <w:szCs w:val="24"/>
              </w:rPr>
              <w:t>3</w:t>
            </w:r>
          </w:p>
        </w:tc>
        <w:tc>
          <w:tcPr>
            <w:tcW w:w="1618" w:type="dxa"/>
            <w:tcBorders>
              <w:top w:val="single" w:color="auto" w:sz="6" w:space="0"/>
              <w:left w:val="single" w:color="auto" w:sz="6" w:space="0"/>
              <w:bottom w:val="single" w:color="auto" w:sz="6" w:space="0"/>
              <w:right w:val="single" w:color="auto" w:sz="6" w:space="0"/>
            </w:tcBorders>
            <w:vAlign w:val="center"/>
          </w:tcPr>
          <w:p w14:paraId="31435BFE">
            <w:pPr>
              <w:keepNext w:val="0"/>
              <w:keepLines w:val="0"/>
              <w:suppressLineNumbers w:val="0"/>
              <w:autoSpaceDE w:val="0"/>
              <w:autoSpaceDN w:val="0"/>
              <w:adjustRightInd w:val="0"/>
              <w:spacing w:before="0" w:beforeAutospacing="0" w:after="0" w:afterAutospacing="0" w:line="240" w:lineRule="exact"/>
              <w:ind w:left="0" w:right="0"/>
              <w:jc w:val="center"/>
              <w:rPr>
                <w:rFonts w:hint="eastAsia" w:ascii="宋体" w:hAnsi="宋体" w:eastAsia="宋体" w:cs="宋体"/>
                <w:sz w:val="24"/>
                <w:szCs w:val="24"/>
              </w:rPr>
            </w:pPr>
            <w:r>
              <w:rPr>
                <w:rFonts w:hint="eastAsia" w:ascii="宋体" w:hAnsi="宋体" w:eastAsia="宋体" w:cs="宋体"/>
                <w:sz w:val="24"/>
                <w:szCs w:val="24"/>
              </w:rPr>
              <w:t>项目编号</w:t>
            </w:r>
          </w:p>
        </w:tc>
        <w:tc>
          <w:tcPr>
            <w:tcW w:w="7456" w:type="dxa"/>
            <w:tcBorders>
              <w:top w:val="single" w:color="auto" w:sz="6" w:space="0"/>
              <w:left w:val="single" w:color="auto" w:sz="6" w:space="0"/>
              <w:bottom w:val="single" w:color="auto" w:sz="6" w:space="0"/>
            </w:tcBorders>
            <w:vAlign w:val="center"/>
          </w:tcPr>
          <w:p w14:paraId="656CE6D7">
            <w:pPr>
              <w:keepNext w:val="0"/>
              <w:keepLines w:val="0"/>
              <w:suppressLineNumbers w:val="0"/>
              <w:autoSpaceDE w:val="0"/>
              <w:autoSpaceDN w:val="0"/>
              <w:adjustRightInd w:val="0"/>
              <w:spacing w:before="0" w:beforeAutospacing="0" w:after="0" w:afterAutospacing="0" w:line="240" w:lineRule="exact"/>
              <w:ind w:left="0" w:right="0"/>
              <w:jc w:val="left"/>
              <w:rPr>
                <w:rFonts w:hint="eastAsia" w:ascii="宋体" w:hAnsi="宋体" w:eastAsia="宋体" w:cs="宋体"/>
                <w:sz w:val="24"/>
                <w:szCs w:val="24"/>
                <w:lang w:eastAsia="zh-CN"/>
              </w:rPr>
            </w:pPr>
            <w:r>
              <w:rPr>
                <w:rFonts w:hint="eastAsia" w:ascii="宋体" w:hAnsi="宋体" w:cs="宋体"/>
                <w:sz w:val="24"/>
                <w:szCs w:val="24"/>
                <w:lang w:eastAsia="zh-CN"/>
              </w:rPr>
              <w:t>XSYC-2025-1-028</w:t>
            </w:r>
          </w:p>
        </w:tc>
      </w:tr>
      <w:tr w14:paraId="34AB33FE">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0" w:type="dxa"/>
            <w:left w:w="108" w:type="dxa"/>
            <w:bottom w:w="0" w:type="dxa"/>
            <w:right w:w="108" w:type="dxa"/>
          </w:tblCellMar>
        </w:tblPrEx>
        <w:trPr>
          <w:trHeight w:val="572" w:hRule="atLeast"/>
          <w:jc w:val="center"/>
        </w:trPr>
        <w:tc>
          <w:tcPr>
            <w:tcW w:w="669" w:type="dxa"/>
            <w:tcBorders>
              <w:top w:val="single" w:color="auto" w:sz="6" w:space="0"/>
              <w:bottom w:val="single" w:color="auto" w:sz="6" w:space="0"/>
              <w:right w:val="single" w:color="auto" w:sz="6" w:space="0"/>
            </w:tcBorders>
            <w:vAlign w:val="center"/>
          </w:tcPr>
          <w:p w14:paraId="4FD9E545">
            <w:pPr>
              <w:keepNext w:val="0"/>
              <w:keepLines w:val="0"/>
              <w:suppressLineNumbers w:val="0"/>
              <w:autoSpaceDE w:val="0"/>
              <w:autoSpaceDN w:val="0"/>
              <w:adjustRightInd w:val="0"/>
              <w:spacing w:before="0" w:beforeAutospacing="0" w:after="0" w:afterAutospacing="0" w:line="240" w:lineRule="exact"/>
              <w:ind w:left="0" w:right="0"/>
              <w:jc w:val="center"/>
              <w:rPr>
                <w:rFonts w:hint="eastAsia" w:ascii="宋体" w:hAnsi="宋体" w:eastAsia="宋体" w:cs="宋体"/>
                <w:sz w:val="24"/>
                <w:szCs w:val="24"/>
              </w:rPr>
            </w:pPr>
            <w:r>
              <w:rPr>
                <w:rFonts w:hint="eastAsia" w:ascii="宋体" w:hAnsi="宋体" w:eastAsia="宋体" w:cs="宋体"/>
                <w:sz w:val="24"/>
                <w:szCs w:val="24"/>
              </w:rPr>
              <w:t>4</w:t>
            </w:r>
          </w:p>
        </w:tc>
        <w:tc>
          <w:tcPr>
            <w:tcW w:w="1618" w:type="dxa"/>
            <w:tcBorders>
              <w:top w:val="single" w:color="auto" w:sz="6" w:space="0"/>
              <w:left w:val="single" w:color="auto" w:sz="6" w:space="0"/>
              <w:bottom w:val="single" w:color="auto" w:sz="6" w:space="0"/>
              <w:right w:val="single" w:color="auto" w:sz="6" w:space="0"/>
            </w:tcBorders>
            <w:vAlign w:val="center"/>
          </w:tcPr>
          <w:p w14:paraId="01C81B35">
            <w:pPr>
              <w:keepNext w:val="0"/>
              <w:keepLines w:val="0"/>
              <w:suppressLineNumbers w:val="0"/>
              <w:autoSpaceDE w:val="0"/>
              <w:autoSpaceDN w:val="0"/>
              <w:adjustRightInd w:val="0"/>
              <w:spacing w:before="0" w:beforeAutospacing="0" w:after="0" w:afterAutospacing="0" w:line="240" w:lineRule="exact"/>
              <w:ind w:left="0" w:right="0"/>
              <w:jc w:val="center"/>
              <w:rPr>
                <w:rFonts w:hint="eastAsia" w:ascii="宋体" w:hAnsi="宋体" w:eastAsia="宋体" w:cs="宋体"/>
                <w:sz w:val="24"/>
                <w:szCs w:val="24"/>
              </w:rPr>
            </w:pPr>
            <w:r>
              <w:rPr>
                <w:rFonts w:hint="eastAsia" w:ascii="宋体" w:hAnsi="宋体" w:eastAsia="宋体" w:cs="宋体"/>
                <w:sz w:val="24"/>
                <w:szCs w:val="24"/>
              </w:rPr>
              <w:t>招标内容</w:t>
            </w:r>
          </w:p>
        </w:tc>
        <w:tc>
          <w:tcPr>
            <w:tcW w:w="7456" w:type="dxa"/>
            <w:tcBorders>
              <w:top w:val="single" w:color="auto" w:sz="6" w:space="0"/>
              <w:left w:val="single" w:color="auto" w:sz="6" w:space="0"/>
              <w:bottom w:val="single" w:color="auto" w:sz="6" w:space="0"/>
            </w:tcBorders>
            <w:vAlign w:val="center"/>
          </w:tcPr>
          <w:p w14:paraId="06A070E6">
            <w:pPr>
              <w:keepNext w:val="0"/>
              <w:keepLines w:val="0"/>
              <w:suppressLineNumbers w:val="0"/>
              <w:spacing w:before="0" w:beforeAutospacing="0" w:after="0" w:afterAutospacing="0" w:line="240" w:lineRule="exact"/>
              <w:ind w:left="0" w:right="0"/>
              <w:rPr>
                <w:rFonts w:hint="eastAsia" w:ascii="宋体" w:hAnsi="宋体" w:eastAsia="宋体" w:cs="宋体"/>
                <w:sz w:val="24"/>
                <w:szCs w:val="24"/>
                <w:lang w:eastAsia="zh-CN"/>
              </w:rPr>
            </w:pPr>
            <w:r>
              <w:rPr>
                <w:rFonts w:hint="eastAsia" w:ascii="宋体" w:hAnsi="宋体" w:cs="宋体"/>
                <w:sz w:val="24"/>
                <w:szCs w:val="24"/>
                <w:lang w:val="en-US" w:eastAsia="zh-CN"/>
              </w:rPr>
              <w:t>中心机房辅助设备维保</w:t>
            </w:r>
          </w:p>
        </w:tc>
      </w:tr>
      <w:tr w14:paraId="0F604306">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0" w:type="dxa"/>
            <w:left w:w="108" w:type="dxa"/>
            <w:bottom w:w="0" w:type="dxa"/>
            <w:right w:w="108" w:type="dxa"/>
          </w:tblCellMar>
        </w:tblPrEx>
        <w:trPr>
          <w:trHeight w:val="453" w:hRule="atLeast"/>
          <w:jc w:val="center"/>
        </w:trPr>
        <w:tc>
          <w:tcPr>
            <w:tcW w:w="669" w:type="dxa"/>
            <w:tcBorders>
              <w:top w:val="single" w:color="auto" w:sz="6" w:space="0"/>
              <w:bottom w:val="single" w:color="auto" w:sz="6" w:space="0"/>
              <w:right w:val="single" w:color="auto" w:sz="6" w:space="0"/>
            </w:tcBorders>
            <w:vAlign w:val="center"/>
          </w:tcPr>
          <w:p w14:paraId="6DC187AA">
            <w:pPr>
              <w:keepNext w:val="0"/>
              <w:keepLines w:val="0"/>
              <w:suppressLineNumbers w:val="0"/>
              <w:autoSpaceDE w:val="0"/>
              <w:autoSpaceDN w:val="0"/>
              <w:adjustRightInd w:val="0"/>
              <w:spacing w:before="0" w:beforeAutospacing="0" w:after="0" w:afterAutospacing="0" w:line="240" w:lineRule="exact"/>
              <w:ind w:left="0" w:right="0"/>
              <w:jc w:val="center"/>
              <w:rPr>
                <w:rFonts w:hint="eastAsia" w:ascii="宋体" w:hAnsi="宋体" w:eastAsia="宋体" w:cs="宋体"/>
                <w:sz w:val="24"/>
                <w:szCs w:val="24"/>
              </w:rPr>
            </w:pPr>
            <w:r>
              <w:rPr>
                <w:rFonts w:hint="eastAsia" w:ascii="宋体" w:hAnsi="宋体" w:eastAsia="宋体" w:cs="宋体"/>
                <w:sz w:val="24"/>
                <w:szCs w:val="24"/>
              </w:rPr>
              <w:t>5</w:t>
            </w:r>
          </w:p>
        </w:tc>
        <w:tc>
          <w:tcPr>
            <w:tcW w:w="1618" w:type="dxa"/>
            <w:tcBorders>
              <w:top w:val="single" w:color="auto" w:sz="6" w:space="0"/>
              <w:left w:val="single" w:color="auto" w:sz="6" w:space="0"/>
              <w:bottom w:val="single" w:color="auto" w:sz="6" w:space="0"/>
              <w:right w:val="single" w:color="auto" w:sz="6" w:space="0"/>
            </w:tcBorders>
            <w:vAlign w:val="center"/>
          </w:tcPr>
          <w:p w14:paraId="6948E4EE">
            <w:pPr>
              <w:keepNext w:val="0"/>
              <w:keepLines w:val="0"/>
              <w:suppressLineNumbers w:val="0"/>
              <w:autoSpaceDE w:val="0"/>
              <w:autoSpaceDN w:val="0"/>
              <w:adjustRightInd w:val="0"/>
              <w:spacing w:before="0" w:beforeAutospacing="0" w:after="0" w:afterAutospacing="0" w:line="240" w:lineRule="exact"/>
              <w:ind w:left="0" w:right="0"/>
              <w:jc w:val="center"/>
              <w:rPr>
                <w:rFonts w:hint="eastAsia" w:ascii="宋体" w:hAnsi="宋体" w:eastAsia="宋体" w:cs="宋体"/>
                <w:sz w:val="24"/>
                <w:szCs w:val="24"/>
              </w:rPr>
            </w:pPr>
            <w:r>
              <w:rPr>
                <w:rFonts w:hint="eastAsia" w:ascii="宋体" w:hAnsi="宋体" w:eastAsia="宋体" w:cs="宋体"/>
                <w:sz w:val="24"/>
                <w:szCs w:val="24"/>
              </w:rPr>
              <w:t>采购预算价</w:t>
            </w:r>
          </w:p>
        </w:tc>
        <w:tc>
          <w:tcPr>
            <w:tcW w:w="7456" w:type="dxa"/>
            <w:tcBorders>
              <w:top w:val="single" w:color="auto" w:sz="6" w:space="0"/>
              <w:left w:val="single" w:color="auto" w:sz="6" w:space="0"/>
              <w:bottom w:val="single" w:color="auto" w:sz="6" w:space="0"/>
            </w:tcBorders>
            <w:vAlign w:val="center"/>
          </w:tcPr>
          <w:p w14:paraId="2D2CB1EB">
            <w:pPr>
              <w:keepNext w:val="0"/>
              <w:keepLines w:val="0"/>
              <w:suppressLineNumbers w:val="0"/>
              <w:autoSpaceDE w:val="0"/>
              <w:autoSpaceDN w:val="0"/>
              <w:adjustRightInd w:val="0"/>
              <w:spacing w:before="0" w:beforeAutospacing="0" w:after="0" w:afterAutospacing="0" w:line="240" w:lineRule="exact"/>
              <w:ind w:left="0" w:right="0"/>
              <w:jc w:val="left"/>
              <w:rPr>
                <w:rFonts w:hint="eastAsia" w:ascii="宋体" w:hAnsi="宋体" w:eastAsia="宋体" w:cs="宋体"/>
                <w:sz w:val="24"/>
                <w:szCs w:val="24"/>
              </w:rPr>
            </w:pPr>
            <w:r>
              <w:rPr>
                <w:rFonts w:hint="eastAsia" w:ascii="宋体" w:hAnsi="宋体" w:cs="宋体"/>
                <w:sz w:val="24"/>
                <w:szCs w:val="24"/>
                <w:lang w:val="en-US" w:eastAsia="zh-CN"/>
              </w:rPr>
              <w:t>18万</w:t>
            </w:r>
            <w:r>
              <w:rPr>
                <w:rFonts w:hint="eastAsia" w:ascii="宋体" w:hAnsi="宋体" w:eastAsia="宋体" w:cs="宋体"/>
                <w:sz w:val="24"/>
                <w:szCs w:val="24"/>
              </w:rPr>
              <w:t>元</w:t>
            </w:r>
          </w:p>
        </w:tc>
      </w:tr>
      <w:tr w14:paraId="729BE821">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0" w:type="dxa"/>
            <w:left w:w="108" w:type="dxa"/>
            <w:bottom w:w="0" w:type="dxa"/>
            <w:right w:w="108" w:type="dxa"/>
          </w:tblCellMar>
        </w:tblPrEx>
        <w:trPr>
          <w:trHeight w:val="680" w:hRule="atLeast"/>
          <w:jc w:val="center"/>
        </w:trPr>
        <w:tc>
          <w:tcPr>
            <w:tcW w:w="669" w:type="dxa"/>
            <w:tcBorders>
              <w:top w:val="single" w:color="auto" w:sz="6" w:space="0"/>
              <w:bottom w:val="single" w:color="auto" w:sz="6" w:space="0"/>
              <w:right w:val="single" w:color="auto" w:sz="6" w:space="0"/>
            </w:tcBorders>
            <w:vAlign w:val="center"/>
          </w:tcPr>
          <w:p w14:paraId="63E7103C">
            <w:pPr>
              <w:keepNext w:val="0"/>
              <w:keepLines w:val="0"/>
              <w:suppressLineNumbers w:val="0"/>
              <w:autoSpaceDE w:val="0"/>
              <w:autoSpaceDN w:val="0"/>
              <w:adjustRightInd w:val="0"/>
              <w:spacing w:before="0" w:beforeAutospacing="0" w:after="0" w:afterAutospacing="0" w:line="240" w:lineRule="exact"/>
              <w:ind w:left="0" w:right="0"/>
              <w:jc w:val="center"/>
              <w:rPr>
                <w:rFonts w:hint="eastAsia" w:ascii="宋体" w:hAnsi="宋体" w:eastAsia="宋体" w:cs="宋体"/>
                <w:sz w:val="24"/>
                <w:szCs w:val="24"/>
              </w:rPr>
            </w:pPr>
            <w:r>
              <w:rPr>
                <w:rFonts w:hint="eastAsia" w:ascii="宋体" w:hAnsi="宋体" w:eastAsia="宋体" w:cs="宋体"/>
                <w:sz w:val="24"/>
                <w:szCs w:val="24"/>
              </w:rPr>
              <w:t>6</w:t>
            </w:r>
          </w:p>
        </w:tc>
        <w:tc>
          <w:tcPr>
            <w:tcW w:w="1618" w:type="dxa"/>
            <w:tcBorders>
              <w:top w:val="single" w:color="auto" w:sz="6" w:space="0"/>
              <w:left w:val="single" w:color="auto" w:sz="6" w:space="0"/>
              <w:bottom w:val="single" w:color="auto" w:sz="6" w:space="0"/>
              <w:right w:val="single" w:color="auto" w:sz="6" w:space="0"/>
            </w:tcBorders>
            <w:vAlign w:val="center"/>
          </w:tcPr>
          <w:p w14:paraId="24C6FA5B">
            <w:pPr>
              <w:keepNext w:val="0"/>
              <w:keepLines w:val="0"/>
              <w:suppressLineNumbers w:val="0"/>
              <w:autoSpaceDE w:val="0"/>
              <w:autoSpaceDN w:val="0"/>
              <w:adjustRightInd w:val="0"/>
              <w:spacing w:before="0" w:beforeAutospacing="0" w:after="0" w:afterAutospacing="0" w:line="240" w:lineRule="exact"/>
              <w:ind w:left="0" w:right="0"/>
              <w:jc w:val="center"/>
              <w:rPr>
                <w:rFonts w:hint="eastAsia" w:ascii="宋体" w:hAnsi="宋体" w:eastAsia="宋体" w:cs="宋体"/>
                <w:sz w:val="24"/>
                <w:szCs w:val="24"/>
              </w:rPr>
            </w:pPr>
            <w:r>
              <w:rPr>
                <w:rFonts w:hint="eastAsia" w:ascii="宋体" w:hAnsi="宋体" w:eastAsia="宋体" w:cs="宋体"/>
                <w:sz w:val="24"/>
                <w:szCs w:val="24"/>
              </w:rPr>
              <w:t>投标有效期</w:t>
            </w:r>
          </w:p>
        </w:tc>
        <w:tc>
          <w:tcPr>
            <w:tcW w:w="7456" w:type="dxa"/>
            <w:tcBorders>
              <w:top w:val="single" w:color="auto" w:sz="6" w:space="0"/>
              <w:left w:val="single" w:color="auto" w:sz="6" w:space="0"/>
              <w:bottom w:val="single" w:color="auto" w:sz="6" w:space="0"/>
            </w:tcBorders>
            <w:vAlign w:val="center"/>
          </w:tcPr>
          <w:p w14:paraId="253EA6C8">
            <w:pPr>
              <w:keepNext w:val="0"/>
              <w:keepLines w:val="0"/>
              <w:suppressLineNumbers w:val="0"/>
              <w:autoSpaceDE w:val="0"/>
              <w:autoSpaceDN w:val="0"/>
              <w:adjustRightInd w:val="0"/>
              <w:spacing w:before="0" w:beforeAutospacing="0" w:after="0" w:afterAutospacing="0" w:line="240" w:lineRule="exact"/>
              <w:ind w:left="0" w:right="0"/>
              <w:jc w:val="left"/>
              <w:rPr>
                <w:rFonts w:hint="eastAsia" w:ascii="宋体" w:hAnsi="宋体" w:eastAsia="宋体" w:cs="宋体"/>
                <w:sz w:val="24"/>
                <w:szCs w:val="24"/>
              </w:rPr>
            </w:pPr>
            <w:r>
              <w:rPr>
                <w:rFonts w:hint="eastAsia" w:ascii="宋体" w:hAnsi="宋体" w:eastAsia="宋体" w:cs="宋体"/>
                <w:sz w:val="24"/>
                <w:szCs w:val="24"/>
              </w:rPr>
              <w:t>九十日历天</w:t>
            </w:r>
          </w:p>
        </w:tc>
      </w:tr>
      <w:tr w14:paraId="415BFB1E">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0" w:type="dxa"/>
            <w:left w:w="108" w:type="dxa"/>
            <w:bottom w:w="0" w:type="dxa"/>
            <w:right w:w="108" w:type="dxa"/>
          </w:tblCellMar>
        </w:tblPrEx>
        <w:trPr>
          <w:trHeight w:val="680" w:hRule="atLeast"/>
          <w:jc w:val="center"/>
        </w:trPr>
        <w:tc>
          <w:tcPr>
            <w:tcW w:w="669" w:type="dxa"/>
            <w:tcBorders>
              <w:top w:val="single" w:color="auto" w:sz="6" w:space="0"/>
              <w:bottom w:val="single" w:color="auto" w:sz="6" w:space="0"/>
              <w:right w:val="single" w:color="auto" w:sz="6" w:space="0"/>
            </w:tcBorders>
            <w:vAlign w:val="center"/>
          </w:tcPr>
          <w:p w14:paraId="092D0072">
            <w:pPr>
              <w:keepNext w:val="0"/>
              <w:keepLines w:val="0"/>
              <w:suppressLineNumbers w:val="0"/>
              <w:autoSpaceDE w:val="0"/>
              <w:autoSpaceDN w:val="0"/>
              <w:adjustRightInd w:val="0"/>
              <w:spacing w:before="0" w:beforeAutospacing="0" w:after="0" w:afterAutospacing="0" w:line="240" w:lineRule="exact"/>
              <w:ind w:left="0" w:right="0"/>
              <w:jc w:val="center"/>
              <w:rPr>
                <w:rFonts w:hint="eastAsia" w:ascii="宋体" w:hAnsi="宋体" w:eastAsia="宋体" w:cs="宋体"/>
                <w:sz w:val="24"/>
                <w:szCs w:val="24"/>
              </w:rPr>
            </w:pPr>
            <w:r>
              <w:rPr>
                <w:rFonts w:hint="eastAsia" w:ascii="宋体" w:hAnsi="宋体" w:eastAsia="宋体" w:cs="宋体"/>
                <w:sz w:val="24"/>
                <w:szCs w:val="24"/>
              </w:rPr>
              <w:t>7</w:t>
            </w:r>
          </w:p>
        </w:tc>
        <w:tc>
          <w:tcPr>
            <w:tcW w:w="1618" w:type="dxa"/>
            <w:tcBorders>
              <w:top w:val="single" w:color="auto" w:sz="6" w:space="0"/>
              <w:left w:val="single" w:color="auto" w:sz="6" w:space="0"/>
              <w:bottom w:val="single" w:color="auto" w:sz="6" w:space="0"/>
              <w:right w:val="single" w:color="auto" w:sz="6" w:space="0"/>
            </w:tcBorders>
            <w:vAlign w:val="center"/>
          </w:tcPr>
          <w:p w14:paraId="3692EB9A">
            <w:pPr>
              <w:keepNext w:val="0"/>
              <w:keepLines w:val="0"/>
              <w:suppressLineNumbers w:val="0"/>
              <w:autoSpaceDE w:val="0"/>
              <w:autoSpaceDN w:val="0"/>
              <w:adjustRightInd w:val="0"/>
              <w:spacing w:before="0" w:beforeAutospacing="0" w:after="0" w:afterAutospacing="0" w:line="240" w:lineRule="exact"/>
              <w:ind w:left="0" w:right="0"/>
              <w:jc w:val="center"/>
              <w:rPr>
                <w:rFonts w:hint="eastAsia" w:ascii="宋体" w:hAnsi="宋体" w:eastAsia="宋体" w:cs="宋体"/>
                <w:sz w:val="24"/>
                <w:szCs w:val="24"/>
              </w:rPr>
            </w:pPr>
            <w:r>
              <w:rPr>
                <w:rFonts w:hint="eastAsia" w:ascii="宋体" w:hAnsi="宋体" w:eastAsia="宋体" w:cs="宋体"/>
                <w:sz w:val="24"/>
                <w:szCs w:val="24"/>
              </w:rPr>
              <w:t>投标保证金</w:t>
            </w:r>
          </w:p>
        </w:tc>
        <w:tc>
          <w:tcPr>
            <w:tcW w:w="7456" w:type="dxa"/>
            <w:tcBorders>
              <w:top w:val="single" w:color="auto" w:sz="6" w:space="0"/>
              <w:left w:val="single" w:color="auto" w:sz="6" w:space="0"/>
              <w:bottom w:val="single" w:color="auto" w:sz="6" w:space="0"/>
            </w:tcBorders>
            <w:vAlign w:val="center"/>
          </w:tcPr>
          <w:p w14:paraId="0BC57412">
            <w:pPr>
              <w:keepNext w:val="0"/>
              <w:keepLines w:val="0"/>
              <w:suppressLineNumbers w:val="0"/>
              <w:spacing w:before="0" w:beforeAutospacing="0" w:after="0" w:afterAutospacing="0" w:line="240" w:lineRule="exact"/>
              <w:ind w:left="0" w:right="0"/>
              <w:jc w:val="left"/>
              <w:rPr>
                <w:rFonts w:hint="eastAsia" w:ascii="宋体" w:hAnsi="宋体" w:eastAsia="宋体" w:cs="宋体"/>
                <w:sz w:val="24"/>
                <w:szCs w:val="24"/>
              </w:rPr>
            </w:pPr>
            <w:r>
              <w:rPr>
                <w:rFonts w:hint="eastAsia" w:ascii="宋体" w:hAnsi="宋体" w:eastAsia="宋体" w:cs="宋体"/>
                <w:sz w:val="24"/>
                <w:szCs w:val="24"/>
              </w:rPr>
              <w:t>无</w:t>
            </w:r>
          </w:p>
        </w:tc>
      </w:tr>
      <w:tr w14:paraId="1B23FCA4">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0" w:type="dxa"/>
            <w:left w:w="108" w:type="dxa"/>
            <w:bottom w:w="0" w:type="dxa"/>
            <w:right w:w="108" w:type="dxa"/>
          </w:tblCellMar>
        </w:tblPrEx>
        <w:trPr>
          <w:trHeight w:val="680" w:hRule="atLeast"/>
          <w:jc w:val="center"/>
        </w:trPr>
        <w:tc>
          <w:tcPr>
            <w:tcW w:w="669" w:type="dxa"/>
            <w:tcBorders>
              <w:top w:val="single" w:color="auto" w:sz="6" w:space="0"/>
              <w:bottom w:val="single" w:color="auto" w:sz="6" w:space="0"/>
              <w:right w:val="single" w:color="auto" w:sz="6" w:space="0"/>
            </w:tcBorders>
            <w:vAlign w:val="center"/>
          </w:tcPr>
          <w:p w14:paraId="79F7D734">
            <w:pPr>
              <w:keepNext w:val="0"/>
              <w:keepLines w:val="0"/>
              <w:suppressLineNumbers w:val="0"/>
              <w:autoSpaceDE w:val="0"/>
              <w:autoSpaceDN w:val="0"/>
              <w:adjustRightInd w:val="0"/>
              <w:spacing w:before="0" w:beforeAutospacing="0" w:after="0" w:afterAutospacing="0" w:line="240" w:lineRule="exact"/>
              <w:ind w:left="0" w:right="0"/>
              <w:jc w:val="center"/>
              <w:rPr>
                <w:rFonts w:hint="eastAsia" w:ascii="宋体" w:hAnsi="宋体" w:eastAsia="宋体" w:cs="宋体"/>
                <w:sz w:val="24"/>
                <w:szCs w:val="24"/>
              </w:rPr>
            </w:pPr>
            <w:r>
              <w:rPr>
                <w:rFonts w:hint="eastAsia" w:ascii="宋体" w:hAnsi="宋体" w:eastAsia="宋体" w:cs="宋体"/>
                <w:sz w:val="24"/>
                <w:szCs w:val="24"/>
              </w:rPr>
              <w:t>8</w:t>
            </w:r>
          </w:p>
        </w:tc>
        <w:tc>
          <w:tcPr>
            <w:tcW w:w="1618" w:type="dxa"/>
            <w:tcBorders>
              <w:top w:val="single" w:color="auto" w:sz="6" w:space="0"/>
              <w:left w:val="single" w:color="auto" w:sz="6" w:space="0"/>
              <w:bottom w:val="single" w:color="auto" w:sz="6" w:space="0"/>
              <w:right w:val="single" w:color="auto" w:sz="6" w:space="0"/>
            </w:tcBorders>
            <w:vAlign w:val="center"/>
          </w:tcPr>
          <w:p w14:paraId="7C8B47D8">
            <w:pPr>
              <w:keepNext w:val="0"/>
              <w:keepLines w:val="0"/>
              <w:suppressLineNumbers w:val="0"/>
              <w:autoSpaceDE w:val="0"/>
              <w:autoSpaceDN w:val="0"/>
              <w:adjustRightInd w:val="0"/>
              <w:spacing w:before="0" w:beforeAutospacing="0" w:after="0" w:afterAutospacing="0" w:line="240" w:lineRule="exact"/>
              <w:ind w:left="0" w:right="0"/>
              <w:jc w:val="center"/>
              <w:rPr>
                <w:rFonts w:hint="eastAsia" w:ascii="宋体" w:hAnsi="宋体" w:eastAsia="宋体" w:cs="宋体"/>
                <w:sz w:val="24"/>
                <w:szCs w:val="24"/>
              </w:rPr>
            </w:pPr>
            <w:r>
              <w:rPr>
                <w:rFonts w:hint="eastAsia" w:ascii="宋体" w:hAnsi="宋体" w:eastAsia="宋体" w:cs="宋体"/>
                <w:sz w:val="24"/>
                <w:szCs w:val="24"/>
              </w:rPr>
              <w:t>履约保证金</w:t>
            </w:r>
          </w:p>
        </w:tc>
        <w:tc>
          <w:tcPr>
            <w:tcW w:w="7456" w:type="dxa"/>
            <w:tcBorders>
              <w:top w:val="single" w:color="auto" w:sz="6" w:space="0"/>
              <w:left w:val="single" w:color="auto" w:sz="6" w:space="0"/>
              <w:bottom w:val="single" w:color="auto" w:sz="6" w:space="0"/>
            </w:tcBorders>
            <w:vAlign w:val="center"/>
          </w:tcPr>
          <w:p w14:paraId="02B8C1D2">
            <w:pPr>
              <w:keepNext w:val="0"/>
              <w:keepLines w:val="0"/>
              <w:suppressLineNumbers w:val="0"/>
              <w:autoSpaceDE w:val="0"/>
              <w:autoSpaceDN w:val="0"/>
              <w:adjustRightInd w:val="0"/>
              <w:spacing w:before="0" w:beforeAutospacing="0" w:after="0" w:afterAutospacing="0" w:line="240" w:lineRule="exact"/>
              <w:ind w:left="0" w:right="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本项目不收取</w:t>
            </w:r>
          </w:p>
        </w:tc>
      </w:tr>
      <w:tr w14:paraId="5C40668D">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0" w:type="dxa"/>
            <w:left w:w="108" w:type="dxa"/>
            <w:bottom w:w="0" w:type="dxa"/>
            <w:right w:w="108" w:type="dxa"/>
          </w:tblCellMar>
        </w:tblPrEx>
        <w:trPr>
          <w:trHeight w:val="680" w:hRule="atLeast"/>
          <w:jc w:val="center"/>
        </w:trPr>
        <w:tc>
          <w:tcPr>
            <w:tcW w:w="669" w:type="dxa"/>
            <w:tcBorders>
              <w:top w:val="single" w:color="auto" w:sz="6" w:space="0"/>
              <w:bottom w:val="single" w:color="auto" w:sz="6" w:space="0"/>
              <w:right w:val="single" w:color="auto" w:sz="6" w:space="0"/>
            </w:tcBorders>
            <w:vAlign w:val="center"/>
          </w:tcPr>
          <w:p w14:paraId="7D30278A">
            <w:pPr>
              <w:keepNext w:val="0"/>
              <w:keepLines w:val="0"/>
              <w:suppressLineNumbers w:val="0"/>
              <w:autoSpaceDE w:val="0"/>
              <w:autoSpaceDN w:val="0"/>
              <w:adjustRightInd w:val="0"/>
              <w:spacing w:before="0" w:beforeAutospacing="0" w:after="0" w:afterAutospacing="0" w:line="240" w:lineRule="exact"/>
              <w:ind w:left="0" w:right="0"/>
              <w:jc w:val="center"/>
              <w:rPr>
                <w:rFonts w:hint="eastAsia" w:ascii="宋体" w:hAnsi="宋体" w:eastAsia="宋体" w:cs="宋体"/>
                <w:sz w:val="24"/>
                <w:szCs w:val="24"/>
              </w:rPr>
            </w:pPr>
            <w:r>
              <w:rPr>
                <w:rFonts w:hint="eastAsia" w:ascii="宋体" w:hAnsi="宋体" w:eastAsia="宋体" w:cs="宋体"/>
                <w:sz w:val="24"/>
                <w:szCs w:val="24"/>
              </w:rPr>
              <w:t>9</w:t>
            </w:r>
          </w:p>
        </w:tc>
        <w:tc>
          <w:tcPr>
            <w:tcW w:w="1618" w:type="dxa"/>
            <w:tcBorders>
              <w:top w:val="single" w:color="auto" w:sz="6" w:space="0"/>
              <w:left w:val="single" w:color="auto" w:sz="6" w:space="0"/>
              <w:bottom w:val="single" w:color="auto" w:sz="6" w:space="0"/>
              <w:right w:val="single" w:color="auto" w:sz="6" w:space="0"/>
            </w:tcBorders>
            <w:vAlign w:val="center"/>
          </w:tcPr>
          <w:p w14:paraId="45FE052E">
            <w:pPr>
              <w:keepNext w:val="0"/>
              <w:keepLines w:val="0"/>
              <w:suppressLineNumbers w:val="0"/>
              <w:autoSpaceDE w:val="0"/>
              <w:autoSpaceDN w:val="0"/>
              <w:adjustRightInd w:val="0"/>
              <w:spacing w:before="0" w:beforeAutospacing="0" w:after="0" w:afterAutospacing="0" w:line="240" w:lineRule="exact"/>
              <w:ind w:left="0" w:right="0"/>
              <w:jc w:val="center"/>
              <w:rPr>
                <w:rFonts w:hint="eastAsia" w:ascii="宋体" w:hAnsi="宋体" w:eastAsia="宋体" w:cs="宋体"/>
                <w:sz w:val="24"/>
                <w:szCs w:val="24"/>
              </w:rPr>
            </w:pPr>
            <w:r>
              <w:rPr>
                <w:rFonts w:hint="eastAsia" w:ascii="宋体" w:hAnsi="宋体" w:eastAsia="宋体" w:cs="宋体"/>
                <w:sz w:val="24"/>
                <w:szCs w:val="24"/>
              </w:rPr>
              <w:t>招标文件获取</w:t>
            </w:r>
          </w:p>
        </w:tc>
        <w:tc>
          <w:tcPr>
            <w:tcW w:w="7456" w:type="dxa"/>
            <w:tcBorders>
              <w:top w:val="single" w:color="auto" w:sz="6" w:space="0"/>
              <w:left w:val="single" w:color="auto" w:sz="6" w:space="0"/>
              <w:bottom w:val="single" w:color="auto" w:sz="6" w:space="0"/>
            </w:tcBorders>
            <w:vAlign w:val="center"/>
          </w:tcPr>
          <w:p w14:paraId="5096EFB4">
            <w:pPr>
              <w:keepNext w:val="0"/>
              <w:keepLines w:val="0"/>
              <w:suppressLineNumbers w:val="0"/>
              <w:spacing w:before="0" w:beforeAutospacing="0" w:after="0" w:afterAutospacing="0" w:line="240" w:lineRule="exact"/>
              <w:ind w:left="0" w:right="0"/>
              <w:rPr>
                <w:rFonts w:hint="eastAsia" w:ascii="宋体" w:hAnsi="宋体" w:eastAsia="宋体" w:cs="宋体"/>
                <w:sz w:val="24"/>
                <w:szCs w:val="24"/>
                <w:u w:val="single"/>
              </w:rPr>
            </w:pPr>
            <w:r>
              <w:rPr>
                <w:rFonts w:hint="eastAsia" w:ascii="宋体" w:hAnsi="宋体" w:eastAsia="宋体" w:cs="宋体"/>
                <w:kern w:val="0"/>
                <w:sz w:val="24"/>
                <w:szCs w:val="24"/>
                <w:shd w:val="clear" w:color="auto" w:fill="FFFFFF"/>
              </w:rPr>
              <w:t>见招标公告</w:t>
            </w:r>
          </w:p>
        </w:tc>
      </w:tr>
      <w:tr w14:paraId="46460956">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0" w:type="dxa"/>
            <w:left w:w="108" w:type="dxa"/>
            <w:bottom w:w="0" w:type="dxa"/>
            <w:right w:w="108" w:type="dxa"/>
          </w:tblCellMar>
        </w:tblPrEx>
        <w:trPr>
          <w:trHeight w:val="842" w:hRule="atLeast"/>
          <w:jc w:val="center"/>
        </w:trPr>
        <w:tc>
          <w:tcPr>
            <w:tcW w:w="669" w:type="dxa"/>
            <w:tcBorders>
              <w:top w:val="single" w:color="auto" w:sz="6" w:space="0"/>
              <w:bottom w:val="single" w:color="auto" w:sz="6" w:space="0"/>
              <w:right w:val="single" w:color="auto" w:sz="6" w:space="0"/>
            </w:tcBorders>
            <w:vAlign w:val="center"/>
          </w:tcPr>
          <w:p w14:paraId="5166AD3B">
            <w:pPr>
              <w:keepNext w:val="0"/>
              <w:keepLines w:val="0"/>
              <w:suppressLineNumbers w:val="0"/>
              <w:autoSpaceDE w:val="0"/>
              <w:autoSpaceDN w:val="0"/>
              <w:adjustRightInd w:val="0"/>
              <w:spacing w:before="0" w:beforeAutospacing="0" w:after="0" w:afterAutospacing="0" w:line="240" w:lineRule="exact"/>
              <w:ind w:left="0" w:right="0"/>
              <w:jc w:val="center"/>
              <w:rPr>
                <w:rFonts w:hint="eastAsia" w:ascii="宋体" w:hAnsi="宋体" w:eastAsia="宋体" w:cs="宋体"/>
                <w:sz w:val="24"/>
                <w:szCs w:val="24"/>
              </w:rPr>
            </w:pPr>
            <w:r>
              <w:rPr>
                <w:rFonts w:hint="eastAsia" w:ascii="宋体" w:hAnsi="宋体" w:eastAsia="宋体" w:cs="宋体"/>
                <w:sz w:val="24"/>
                <w:szCs w:val="24"/>
              </w:rPr>
              <w:t>10</w:t>
            </w:r>
          </w:p>
        </w:tc>
        <w:tc>
          <w:tcPr>
            <w:tcW w:w="1618" w:type="dxa"/>
            <w:tcBorders>
              <w:top w:val="single" w:color="auto" w:sz="6" w:space="0"/>
              <w:left w:val="single" w:color="auto" w:sz="6" w:space="0"/>
              <w:bottom w:val="single" w:color="auto" w:sz="6" w:space="0"/>
              <w:right w:val="single" w:color="auto" w:sz="6" w:space="0"/>
            </w:tcBorders>
            <w:vAlign w:val="center"/>
          </w:tcPr>
          <w:p w14:paraId="3553005A">
            <w:pPr>
              <w:keepNext w:val="0"/>
              <w:keepLines w:val="0"/>
              <w:suppressLineNumbers w:val="0"/>
              <w:autoSpaceDE w:val="0"/>
              <w:autoSpaceDN w:val="0"/>
              <w:adjustRightInd w:val="0"/>
              <w:spacing w:before="0" w:beforeAutospacing="0" w:after="0" w:afterAutospacing="0" w:line="240" w:lineRule="exact"/>
              <w:ind w:left="0" w:right="0"/>
              <w:jc w:val="center"/>
              <w:rPr>
                <w:rFonts w:hint="eastAsia" w:ascii="宋体" w:hAnsi="宋体" w:eastAsia="宋体" w:cs="宋体"/>
                <w:sz w:val="24"/>
                <w:szCs w:val="24"/>
              </w:rPr>
            </w:pPr>
            <w:r>
              <w:rPr>
                <w:rFonts w:hint="eastAsia" w:ascii="宋体" w:hAnsi="宋体" w:eastAsia="宋体" w:cs="宋体"/>
                <w:sz w:val="24"/>
                <w:szCs w:val="24"/>
              </w:rPr>
              <w:t>投标文件份数</w:t>
            </w:r>
          </w:p>
        </w:tc>
        <w:tc>
          <w:tcPr>
            <w:tcW w:w="7456" w:type="dxa"/>
            <w:tcBorders>
              <w:top w:val="single" w:color="auto" w:sz="6" w:space="0"/>
              <w:left w:val="single" w:color="auto" w:sz="6" w:space="0"/>
              <w:bottom w:val="single" w:color="auto" w:sz="6" w:space="0"/>
            </w:tcBorders>
            <w:vAlign w:val="center"/>
          </w:tcPr>
          <w:p w14:paraId="38EBC341">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360" w:lineRule="exact"/>
              <w:ind w:left="0" w:right="0"/>
              <w:jc w:val="left"/>
              <w:textAlignment w:val="auto"/>
              <w:rPr>
                <w:rFonts w:hint="eastAsia" w:ascii="宋体" w:hAnsi="宋体" w:eastAsia="宋体" w:cs="宋体"/>
                <w:b/>
                <w:sz w:val="24"/>
                <w:szCs w:val="24"/>
              </w:rPr>
            </w:pPr>
            <w:r>
              <w:rPr>
                <w:rFonts w:hint="eastAsia" w:ascii="宋体" w:hAnsi="宋体" w:cs="宋体"/>
                <w:sz w:val="24"/>
                <w:szCs w:val="24"/>
                <w:lang w:val="en-US" w:eastAsia="zh-CN"/>
              </w:rPr>
              <w:t>现场</w:t>
            </w:r>
            <w:r>
              <w:rPr>
                <w:rFonts w:hint="eastAsia" w:ascii="宋体" w:hAnsi="宋体" w:eastAsia="宋体" w:cs="宋体"/>
                <w:sz w:val="24"/>
                <w:szCs w:val="24"/>
                <w:lang w:val="en-US" w:eastAsia="zh-CN"/>
              </w:rPr>
              <w:t>递交制作的纸质标书装订成册一正二副，密封装订，外密封套加盖单位公章注明项目名称、编号、投标单位名称 。未按要求密封递交的投标文件招标人不予接受。</w:t>
            </w:r>
          </w:p>
        </w:tc>
      </w:tr>
      <w:tr w14:paraId="5F0CA2B2">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0" w:type="dxa"/>
            <w:left w:w="108" w:type="dxa"/>
            <w:bottom w:w="0" w:type="dxa"/>
            <w:right w:w="108" w:type="dxa"/>
          </w:tblCellMar>
        </w:tblPrEx>
        <w:trPr>
          <w:trHeight w:val="546" w:hRule="atLeast"/>
          <w:jc w:val="center"/>
        </w:trPr>
        <w:tc>
          <w:tcPr>
            <w:tcW w:w="669" w:type="dxa"/>
            <w:tcBorders>
              <w:top w:val="single" w:color="auto" w:sz="6" w:space="0"/>
              <w:bottom w:val="single" w:color="auto" w:sz="6" w:space="0"/>
              <w:right w:val="single" w:color="auto" w:sz="6" w:space="0"/>
            </w:tcBorders>
            <w:vAlign w:val="center"/>
          </w:tcPr>
          <w:p w14:paraId="3D8CEED8">
            <w:pPr>
              <w:keepNext w:val="0"/>
              <w:keepLines w:val="0"/>
              <w:suppressLineNumbers w:val="0"/>
              <w:autoSpaceDE w:val="0"/>
              <w:autoSpaceDN w:val="0"/>
              <w:adjustRightInd w:val="0"/>
              <w:spacing w:before="0" w:beforeAutospacing="0" w:after="0" w:afterAutospacing="0" w:line="240" w:lineRule="exact"/>
              <w:ind w:left="0" w:right="0"/>
              <w:jc w:val="center"/>
              <w:rPr>
                <w:rFonts w:hint="eastAsia" w:ascii="宋体" w:hAnsi="宋体" w:eastAsia="宋体" w:cs="宋体"/>
                <w:sz w:val="24"/>
                <w:szCs w:val="24"/>
              </w:rPr>
            </w:pPr>
            <w:r>
              <w:rPr>
                <w:rFonts w:hint="eastAsia" w:ascii="宋体" w:hAnsi="宋体" w:eastAsia="宋体" w:cs="宋体"/>
                <w:sz w:val="24"/>
                <w:szCs w:val="24"/>
              </w:rPr>
              <w:t>11</w:t>
            </w:r>
          </w:p>
        </w:tc>
        <w:tc>
          <w:tcPr>
            <w:tcW w:w="1618" w:type="dxa"/>
            <w:tcBorders>
              <w:top w:val="single" w:color="auto" w:sz="6" w:space="0"/>
              <w:left w:val="single" w:color="auto" w:sz="6" w:space="0"/>
              <w:bottom w:val="single" w:color="auto" w:sz="6" w:space="0"/>
              <w:right w:val="single" w:color="auto" w:sz="6" w:space="0"/>
            </w:tcBorders>
            <w:vAlign w:val="center"/>
          </w:tcPr>
          <w:p w14:paraId="5BA2AC39">
            <w:pPr>
              <w:keepNext w:val="0"/>
              <w:keepLines w:val="0"/>
              <w:suppressLineNumbers w:val="0"/>
              <w:autoSpaceDE w:val="0"/>
              <w:autoSpaceDN w:val="0"/>
              <w:adjustRightInd w:val="0"/>
              <w:spacing w:before="0" w:beforeAutospacing="0" w:after="0" w:afterAutospacing="0" w:line="240" w:lineRule="exact"/>
              <w:ind w:left="0" w:right="0"/>
              <w:jc w:val="center"/>
              <w:rPr>
                <w:rFonts w:hint="eastAsia" w:ascii="宋体" w:hAnsi="宋体" w:eastAsia="宋体" w:cs="宋体"/>
                <w:b/>
                <w:sz w:val="24"/>
                <w:szCs w:val="24"/>
              </w:rPr>
            </w:pPr>
            <w:r>
              <w:rPr>
                <w:rFonts w:hint="eastAsia" w:ascii="宋体" w:hAnsi="宋体" w:eastAsia="宋体" w:cs="宋体"/>
                <w:sz w:val="24"/>
                <w:szCs w:val="24"/>
              </w:rPr>
              <w:t>开标时间</w:t>
            </w:r>
          </w:p>
        </w:tc>
        <w:tc>
          <w:tcPr>
            <w:tcW w:w="7456" w:type="dxa"/>
            <w:tcBorders>
              <w:top w:val="single" w:color="auto" w:sz="6" w:space="0"/>
              <w:left w:val="single" w:color="auto" w:sz="6" w:space="0"/>
              <w:bottom w:val="single" w:color="auto" w:sz="6" w:space="0"/>
            </w:tcBorders>
            <w:vAlign w:val="center"/>
          </w:tcPr>
          <w:p w14:paraId="7A2225BD">
            <w:pPr>
              <w:keepNext w:val="0"/>
              <w:keepLines w:val="0"/>
              <w:suppressLineNumbers w:val="0"/>
              <w:autoSpaceDE w:val="0"/>
              <w:autoSpaceDN w:val="0"/>
              <w:adjustRightInd w:val="0"/>
              <w:spacing w:before="0" w:beforeAutospacing="0" w:after="0" w:afterAutospacing="0" w:line="240" w:lineRule="exact"/>
              <w:ind w:left="0" w:right="0"/>
              <w:jc w:val="left"/>
              <w:rPr>
                <w:rFonts w:hint="eastAsia" w:ascii="宋体" w:hAnsi="宋体" w:eastAsia="宋体" w:cs="宋体"/>
                <w:b/>
                <w:sz w:val="24"/>
                <w:szCs w:val="24"/>
              </w:rPr>
            </w:pPr>
            <w:r>
              <w:rPr>
                <w:rFonts w:hint="eastAsia" w:ascii="宋体" w:hAnsi="宋体" w:eastAsia="宋体" w:cs="宋体"/>
                <w:sz w:val="24"/>
                <w:szCs w:val="24"/>
                <w:lang w:eastAsia="zh-CN"/>
              </w:rPr>
              <w:t>2025</w:t>
            </w:r>
            <w:r>
              <w:rPr>
                <w:rFonts w:hint="eastAsia" w:ascii="宋体" w:hAnsi="宋体" w:eastAsia="宋体" w:cs="宋体"/>
                <w:sz w:val="24"/>
                <w:szCs w:val="24"/>
              </w:rPr>
              <w:t>年</w:t>
            </w:r>
            <w:r>
              <w:rPr>
                <w:rFonts w:hint="eastAsia" w:ascii="宋体" w:hAnsi="宋体" w:cs="宋体"/>
                <w:sz w:val="24"/>
                <w:szCs w:val="24"/>
                <w:lang w:val="en-US" w:eastAsia="zh-CN"/>
              </w:rPr>
              <w:t>10</w:t>
            </w:r>
            <w:r>
              <w:rPr>
                <w:rFonts w:hint="eastAsia" w:ascii="宋体" w:hAnsi="宋体" w:eastAsia="宋体" w:cs="宋体"/>
                <w:sz w:val="24"/>
                <w:szCs w:val="24"/>
              </w:rPr>
              <w:t>月</w:t>
            </w:r>
            <w:r>
              <w:rPr>
                <w:rFonts w:hint="eastAsia" w:ascii="宋体" w:hAnsi="宋体" w:cs="宋体"/>
                <w:sz w:val="24"/>
                <w:szCs w:val="24"/>
                <w:lang w:val="en-US" w:eastAsia="zh-CN"/>
              </w:rPr>
              <w:t>11</w:t>
            </w:r>
            <w:r>
              <w:rPr>
                <w:rFonts w:hint="eastAsia" w:ascii="宋体" w:hAnsi="宋体" w:eastAsia="宋体" w:cs="宋体"/>
                <w:sz w:val="24"/>
                <w:szCs w:val="24"/>
              </w:rPr>
              <w:t>日9时</w:t>
            </w:r>
            <w:r>
              <w:rPr>
                <w:rFonts w:hint="eastAsia" w:ascii="宋体" w:hAnsi="宋体" w:cs="宋体"/>
                <w:sz w:val="24"/>
                <w:szCs w:val="24"/>
                <w:lang w:val="en-US" w:eastAsia="zh-CN"/>
              </w:rPr>
              <w:t>00</w:t>
            </w:r>
            <w:r>
              <w:rPr>
                <w:rFonts w:hint="eastAsia" w:ascii="宋体" w:hAnsi="宋体" w:eastAsia="宋体" w:cs="宋体"/>
                <w:sz w:val="24"/>
                <w:szCs w:val="24"/>
              </w:rPr>
              <w:t>分（北京时间）</w:t>
            </w:r>
          </w:p>
        </w:tc>
      </w:tr>
      <w:tr w14:paraId="09F709FB">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0" w:type="dxa"/>
            <w:left w:w="108" w:type="dxa"/>
            <w:bottom w:w="0" w:type="dxa"/>
            <w:right w:w="108" w:type="dxa"/>
          </w:tblCellMar>
        </w:tblPrEx>
        <w:trPr>
          <w:trHeight w:val="539" w:hRule="atLeast"/>
          <w:jc w:val="center"/>
        </w:trPr>
        <w:tc>
          <w:tcPr>
            <w:tcW w:w="669" w:type="dxa"/>
            <w:tcBorders>
              <w:top w:val="single" w:color="auto" w:sz="6" w:space="0"/>
              <w:bottom w:val="single" w:color="auto" w:sz="6" w:space="0"/>
              <w:right w:val="single" w:color="auto" w:sz="6" w:space="0"/>
            </w:tcBorders>
            <w:vAlign w:val="center"/>
          </w:tcPr>
          <w:p w14:paraId="77FB6EEB">
            <w:pPr>
              <w:keepNext w:val="0"/>
              <w:keepLines w:val="0"/>
              <w:suppressLineNumbers w:val="0"/>
              <w:autoSpaceDE w:val="0"/>
              <w:autoSpaceDN w:val="0"/>
              <w:adjustRightInd w:val="0"/>
              <w:spacing w:before="0" w:beforeAutospacing="0" w:after="0" w:afterAutospacing="0" w:line="240" w:lineRule="exact"/>
              <w:ind w:left="0" w:right="0"/>
              <w:jc w:val="center"/>
              <w:rPr>
                <w:rFonts w:hint="eastAsia" w:ascii="宋体" w:hAnsi="宋体" w:eastAsia="宋体" w:cs="宋体"/>
                <w:sz w:val="24"/>
                <w:szCs w:val="24"/>
                <w:lang w:val="en-US" w:eastAsia="zh-CN"/>
              </w:rPr>
            </w:pPr>
            <w:r>
              <w:rPr>
                <w:rFonts w:hint="eastAsia" w:ascii="宋体" w:hAnsi="宋体" w:eastAsia="宋体" w:cs="宋体"/>
                <w:sz w:val="24"/>
                <w:szCs w:val="24"/>
              </w:rPr>
              <w:t>1</w:t>
            </w:r>
            <w:r>
              <w:rPr>
                <w:rFonts w:hint="eastAsia" w:ascii="宋体" w:hAnsi="宋体" w:cs="宋体"/>
                <w:sz w:val="24"/>
                <w:szCs w:val="24"/>
                <w:lang w:val="en-US" w:eastAsia="zh-CN"/>
              </w:rPr>
              <w:t>2</w:t>
            </w:r>
          </w:p>
        </w:tc>
        <w:tc>
          <w:tcPr>
            <w:tcW w:w="1618" w:type="dxa"/>
            <w:tcBorders>
              <w:top w:val="single" w:color="auto" w:sz="6" w:space="0"/>
              <w:left w:val="single" w:color="auto" w:sz="6" w:space="0"/>
              <w:bottom w:val="single" w:color="auto" w:sz="6" w:space="0"/>
              <w:right w:val="single" w:color="auto" w:sz="6" w:space="0"/>
            </w:tcBorders>
            <w:vAlign w:val="center"/>
          </w:tcPr>
          <w:p w14:paraId="657D5EB8">
            <w:pPr>
              <w:keepNext w:val="0"/>
              <w:keepLines w:val="0"/>
              <w:suppressLineNumbers w:val="0"/>
              <w:autoSpaceDE w:val="0"/>
              <w:autoSpaceDN w:val="0"/>
              <w:adjustRightInd w:val="0"/>
              <w:spacing w:before="0" w:beforeAutospacing="0" w:after="0" w:afterAutospacing="0" w:line="240" w:lineRule="exact"/>
              <w:ind w:left="0" w:right="0"/>
              <w:jc w:val="center"/>
              <w:rPr>
                <w:rFonts w:hint="eastAsia" w:ascii="宋体" w:hAnsi="宋体" w:eastAsia="宋体" w:cs="宋体"/>
                <w:sz w:val="24"/>
                <w:szCs w:val="24"/>
              </w:rPr>
            </w:pPr>
            <w:r>
              <w:rPr>
                <w:rFonts w:hint="eastAsia" w:ascii="宋体" w:hAnsi="宋体" w:eastAsia="宋体" w:cs="宋体"/>
                <w:sz w:val="24"/>
                <w:szCs w:val="24"/>
              </w:rPr>
              <w:t>资质要求</w:t>
            </w:r>
          </w:p>
        </w:tc>
        <w:tc>
          <w:tcPr>
            <w:tcW w:w="7456" w:type="dxa"/>
            <w:tcBorders>
              <w:top w:val="single" w:color="auto" w:sz="6" w:space="0"/>
              <w:left w:val="single" w:color="auto" w:sz="6" w:space="0"/>
              <w:bottom w:val="single" w:color="auto" w:sz="6" w:space="0"/>
            </w:tcBorders>
            <w:vAlign w:val="center"/>
          </w:tcPr>
          <w:p w14:paraId="111057C4">
            <w:pPr>
              <w:keepNext w:val="0"/>
              <w:keepLines w:val="0"/>
              <w:suppressLineNumbers w:val="0"/>
              <w:autoSpaceDE w:val="0"/>
              <w:autoSpaceDN w:val="0"/>
              <w:adjustRightInd w:val="0"/>
              <w:spacing w:before="0" w:beforeAutospacing="0" w:after="0" w:afterAutospacing="0" w:line="240" w:lineRule="exact"/>
              <w:ind w:left="0" w:right="0"/>
              <w:jc w:val="left"/>
              <w:rPr>
                <w:rFonts w:hint="eastAsia" w:ascii="宋体" w:hAnsi="宋体" w:eastAsia="宋体" w:cs="宋体"/>
                <w:sz w:val="24"/>
                <w:szCs w:val="24"/>
              </w:rPr>
            </w:pPr>
            <w:r>
              <w:rPr>
                <w:rFonts w:hint="eastAsia" w:ascii="宋体" w:hAnsi="宋体" w:eastAsia="宋体" w:cs="宋体"/>
                <w:sz w:val="24"/>
                <w:szCs w:val="24"/>
              </w:rPr>
              <w:t>详见采购公告要求</w:t>
            </w:r>
          </w:p>
        </w:tc>
      </w:tr>
      <w:tr w14:paraId="6BA6B7BF">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0" w:type="dxa"/>
            <w:left w:w="108" w:type="dxa"/>
            <w:bottom w:w="0" w:type="dxa"/>
            <w:right w:w="108" w:type="dxa"/>
          </w:tblCellMar>
        </w:tblPrEx>
        <w:trPr>
          <w:trHeight w:val="680" w:hRule="atLeast"/>
          <w:jc w:val="center"/>
        </w:trPr>
        <w:tc>
          <w:tcPr>
            <w:tcW w:w="669" w:type="dxa"/>
            <w:tcBorders>
              <w:top w:val="single" w:color="auto" w:sz="6" w:space="0"/>
              <w:bottom w:val="single" w:color="auto" w:sz="6" w:space="0"/>
              <w:right w:val="single" w:color="auto" w:sz="6" w:space="0"/>
            </w:tcBorders>
            <w:vAlign w:val="center"/>
          </w:tcPr>
          <w:p w14:paraId="0E5D4CEB">
            <w:pPr>
              <w:keepNext w:val="0"/>
              <w:keepLines w:val="0"/>
              <w:suppressLineNumbers w:val="0"/>
              <w:autoSpaceDE w:val="0"/>
              <w:autoSpaceDN w:val="0"/>
              <w:adjustRightInd w:val="0"/>
              <w:spacing w:before="0" w:beforeAutospacing="0" w:after="0" w:afterAutospacing="0" w:line="240" w:lineRule="exact"/>
              <w:ind w:left="0" w:right="0"/>
              <w:jc w:val="center"/>
              <w:rPr>
                <w:rFonts w:hint="eastAsia" w:ascii="宋体" w:hAnsi="宋体" w:eastAsia="宋体" w:cs="宋体"/>
                <w:sz w:val="24"/>
                <w:szCs w:val="24"/>
                <w:lang w:val="en-US" w:eastAsia="zh-CN"/>
              </w:rPr>
            </w:pPr>
            <w:r>
              <w:rPr>
                <w:rFonts w:hint="eastAsia" w:ascii="宋体" w:hAnsi="宋体" w:eastAsia="宋体" w:cs="宋体"/>
                <w:sz w:val="24"/>
                <w:szCs w:val="24"/>
              </w:rPr>
              <w:t>1</w:t>
            </w:r>
            <w:r>
              <w:rPr>
                <w:rFonts w:hint="eastAsia" w:ascii="宋体" w:hAnsi="宋体" w:cs="宋体"/>
                <w:sz w:val="24"/>
                <w:szCs w:val="24"/>
                <w:lang w:val="en-US" w:eastAsia="zh-CN"/>
              </w:rPr>
              <w:t>3</w:t>
            </w:r>
          </w:p>
        </w:tc>
        <w:tc>
          <w:tcPr>
            <w:tcW w:w="1618" w:type="dxa"/>
            <w:tcBorders>
              <w:top w:val="single" w:color="auto" w:sz="6" w:space="0"/>
              <w:left w:val="single" w:color="auto" w:sz="6" w:space="0"/>
              <w:bottom w:val="single" w:color="auto" w:sz="6" w:space="0"/>
              <w:right w:val="single" w:color="auto" w:sz="6" w:space="0"/>
            </w:tcBorders>
            <w:vAlign w:val="center"/>
          </w:tcPr>
          <w:p w14:paraId="6DEF57F4">
            <w:pPr>
              <w:keepNext w:val="0"/>
              <w:keepLines w:val="0"/>
              <w:suppressLineNumbers w:val="0"/>
              <w:autoSpaceDE w:val="0"/>
              <w:autoSpaceDN w:val="0"/>
              <w:adjustRightInd w:val="0"/>
              <w:spacing w:before="0" w:beforeAutospacing="0" w:after="0" w:afterAutospacing="0" w:line="240" w:lineRule="exact"/>
              <w:ind w:left="0" w:right="0"/>
              <w:jc w:val="center"/>
              <w:rPr>
                <w:rFonts w:hint="eastAsia" w:ascii="宋体" w:hAnsi="宋体" w:eastAsia="宋体" w:cs="宋体"/>
                <w:sz w:val="24"/>
                <w:szCs w:val="24"/>
              </w:rPr>
            </w:pPr>
            <w:r>
              <w:rPr>
                <w:rFonts w:hint="eastAsia" w:ascii="宋体" w:hAnsi="宋体" w:eastAsia="宋体" w:cs="宋体"/>
                <w:sz w:val="24"/>
                <w:szCs w:val="24"/>
              </w:rPr>
              <w:t>评标方法</w:t>
            </w:r>
          </w:p>
        </w:tc>
        <w:tc>
          <w:tcPr>
            <w:tcW w:w="7456" w:type="dxa"/>
            <w:tcBorders>
              <w:top w:val="single" w:color="auto" w:sz="6" w:space="0"/>
              <w:left w:val="single" w:color="auto" w:sz="6" w:space="0"/>
              <w:bottom w:val="single" w:color="auto" w:sz="6" w:space="0"/>
            </w:tcBorders>
            <w:vAlign w:val="center"/>
          </w:tcPr>
          <w:p w14:paraId="466A9AEC">
            <w:pPr>
              <w:keepNext w:val="0"/>
              <w:keepLines w:val="0"/>
              <w:suppressLineNumbers w:val="0"/>
              <w:autoSpaceDE w:val="0"/>
              <w:autoSpaceDN w:val="0"/>
              <w:adjustRightInd w:val="0"/>
              <w:spacing w:before="0" w:beforeAutospacing="0" w:after="0" w:afterAutospacing="0" w:line="240" w:lineRule="exact"/>
              <w:ind w:left="0" w:right="0"/>
              <w:jc w:val="left"/>
              <w:rPr>
                <w:rFonts w:hint="eastAsia" w:ascii="宋体" w:hAnsi="宋体" w:eastAsia="宋体" w:cs="宋体"/>
                <w:sz w:val="24"/>
                <w:szCs w:val="24"/>
              </w:rPr>
            </w:pPr>
            <w:r>
              <w:rPr>
                <w:rFonts w:hint="eastAsia" w:ascii="宋体" w:hAnsi="宋体" w:eastAsia="宋体" w:cs="宋体"/>
                <w:sz w:val="24"/>
                <w:szCs w:val="24"/>
              </w:rPr>
              <w:t>综合评分法</w:t>
            </w:r>
          </w:p>
        </w:tc>
      </w:tr>
      <w:tr w14:paraId="6D31F1C7">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0" w:type="dxa"/>
            <w:left w:w="108" w:type="dxa"/>
            <w:bottom w:w="0" w:type="dxa"/>
            <w:right w:w="108" w:type="dxa"/>
          </w:tblCellMar>
        </w:tblPrEx>
        <w:trPr>
          <w:trHeight w:val="680" w:hRule="atLeast"/>
          <w:jc w:val="center"/>
        </w:trPr>
        <w:tc>
          <w:tcPr>
            <w:tcW w:w="669" w:type="dxa"/>
            <w:tcBorders>
              <w:top w:val="single" w:color="auto" w:sz="6" w:space="0"/>
              <w:bottom w:val="single" w:color="auto" w:sz="6" w:space="0"/>
              <w:right w:val="single" w:color="auto" w:sz="6" w:space="0"/>
            </w:tcBorders>
            <w:vAlign w:val="center"/>
          </w:tcPr>
          <w:p w14:paraId="6F285DF5">
            <w:pPr>
              <w:keepNext w:val="0"/>
              <w:keepLines w:val="0"/>
              <w:suppressLineNumbers w:val="0"/>
              <w:autoSpaceDE w:val="0"/>
              <w:autoSpaceDN w:val="0"/>
              <w:adjustRightInd w:val="0"/>
              <w:spacing w:before="0" w:beforeAutospacing="0" w:after="0" w:afterAutospacing="0" w:line="240" w:lineRule="exact"/>
              <w:ind w:left="0" w:right="0"/>
              <w:jc w:val="center"/>
              <w:rPr>
                <w:rFonts w:hint="eastAsia" w:ascii="宋体" w:hAnsi="宋体" w:eastAsia="宋体" w:cs="宋体"/>
                <w:sz w:val="24"/>
                <w:szCs w:val="24"/>
                <w:lang w:val="en-US" w:eastAsia="zh-CN"/>
              </w:rPr>
            </w:pPr>
            <w:r>
              <w:rPr>
                <w:rFonts w:hint="eastAsia" w:ascii="宋体" w:hAnsi="宋体" w:eastAsia="宋体" w:cs="宋体"/>
                <w:sz w:val="24"/>
                <w:szCs w:val="24"/>
              </w:rPr>
              <w:t>1</w:t>
            </w:r>
            <w:r>
              <w:rPr>
                <w:rFonts w:hint="eastAsia" w:ascii="宋体" w:hAnsi="宋体" w:cs="宋体"/>
                <w:sz w:val="24"/>
                <w:szCs w:val="24"/>
                <w:lang w:val="en-US" w:eastAsia="zh-CN"/>
              </w:rPr>
              <w:t>4</w:t>
            </w:r>
          </w:p>
        </w:tc>
        <w:tc>
          <w:tcPr>
            <w:tcW w:w="1618" w:type="dxa"/>
            <w:tcBorders>
              <w:top w:val="single" w:color="auto" w:sz="6" w:space="0"/>
              <w:left w:val="single" w:color="auto" w:sz="6" w:space="0"/>
              <w:bottom w:val="single" w:color="auto" w:sz="6" w:space="0"/>
              <w:right w:val="single" w:color="auto" w:sz="6" w:space="0"/>
            </w:tcBorders>
            <w:vAlign w:val="center"/>
          </w:tcPr>
          <w:p w14:paraId="0495B46B">
            <w:pPr>
              <w:keepNext w:val="0"/>
              <w:keepLines w:val="0"/>
              <w:suppressLineNumbers w:val="0"/>
              <w:autoSpaceDE w:val="0"/>
              <w:autoSpaceDN w:val="0"/>
              <w:adjustRightInd w:val="0"/>
              <w:spacing w:before="0" w:beforeAutospacing="0" w:after="0" w:afterAutospacing="0" w:line="240" w:lineRule="exact"/>
              <w:ind w:left="0" w:right="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中标通知书领取时间、地点</w:t>
            </w:r>
          </w:p>
        </w:tc>
        <w:tc>
          <w:tcPr>
            <w:tcW w:w="7456" w:type="dxa"/>
            <w:tcBorders>
              <w:top w:val="single" w:color="auto" w:sz="6" w:space="0"/>
              <w:left w:val="single" w:color="auto" w:sz="6" w:space="0"/>
              <w:bottom w:val="single" w:color="auto" w:sz="6" w:space="0"/>
            </w:tcBorders>
            <w:vAlign w:val="center"/>
          </w:tcPr>
          <w:p w14:paraId="4BD5A36F">
            <w:pPr>
              <w:keepNext w:val="0"/>
              <w:keepLines w:val="0"/>
              <w:suppressLineNumbers w:val="0"/>
              <w:autoSpaceDE w:val="0"/>
              <w:autoSpaceDN w:val="0"/>
              <w:adjustRightInd w:val="0"/>
              <w:spacing w:before="0" w:beforeAutospacing="0" w:after="0" w:afterAutospacing="0" w:line="240" w:lineRule="exact"/>
              <w:ind w:left="0" w:right="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中标结果公告发布后五个工作日内至招标代理单位领取</w:t>
            </w:r>
          </w:p>
        </w:tc>
      </w:tr>
      <w:tr w14:paraId="75BD280B">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0" w:type="dxa"/>
            <w:left w:w="108" w:type="dxa"/>
            <w:bottom w:w="0" w:type="dxa"/>
            <w:right w:w="108" w:type="dxa"/>
          </w:tblCellMar>
        </w:tblPrEx>
        <w:trPr>
          <w:trHeight w:val="680" w:hRule="atLeast"/>
          <w:jc w:val="center"/>
        </w:trPr>
        <w:tc>
          <w:tcPr>
            <w:tcW w:w="669" w:type="dxa"/>
            <w:tcBorders>
              <w:top w:val="single" w:color="auto" w:sz="6" w:space="0"/>
              <w:bottom w:val="single" w:color="auto" w:sz="6" w:space="0"/>
              <w:right w:val="single" w:color="auto" w:sz="6" w:space="0"/>
            </w:tcBorders>
            <w:vAlign w:val="center"/>
          </w:tcPr>
          <w:p w14:paraId="6ADCAC21">
            <w:pPr>
              <w:keepNext w:val="0"/>
              <w:keepLines w:val="0"/>
              <w:suppressLineNumbers w:val="0"/>
              <w:autoSpaceDE w:val="0"/>
              <w:autoSpaceDN w:val="0"/>
              <w:adjustRightInd w:val="0"/>
              <w:spacing w:before="0" w:beforeAutospacing="0" w:after="0" w:afterAutospacing="0" w:line="240" w:lineRule="exact"/>
              <w:ind w:left="0" w:right="0"/>
              <w:jc w:val="center"/>
              <w:rPr>
                <w:rFonts w:hint="eastAsia" w:ascii="宋体" w:hAnsi="宋体" w:eastAsia="宋体" w:cs="宋体"/>
                <w:sz w:val="24"/>
                <w:szCs w:val="24"/>
                <w:lang w:val="en-US" w:eastAsia="zh-CN"/>
              </w:rPr>
            </w:pPr>
            <w:r>
              <w:rPr>
                <w:rFonts w:hint="eastAsia" w:ascii="宋体" w:hAnsi="宋体" w:eastAsia="宋体" w:cs="宋体"/>
                <w:sz w:val="24"/>
                <w:szCs w:val="24"/>
              </w:rPr>
              <w:t>1</w:t>
            </w:r>
            <w:r>
              <w:rPr>
                <w:rFonts w:hint="eastAsia" w:ascii="宋体" w:hAnsi="宋体" w:cs="宋体"/>
                <w:sz w:val="24"/>
                <w:szCs w:val="24"/>
                <w:lang w:val="en-US" w:eastAsia="zh-CN"/>
              </w:rPr>
              <w:t>5</w:t>
            </w:r>
          </w:p>
        </w:tc>
        <w:tc>
          <w:tcPr>
            <w:tcW w:w="1618" w:type="dxa"/>
            <w:tcBorders>
              <w:top w:val="single" w:color="auto" w:sz="6" w:space="0"/>
              <w:left w:val="single" w:color="auto" w:sz="6" w:space="0"/>
              <w:bottom w:val="single" w:color="auto" w:sz="6" w:space="0"/>
              <w:right w:val="single" w:color="auto" w:sz="6" w:space="0"/>
            </w:tcBorders>
            <w:vAlign w:val="center"/>
          </w:tcPr>
          <w:p w14:paraId="23450E55">
            <w:pPr>
              <w:keepNext w:val="0"/>
              <w:keepLines w:val="0"/>
              <w:suppressLineNumbers w:val="0"/>
              <w:autoSpaceDE w:val="0"/>
              <w:autoSpaceDN w:val="0"/>
              <w:adjustRightInd w:val="0"/>
              <w:spacing w:before="0" w:beforeAutospacing="0" w:after="0" w:afterAutospacing="0" w:line="240" w:lineRule="exact"/>
              <w:ind w:left="0" w:right="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封套上应载明的信息</w:t>
            </w:r>
          </w:p>
        </w:tc>
        <w:tc>
          <w:tcPr>
            <w:tcW w:w="7456" w:type="dxa"/>
            <w:tcBorders>
              <w:top w:val="single" w:color="auto" w:sz="6" w:space="0"/>
              <w:left w:val="single" w:color="auto" w:sz="6" w:space="0"/>
              <w:bottom w:val="single" w:color="auto" w:sz="6" w:space="0"/>
            </w:tcBorders>
            <w:vAlign w:val="center"/>
          </w:tcPr>
          <w:p w14:paraId="5C16C2A8">
            <w:pPr>
              <w:keepNext w:val="0"/>
              <w:keepLines w:val="0"/>
              <w:suppressLineNumbers w:val="0"/>
              <w:autoSpaceDE w:val="0"/>
              <w:autoSpaceDN w:val="0"/>
              <w:adjustRightInd w:val="0"/>
              <w:spacing w:before="0" w:beforeAutospacing="0" w:after="0" w:afterAutospacing="0" w:line="240" w:lineRule="exact"/>
              <w:ind w:left="0" w:right="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以招标文件格式中的封面格式为准</w:t>
            </w:r>
          </w:p>
        </w:tc>
      </w:tr>
    </w:tbl>
    <w:p w14:paraId="09039AE2">
      <w:pPr>
        <w:pStyle w:val="23"/>
        <w:widowControl/>
        <w:ind w:firstLine="602" w:firstLineChars="200"/>
        <w:jc w:val="center"/>
        <w:rPr>
          <w:rFonts w:hAnsi="Times New Roman" w:cs="宋体"/>
          <w:b/>
          <w:sz w:val="28"/>
          <w:szCs w:val="28"/>
        </w:rPr>
      </w:pPr>
      <w:r>
        <w:rPr>
          <w:rFonts w:cs="宋体"/>
          <w:b/>
          <w:sz w:val="30"/>
          <w:szCs w:val="30"/>
        </w:rPr>
        <w:br w:type="page"/>
      </w:r>
    </w:p>
    <w:p w14:paraId="130D9EEF">
      <w:pPr>
        <w:numPr>
          <w:ilvl w:val="0"/>
          <w:numId w:val="3"/>
        </w:numPr>
        <w:tabs>
          <w:tab w:val="left" w:pos="1200"/>
        </w:tabs>
        <w:snapToGrid w:val="0"/>
        <w:spacing w:line="380" w:lineRule="exact"/>
        <w:ind w:firstLine="551" w:firstLineChars="196"/>
        <w:jc w:val="center"/>
        <w:outlineLvl w:val="0"/>
        <w:rPr>
          <w:rFonts w:ascii="宋体" w:hAnsi="宋体" w:cs="宋体"/>
          <w:b/>
          <w:bCs/>
          <w:kern w:val="0"/>
          <w:sz w:val="28"/>
          <w:szCs w:val="28"/>
          <w:lang w:val="zh-CN"/>
        </w:rPr>
      </w:pPr>
      <w:bookmarkStart w:id="1" w:name="OLE_LINK1"/>
      <w:r>
        <w:rPr>
          <w:rFonts w:hint="eastAsia" w:ascii="宋体" w:cs="宋体"/>
          <w:b/>
          <w:sz w:val="28"/>
          <w:szCs w:val="28"/>
          <w:lang w:eastAsia="zh-CN"/>
        </w:rPr>
        <w:t>江苏盱眙农村商业银行中心机房辅助设备维保采购项目</w:t>
      </w:r>
    </w:p>
    <w:p w14:paraId="3950A698">
      <w:pPr>
        <w:numPr>
          <w:ilvl w:val="0"/>
          <w:numId w:val="0"/>
        </w:numPr>
        <w:tabs>
          <w:tab w:val="left" w:pos="1200"/>
        </w:tabs>
        <w:snapToGrid w:val="0"/>
        <w:spacing w:line="380" w:lineRule="exact"/>
        <w:jc w:val="center"/>
        <w:outlineLvl w:val="0"/>
        <w:rPr>
          <w:rFonts w:ascii="宋体" w:hAnsi="宋体" w:cs="宋体"/>
          <w:b/>
          <w:bCs/>
          <w:kern w:val="0"/>
          <w:sz w:val="28"/>
          <w:szCs w:val="28"/>
          <w:lang w:val="zh-CN"/>
        </w:rPr>
      </w:pPr>
      <w:r>
        <w:rPr>
          <w:rFonts w:ascii="宋体" w:cs="宋体"/>
          <w:b/>
          <w:sz w:val="28"/>
          <w:szCs w:val="28"/>
        </w:rPr>
        <w:t>竞争性磋商</w:t>
      </w:r>
      <w:r>
        <w:rPr>
          <w:rFonts w:hint="eastAsia" w:ascii="宋体" w:hAnsi="宋体" w:cs="宋体"/>
          <w:b/>
          <w:bCs/>
          <w:kern w:val="0"/>
          <w:sz w:val="28"/>
          <w:szCs w:val="28"/>
          <w:lang w:val="zh-CN"/>
        </w:rPr>
        <w:t>公告</w:t>
      </w:r>
    </w:p>
    <w:p w14:paraId="3731BD3F">
      <w:pPr>
        <w:widowControl/>
        <w:spacing w:line="380" w:lineRule="exact"/>
        <w:ind w:firstLine="482" w:firstLineChars="200"/>
        <w:jc w:val="center"/>
        <w:rPr>
          <w:rFonts w:ascii="宋体" w:hAnsi="宋体" w:cs="宋体"/>
          <w:b/>
          <w:bCs/>
          <w:kern w:val="0"/>
          <w:sz w:val="24"/>
          <w:lang w:val="zh-CN"/>
        </w:rPr>
      </w:pPr>
      <w:bookmarkStart w:id="2" w:name="OLE_LINK6"/>
      <w:bookmarkStart w:id="3" w:name="_Hlk38804520"/>
      <w:r>
        <w:rPr>
          <w:rFonts w:hint="eastAsia" w:ascii="宋体" w:hAnsi="宋体" w:cs="宋体"/>
          <w:b/>
          <w:bCs/>
          <w:kern w:val="0"/>
          <w:sz w:val="24"/>
          <w:lang w:val="zh-CN"/>
        </w:rPr>
        <w:t>项目编号：XSYC-2025-1-028</w:t>
      </w:r>
    </w:p>
    <w:bookmarkEnd w:id="2"/>
    <w:p w14:paraId="6B0AABC5">
      <w:pPr>
        <w:pStyle w:val="2"/>
        <w:keepNext w:val="0"/>
        <w:keepLines w:val="0"/>
        <w:tabs>
          <w:tab w:val="left" w:pos="0"/>
          <w:tab w:val="left" w:pos="3165"/>
          <w:tab w:val="center" w:pos="4153"/>
        </w:tabs>
        <w:autoSpaceDE w:val="0"/>
        <w:autoSpaceDN w:val="0"/>
        <w:adjustRightInd w:val="0"/>
        <w:spacing w:before="0" w:after="0" w:line="380" w:lineRule="exact"/>
        <w:jc w:val="left"/>
        <w:rPr>
          <w:rFonts w:hint="eastAsia" w:ascii="宋体" w:hAnsi="宋体" w:eastAsia="宋体" w:cs="宋体"/>
          <w:b w:val="0"/>
          <w:bCs w:val="0"/>
          <w:kern w:val="2"/>
          <w:sz w:val="24"/>
          <w:szCs w:val="24"/>
        </w:rPr>
      </w:pPr>
      <w:r>
        <w:rPr>
          <w:rFonts w:hint="eastAsia" w:ascii="宋体" w:hAnsi="宋体" w:eastAsia="宋体" w:cs="宋体"/>
          <w:b w:val="0"/>
          <w:bCs w:val="0"/>
          <w:kern w:val="2"/>
          <w:sz w:val="24"/>
          <w:szCs w:val="24"/>
        </w:rPr>
        <w:t>项目概况</w:t>
      </w:r>
    </w:p>
    <w:p w14:paraId="74522256">
      <w:pPr>
        <w:pBdr>
          <w:top w:val="single" w:color="auto" w:sz="4" w:space="1"/>
          <w:left w:val="single" w:color="auto" w:sz="4" w:space="4"/>
          <w:bottom w:val="single" w:color="auto" w:sz="4" w:space="1"/>
          <w:right w:val="single" w:color="auto" w:sz="4" w:space="4"/>
        </w:pBdr>
        <w:spacing w:line="380" w:lineRule="exact"/>
        <w:ind w:firstLine="480" w:firstLineChars="200"/>
        <w:rPr>
          <w:rFonts w:hint="eastAsia" w:ascii="宋体" w:hAnsi="宋体" w:eastAsia="宋体" w:cs="宋体"/>
          <w:sz w:val="24"/>
          <w:szCs w:val="24"/>
          <w:u w:val="none"/>
        </w:rPr>
      </w:pPr>
      <w:r>
        <w:rPr>
          <w:rFonts w:hint="eastAsia" w:ascii="宋体" w:hAnsi="宋体" w:cs="宋体"/>
          <w:sz w:val="24"/>
          <w:szCs w:val="24"/>
          <w:u w:val="none"/>
          <w:lang w:eastAsia="zh-CN"/>
        </w:rPr>
        <w:t>江苏盱眙农村商业银行中心机房辅助设备维保采购项目</w:t>
      </w:r>
      <w:r>
        <w:rPr>
          <w:rFonts w:hint="eastAsia" w:ascii="宋体" w:hAnsi="宋体" w:eastAsia="宋体" w:cs="宋体"/>
          <w:sz w:val="24"/>
          <w:szCs w:val="24"/>
          <w:u w:val="none"/>
        </w:rPr>
        <w:t>项目竞争性磋商(采购标的) 招标项目的潜在投标人应</w:t>
      </w:r>
      <w:r>
        <w:rPr>
          <w:rFonts w:hint="eastAsia" w:ascii="宋体" w:hAnsi="宋体" w:cs="宋体"/>
          <w:sz w:val="24"/>
          <w:szCs w:val="24"/>
          <w:u w:val="none"/>
          <w:lang w:val="en-US" w:eastAsia="zh-CN"/>
        </w:rPr>
        <w:t>在网站下</w:t>
      </w:r>
      <w:r>
        <w:rPr>
          <w:rFonts w:hint="eastAsia" w:ascii="宋体" w:hAnsi="宋体" w:eastAsia="宋体" w:cs="宋体"/>
          <w:sz w:val="24"/>
          <w:szCs w:val="24"/>
          <w:u w:val="none"/>
        </w:rPr>
        <w:t>载获取招标文件。</w:t>
      </w:r>
    </w:p>
    <w:p w14:paraId="524297B7">
      <w:pPr>
        <w:shd w:val="clear" w:color="auto" w:fill="FFFFFF"/>
        <w:spacing w:line="380" w:lineRule="exact"/>
        <w:ind w:firstLine="560"/>
        <w:rPr>
          <w:rFonts w:hint="eastAsia" w:ascii="宋体" w:hAnsi="宋体" w:eastAsia="宋体" w:cs="宋体"/>
          <w:sz w:val="24"/>
          <w:szCs w:val="24"/>
        </w:rPr>
      </w:pPr>
      <w:r>
        <w:rPr>
          <w:rFonts w:hint="eastAsia" w:ascii="宋体" w:hAnsi="宋体" w:eastAsia="宋体" w:cs="宋体"/>
          <w:sz w:val="24"/>
          <w:szCs w:val="24"/>
        </w:rPr>
        <w:t>注：投标人须持续关注</w:t>
      </w:r>
      <w:r>
        <w:rPr>
          <w:rFonts w:hint="eastAsia" w:ascii="宋体" w:hAnsi="宋体" w:eastAsia="宋体" w:cs="宋体"/>
          <w:sz w:val="24"/>
          <w:szCs w:val="24"/>
          <w:u w:val="single"/>
        </w:rPr>
        <w:t>电子数据</w:t>
      </w:r>
      <w:r>
        <w:rPr>
          <w:rFonts w:hint="eastAsia" w:ascii="宋体" w:hAnsi="宋体" w:eastAsia="宋体" w:cs="宋体"/>
          <w:sz w:val="24"/>
          <w:szCs w:val="24"/>
        </w:rPr>
        <w:t>发布的信息（含更正、修改等信息），否则产生的后果由投标人自行承担。</w:t>
      </w:r>
    </w:p>
    <w:p w14:paraId="550F89F2">
      <w:pPr>
        <w:pStyle w:val="3"/>
        <w:keepNext w:val="0"/>
        <w:keepLines w:val="0"/>
        <w:spacing w:before="0" w:after="0" w:line="380" w:lineRule="exact"/>
        <w:ind w:firstLine="480" w:firstLineChars="200"/>
        <w:rPr>
          <w:rFonts w:hint="eastAsia" w:ascii="宋体" w:hAnsi="宋体" w:eastAsia="宋体" w:cs="宋体"/>
          <w:b w:val="0"/>
          <w:sz w:val="24"/>
          <w:szCs w:val="24"/>
        </w:rPr>
      </w:pPr>
      <w:bookmarkStart w:id="4" w:name="_Toc28359089"/>
      <w:bookmarkStart w:id="5" w:name="_Toc35393629"/>
      <w:bookmarkStart w:id="6" w:name="_Toc28359012"/>
      <w:bookmarkStart w:id="7" w:name="_Toc35393798"/>
      <w:r>
        <w:rPr>
          <w:rFonts w:hint="eastAsia" w:ascii="宋体" w:hAnsi="宋体" w:eastAsia="宋体" w:cs="宋体"/>
          <w:b w:val="0"/>
          <w:sz w:val="24"/>
          <w:szCs w:val="24"/>
        </w:rPr>
        <w:t>一、项目基本情况</w:t>
      </w:r>
      <w:bookmarkEnd w:id="4"/>
      <w:bookmarkEnd w:id="5"/>
      <w:bookmarkEnd w:id="6"/>
      <w:bookmarkEnd w:id="7"/>
    </w:p>
    <w:p w14:paraId="21201224">
      <w:pPr>
        <w:spacing w:line="38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rPr>
        <w:t>项目编号</w:t>
      </w:r>
      <w:r>
        <w:rPr>
          <w:rFonts w:hint="eastAsia" w:ascii="宋体" w:hAnsi="宋体" w:eastAsia="宋体" w:cs="宋体"/>
          <w:i/>
          <w:iCs/>
          <w:sz w:val="24"/>
          <w:szCs w:val="24"/>
        </w:rPr>
        <w:t xml:space="preserve"> </w:t>
      </w:r>
      <w:r>
        <w:rPr>
          <w:rFonts w:hint="eastAsia" w:ascii="宋体" w:hAnsi="宋体" w:eastAsia="宋体" w:cs="宋体"/>
          <w:sz w:val="24"/>
          <w:szCs w:val="24"/>
        </w:rPr>
        <w:t>：</w:t>
      </w:r>
      <w:r>
        <w:rPr>
          <w:rFonts w:hint="eastAsia" w:ascii="宋体" w:hAnsi="宋体" w:cs="宋体"/>
          <w:sz w:val="24"/>
          <w:szCs w:val="24"/>
          <w:lang w:eastAsia="zh-CN"/>
        </w:rPr>
        <w:t>XSYC-2025-1-028</w:t>
      </w:r>
    </w:p>
    <w:p w14:paraId="4B0C72F5">
      <w:pPr>
        <w:spacing w:line="380" w:lineRule="exact"/>
        <w:ind w:firstLine="480" w:firstLineChars="200"/>
        <w:rPr>
          <w:rFonts w:hint="eastAsia" w:ascii="宋体" w:hAnsi="宋体" w:eastAsia="宋体" w:cs="宋体"/>
          <w:sz w:val="24"/>
          <w:szCs w:val="24"/>
          <w:u w:val="single"/>
        </w:rPr>
      </w:pPr>
      <w:r>
        <w:rPr>
          <w:rFonts w:hint="eastAsia" w:ascii="宋体" w:hAnsi="宋体" w:eastAsia="宋体" w:cs="宋体"/>
          <w:sz w:val="24"/>
          <w:szCs w:val="24"/>
        </w:rPr>
        <w:t>项目名称：</w:t>
      </w:r>
      <w:r>
        <w:rPr>
          <w:rFonts w:hint="eastAsia" w:ascii="宋体" w:hAnsi="宋体" w:cs="宋体"/>
          <w:sz w:val="24"/>
          <w:szCs w:val="24"/>
          <w:lang w:eastAsia="zh-CN"/>
        </w:rPr>
        <w:t>江苏盱眙农村商业银行中心机房辅助设备维保采购项目</w:t>
      </w:r>
    </w:p>
    <w:p w14:paraId="1A246645">
      <w:pPr>
        <w:spacing w:line="38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采购方式：□竞争性谈判☑竞争性磋商 □询价</w:t>
      </w:r>
    </w:p>
    <w:p w14:paraId="4742C59E">
      <w:pPr>
        <w:spacing w:line="38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预算金额：</w:t>
      </w:r>
      <w:r>
        <w:rPr>
          <w:rFonts w:hint="eastAsia" w:ascii="宋体" w:hAnsi="宋体" w:cs="宋体"/>
          <w:sz w:val="24"/>
          <w:szCs w:val="24"/>
          <w:lang w:eastAsia="zh-CN"/>
        </w:rPr>
        <w:t>18万元</w:t>
      </w:r>
    </w:p>
    <w:p w14:paraId="52D0BB51">
      <w:pPr>
        <w:spacing w:line="38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最高限价：</w:t>
      </w:r>
      <w:r>
        <w:rPr>
          <w:rFonts w:hint="eastAsia" w:ascii="宋体" w:hAnsi="宋体" w:cs="宋体"/>
          <w:sz w:val="24"/>
          <w:szCs w:val="24"/>
          <w:lang w:eastAsia="zh-CN"/>
        </w:rPr>
        <w:t>18万元</w:t>
      </w:r>
    </w:p>
    <w:p w14:paraId="1AF4FF80">
      <w:pPr>
        <w:pStyle w:val="23"/>
        <w:spacing w:line="38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采购需求：</w:t>
      </w:r>
      <w:r>
        <w:rPr>
          <w:rFonts w:hint="eastAsia" w:hAnsi="宋体" w:cs="宋体"/>
          <w:sz w:val="24"/>
          <w:szCs w:val="24"/>
          <w:lang w:eastAsia="zh-CN"/>
        </w:rPr>
        <w:t>中心机房辅助设备维保</w:t>
      </w:r>
      <w:r>
        <w:rPr>
          <w:rFonts w:hint="eastAsia" w:ascii="宋体" w:hAnsi="宋体" w:eastAsia="宋体" w:cs="宋体"/>
          <w:sz w:val="24"/>
          <w:szCs w:val="24"/>
        </w:rPr>
        <w:t>（详见采购需求）</w:t>
      </w:r>
    </w:p>
    <w:p w14:paraId="5C4C196D">
      <w:pPr>
        <w:spacing w:line="38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合同履行期限：</w:t>
      </w:r>
      <w:r>
        <w:rPr>
          <w:rFonts w:hint="eastAsia" w:ascii="宋体" w:hAnsi="宋体" w:cs="宋体"/>
          <w:sz w:val="24"/>
          <w:szCs w:val="24"/>
          <w:lang w:val="en-US" w:eastAsia="zh-CN"/>
        </w:rPr>
        <w:t>365日历天或</w:t>
      </w:r>
      <w:r>
        <w:rPr>
          <w:rFonts w:hint="eastAsia" w:ascii="宋体" w:hAnsi="宋体" w:eastAsia="宋体" w:cs="宋体"/>
          <w:sz w:val="24"/>
          <w:szCs w:val="24"/>
        </w:rPr>
        <w:t>项目期内甲方通知乙方后确定或按招标人要求</w:t>
      </w:r>
    </w:p>
    <w:p w14:paraId="605DA729">
      <w:pPr>
        <w:spacing w:line="380" w:lineRule="exact"/>
        <w:ind w:firstLine="480" w:firstLineChars="200"/>
        <w:rPr>
          <w:rFonts w:hint="eastAsia" w:ascii="宋体" w:hAnsi="宋体" w:eastAsia="宋体" w:cs="宋体"/>
          <w:sz w:val="24"/>
          <w:szCs w:val="24"/>
          <w:u w:val="single"/>
        </w:rPr>
      </w:pPr>
      <w:r>
        <w:rPr>
          <w:rFonts w:hint="eastAsia" w:ascii="宋体" w:hAnsi="宋体" w:eastAsia="宋体" w:cs="宋体"/>
          <w:sz w:val="24"/>
          <w:szCs w:val="24"/>
        </w:rPr>
        <w:t>质量要求：合格</w:t>
      </w:r>
    </w:p>
    <w:p w14:paraId="6A0EB699">
      <w:pPr>
        <w:spacing w:line="38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本项目（是/否☑）不接受联合体。</w:t>
      </w:r>
    </w:p>
    <w:p w14:paraId="67B4B4DD">
      <w:pPr>
        <w:spacing w:line="360" w:lineRule="exact"/>
        <w:ind w:firstLine="487" w:firstLineChars="202"/>
        <w:rPr>
          <w:rFonts w:hint="eastAsia" w:ascii="宋体" w:hAnsi="宋体" w:eastAsia="宋体" w:cs="宋体"/>
          <w:b/>
          <w:bCs/>
          <w:sz w:val="24"/>
          <w:szCs w:val="24"/>
        </w:rPr>
      </w:pPr>
      <w:bookmarkStart w:id="8" w:name="_Toc35393631"/>
      <w:bookmarkStart w:id="9" w:name="_Toc28359014"/>
      <w:bookmarkStart w:id="10" w:name="_Toc28359091"/>
      <w:bookmarkStart w:id="11" w:name="_Toc35393800"/>
      <w:r>
        <w:rPr>
          <w:rFonts w:hint="eastAsia" w:ascii="宋体" w:hAnsi="宋体" w:eastAsia="宋体" w:cs="宋体"/>
          <w:b/>
          <w:bCs/>
          <w:sz w:val="24"/>
          <w:szCs w:val="24"/>
        </w:rPr>
        <w:t>二、申请人的资格要求:</w:t>
      </w:r>
    </w:p>
    <w:p w14:paraId="5D1FA59B">
      <w:pPr>
        <w:spacing w:line="3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1、满足《中华人民共和国政府采购法》第二十二条规定、《中华人民共和国政府采购法实施条例》第十七条和第十八条的规定，并提供下列审查材料：</w:t>
      </w:r>
    </w:p>
    <w:p w14:paraId="1D112023">
      <w:pPr>
        <w:pStyle w:val="64"/>
        <w:widowControl w:val="0"/>
        <w:spacing w:before="0" w:after="0" w:line="380" w:lineRule="exact"/>
        <w:ind w:firstLine="480"/>
        <w:rPr>
          <w:rFonts w:hint="eastAsia" w:ascii="宋体" w:hAnsi="宋体" w:eastAsia="宋体" w:cs="宋体"/>
          <w:sz w:val="24"/>
          <w:szCs w:val="24"/>
        </w:rPr>
      </w:pPr>
      <w:r>
        <w:rPr>
          <w:rStyle w:val="285"/>
          <w:rFonts w:hint="eastAsia" w:ascii="宋体" w:hAnsi="宋体" w:eastAsia="宋体" w:cs="宋体"/>
          <w:sz w:val="24"/>
          <w:szCs w:val="24"/>
          <w:lang w:val="en-US" w:eastAsia="zh-CN"/>
        </w:rPr>
        <w:t>2</w:t>
      </w:r>
      <w:r>
        <w:rPr>
          <w:rStyle w:val="285"/>
          <w:rFonts w:hint="eastAsia" w:ascii="宋体" w:hAnsi="宋体" w:eastAsia="宋体" w:cs="宋体"/>
          <w:sz w:val="24"/>
          <w:szCs w:val="24"/>
        </w:rPr>
        <w:t>、本项目的资格要求：</w:t>
      </w:r>
    </w:p>
    <w:tbl>
      <w:tblPr>
        <w:tblStyle w:val="46"/>
        <w:tblW w:w="8505" w:type="dxa"/>
        <w:tblInd w:w="392"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
      <w:tblGrid>
        <w:gridCol w:w="992"/>
        <w:gridCol w:w="851"/>
        <w:gridCol w:w="3113"/>
        <w:gridCol w:w="3549"/>
      </w:tblGrid>
      <w:tr w14:paraId="29C6F861">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811" w:hRule="atLeast"/>
        </w:trPr>
        <w:tc>
          <w:tcPr>
            <w:tcW w:w="992"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9CA492C">
            <w:pPr>
              <w:keepNext w:val="0"/>
              <w:keepLines w:val="0"/>
              <w:suppressLineNumbers w:val="0"/>
              <w:spacing w:before="0" w:beforeAutospacing="0" w:after="0" w:afterAutospacing="0" w:line="380" w:lineRule="exact"/>
              <w:ind w:left="0" w:right="0"/>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序号</w:t>
            </w:r>
          </w:p>
        </w:tc>
        <w:tc>
          <w:tcPr>
            <w:tcW w:w="3964" w:type="dxa"/>
            <w:gridSpan w:val="2"/>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3959AF81">
            <w:pPr>
              <w:keepNext w:val="0"/>
              <w:keepLines w:val="0"/>
              <w:suppressLineNumbers w:val="0"/>
              <w:spacing w:before="0" w:beforeAutospacing="0" w:after="0" w:afterAutospacing="0" w:line="380" w:lineRule="exact"/>
              <w:ind w:left="0" w:right="0"/>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资质内容</w:t>
            </w:r>
          </w:p>
        </w:tc>
        <w:tc>
          <w:tcPr>
            <w:tcW w:w="3549"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1956F860">
            <w:pPr>
              <w:keepNext w:val="0"/>
              <w:keepLines w:val="0"/>
              <w:suppressLineNumbers w:val="0"/>
              <w:spacing w:before="0" w:beforeAutospacing="0" w:after="0" w:afterAutospacing="0" w:line="380" w:lineRule="exact"/>
              <w:ind w:left="0" w:right="0"/>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提交形式</w:t>
            </w:r>
          </w:p>
        </w:tc>
      </w:tr>
      <w:tr w14:paraId="10369D85">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259" w:hRule="atLeast"/>
        </w:trPr>
        <w:tc>
          <w:tcPr>
            <w:tcW w:w="992" w:type="dxa"/>
            <w:vMerge w:val="restar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A48D03D">
            <w:pPr>
              <w:keepNext w:val="0"/>
              <w:keepLines w:val="0"/>
              <w:suppressLineNumbers w:val="0"/>
              <w:spacing w:before="0" w:beforeAutospacing="0" w:after="0" w:afterAutospacing="0" w:line="380" w:lineRule="exact"/>
              <w:ind w:left="0" w:right="0"/>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1</w:t>
            </w:r>
          </w:p>
          <w:p w14:paraId="093156AE">
            <w:pPr>
              <w:keepNext w:val="0"/>
              <w:keepLines w:val="0"/>
              <w:suppressLineNumbers w:val="0"/>
              <w:spacing w:before="0" w:beforeAutospacing="0" w:after="0" w:afterAutospacing="0" w:line="380" w:lineRule="exact"/>
              <w:ind w:left="0" w:right="0"/>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（供应商可任选其中1项提供材料，2选1）</w:t>
            </w:r>
          </w:p>
        </w:tc>
        <w:tc>
          <w:tcPr>
            <w:tcW w:w="851" w:type="dxa"/>
            <w:vMerge w:val="restart"/>
            <w:tcBorders>
              <w:top w:val="nil"/>
              <w:left w:val="nil"/>
              <w:bottom w:val="single" w:color="auto" w:sz="8" w:space="0"/>
              <w:right w:val="single" w:color="auto" w:sz="8" w:space="0"/>
            </w:tcBorders>
            <w:tcMar>
              <w:top w:w="0" w:type="dxa"/>
              <w:left w:w="108" w:type="dxa"/>
              <w:bottom w:w="0" w:type="dxa"/>
              <w:right w:w="108" w:type="dxa"/>
            </w:tcMar>
            <w:vAlign w:val="center"/>
          </w:tcPr>
          <w:p w14:paraId="4CE0E882">
            <w:pPr>
              <w:keepNext w:val="0"/>
              <w:keepLines w:val="0"/>
              <w:suppressLineNumbers w:val="0"/>
              <w:spacing w:before="0" w:beforeAutospacing="0" w:after="0" w:afterAutospacing="0" w:line="380" w:lineRule="exact"/>
              <w:ind w:left="0" w:right="0"/>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（1）</w:t>
            </w:r>
          </w:p>
        </w:tc>
        <w:tc>
          <w:tcPr>
            <w:tcW w:w="3113" w:type="dxa"/>
            <w:tcBorders>
              <w:top w:val="nil"/>
              <w:left w:val="nil"/>
              <w:bottom w:val="single" w:color="auto" w:sz="8" w:space="0"/>
              <w:right w:val="single" w:color="auto" w:sz="8" w:space="0"/>
            </w:tcBorders>
            <w:tcMar>
              <w:top w:w="0" w:type="dxa"/>
              <w:left w:w="108" w:type="dxa"/>
              <w:bottom w:w="0" w:type="dxa"/>
              <w:right w:w="108" w:type="dxa"/>
            </w:tcMar>
            <w:vAlign w:val="center"/>
          </w:tcPr>
          <w:p w14:paraId="4B8DD91C">
            <w:pPr>
              <w:keepNext w:val="0"/>
              <w:keepLines w:val="0"/>
              <w:suppressLineNumbers w:val="0"/>
              <w:spacing w:before="0" w:beforeAutospacing="0" w:after="0" w:afterAutospacing="0" w:line="380" w:lineRule="exact"/>
              <w:ind w:left="0" w:right="0"/>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法定代表人资格证明（格式按照示范格式一要求）</w:t>
            </w:r>
          </w:p>
        </w:tc>
        <w:tc>
          <w:tcPr>
            <w:tcW w:w="3549" w:type="dxa"/>
            <w:tcBorders>
              <w:top w:val="nil"/>
              <w:left w:val="nil"/>
              <w:bottom w:val="single" w:color="auto" w:sz="8" w:space="0"/>
              <w:right w:val="single" w:color="auto" w:sz="8" w:space="0"/>
            </w:tcBorders>
            <w:tcMar>
              <w:top w:w="0" w:type="dxa"/>
              <w:left w:w="108" w:type="dxa"/>
              <w:bottom w:w="0" w:type="dxa"/>
              <w:right w:w="108" w:type="dxa"/>
            </w:tcMar>
            <w:vAlign w:val="center"/>
          </w:tcPr>
          <w:p w14:paraId="4017943C">
            <w:pPr>
              <w:keepNext w:val="0"/>
              <w:keepLines w:val="0"/>
              <w:suppressLineNumbers w:val="0"/>
              <w:spacing w:before="0" w:beforeAutospacing="0" w:after="0" w:afterAutospacing="0" w:line="380" w:lineRule="exact"/>
              <w:ind w:left="0" w:right="0"/>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盖单位公章装订在投标文件中</w:t>
            </w:r>
          </w:p>
        </w:tc>
      </w:tr>
      <w:tr w14:paraId="4BD53EB9">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20" w:hRule="atLeast"/>
        </w:trPr>
        <w:tc>
          <w:tcPr>
            <w:tcW w:w="992" w:type="dxa"/>
            <w:vMerge w:val="continue"/>
            <w:tcBorders>
              <w:top w:val="nil"/>
              <w:left w:val="single" w:color="auto" w:sz="8" w:space="0"/>
              <w:bottom w:val="single" w:color="auto" w:sz="8" w:space="0"/>
              <w:right w:val="single" w:color="auto" w:sz="8" w:space="0"/>
            </w:tcBorders>
            <w:vAlign w:val="center"/>
          </w:tcPr>
          <w:p w14:paraId="0AADBED1">
            <w:pPr>
              <w:keepNext w:val="0"/>
              <w:keepLines w:val="0"/>
              <w:suppressLineNumbers w:val="0"/>
              <w:spacing w:before="0" w:beforeAutospacing="0" w:after="0" w:afterAutospacing="0" w:line="380" w:lineRule="exact"/>
              <w:ind w:left="0" w:right="0"/>
              <w:jc w:val="left"/>
              <w:rPr>
                <w:rFonts w:hint="eastAsia" w:ascii="宋体" w:hAnsi="宋体" w:eastAsia="宋体" w:cs="宋体"/>
                <w:color w:val="333333"/>
                <w:kern w:val="0"/>
                <w:sz w:val="24"/>
                <w:szCs w:val="24"/>
              </w:rPr>
            </w:pPr>
          </w:p>
        </w:tc>
        <w:tc>
          <w:tcPr>
            <w:tcW w:w="851" w:type="dxa"/>
            <w:vMerge w:val="continue"/>
            <w:tcBorders>
              <w:top w:val="nil"/>
              <w:left w:val="nil"/>
              <w:bottom w:val="single" w:color="auto" w:sz="8" w:space="0"/>
              <w:right w:val="single" w:color="auto" w:sz="8" w:space="0"/>
            </w:tcBorders>
            <w:vAlign w:val="center"/>
          </w:tcPr>
          <w:p w14:paraId="25DBBD3C">
            <w:pPr>
              <w:keepNext w:val="0"/>
              <w:keepLines w:val="0"/>
              <w:suppressLineNumbers w:val="0"/>
              <w:spacing w:before="0" w:beforeAutospacing="0" w:after="0" w:afterAutospacing="0" w:line="380" w:lineRule="exact"/>
              <w:ind w:left="0" w:right="0"/>
              <w:jc w:val="left"/>
              <w:rPr>
                <w:rFonts w:hint="eastAsia" w:ascii="宋体" w:hAnsi="宋体" w:eastAsia="宋体" w:cs="宋体"/>
                <w:color w:val="333333"/>
                <w:kern w:val="0"/>
                <w:sz w:val="24"/>
                <w:szCs w:val="24"/>
              </w:rPr>
            </w:pPr>
          </w:p>
        </w:tc>
        <w:tc>
          <w:tcPr>
            <w:tcW w:w="3113" w:type="dxa"/>
            <w:tcBorders>
              <w:top w:val="nil"/>
              <w:left w:val="nil"/>
              <w:bottom w:val="single" w:color="auto" w:sz="8" w:space="0"/>
              <w:right w:val="single" w:color="auto" w:sz="8" w:space="0"/>
            </w:tcBorders>
            <w:tcMar>
              <w:top w:w="0" w:type="dxa"/>
              <w:left w:w="108" w:type="dxa"/>
              <w:bottom w:w="0" w:type="dxa"/>
              <w:right w:w="108" w:type="dxa"/>
            </w:tcMar>
            <w:vAlign w:val="center"/>
          </w:tcPr>
          <w:p w14:paraId="2870C094">
            <w:pPr>
              <w:keepNext w:val="0"/>
              <w:keepLines w:val="0"/>
              <w:suppressLineNumbers w:val="0"/>
              <w:spacing w:before="0" w:beforeAutospacing="0" w:after="0" w:afterAutospacing="0" w:line="380" w:lineRule="exact"/>
              <w:ind w:left="0" w:right="0"/>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法定代表人身份证</w:t>
            </w:r>
          </w:p>
        </w:tc>
        <w:tc>
          <w:tcPr>
            <w:tcW w:w="3549" w:type="dxa"/>
            <w:tcBorders>
              <w:top w:val="nil"/>
              <w:left w:val="nil"/>
              <w:bottom w:val="single" w:color="auto" w:sz="8" w:space="0"/>
              <w:right w:val="single" w:color="auto" w:sz="8" w:space="0"/>
            </w:tcBorders>
            <w:tcMar>
              <w:top w:w="0" w:type="dxa"/>
              <w:left w:w="108" w:type="dxa"/>
              <w:bottom w:w="0" w:type="dxa"/>
              <w:right w:w="108" w:type="dxa"/>
            </w:tcMar>
            <w:vAlign w:val="center"/>
          </w:tcPr>
          <w:p w14:paraId="629A37E1">
            <w:pPr>
              <w:keepNext w:val="0"/>
              <w:keepLines w:val="0"/>
              <w:suppressLineNumbers w:val="0"/>
              <w:spacing w:before="0" w:beforeAutospacing="0" w:after="0" w:afterAutospacing="0" w:line="380" w:lineRule="exact"/>
              <w:ind w:left="0" w:right="0"/>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盖单位公章装订在投标文件中</w:t>
            </w:r>
          </w:p>
        </w:tc>
      </w:tr>
      <w:tr w14:paraId="272D7F9B">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140" w:hRule="atLeast"/>
        </w:trPr>
        <w:tc>
          <w:tcPr>
            <w:tcW w:w="992" w:type="dxa"/>
            <w:vMerge w:val="continue"/>
            <w:tcBorders>
              <w:top w:val="nil"/>
              <w:left w:val="single" w:color="auto" w:sz="8" w:space="0"/>
              <w:bottom w:val="single" w:color="auto" w:sz="8" w:space="0"/>
              <w:right w:val="single" w:color="auto" w:sz="8" w:space="0"/>
            </w:tcBorders>
            <w:vAlign w:val="center"/>
          </w:tcPr>
          <w:p w14:paraId="43A5120B">
            <w:pPr>
              <w:keepNext w:val="0"/>
              <w:keepLines w:val="0"/>
              <w:suppressLineNumbers w:val="0"/>
              <w:spacing w:before="0" w:beforeAutospacing="0" w:after="0" w:afterAutospacing="0" w:line="380" w:lineRule="exact"/>
              <w:ind w:left="0" w:right="0"/>
              <w:jc w:val="left"/>
              <w:rPr>
                <w:rFonts w:hint="eastAsia" w:ascii="宋体" w:hAnsi="宋体" w:eastAsia="宋体" w:cs="宋体"/>
                <w:color w:val="333333"/>
                <w:kern w:val="0"/>
                <w:sz w:val="24"/>
                <w:szCs w:val="24"/>
              </w:rPr>
            </w:pPr>
          </w:p>
        </w:tc>
        <w:tc>
          <w:tcPr>
            <w:tcW w:w="851" w:type="dxa"/>
            <w:vMerge w:val="restart"/>
            <w:tcBorders>
              <w:top w:val="nil"/>
              <w:left w:val="nil"/>
              <w:bottom w:val="single" w:color="auto" w:sz="8" w:space="0"/>
              <w:right w:val="single" w:color="auto" w:sz="8" w:space="0"/>
            </w:tcBorders>
            <w:tcMar>
              <w:top w:w="0" w:type="dxa"/>
              <w:left w:w="108" w:type="dxa"/>
              <w:bottom w:w="0" w:type="dxa"/>
              <w:right w:w="108" w:type="dxa"/>
            </w:tcMar>
            <w:vAlign w:val="center"/>
          </w:tcPr>
          <w:p w14:paraId="1F5A7B66">
            <w:pPr>
              <w:keepNext w:val="0"/>
              <w:keepLines w:val="0"/>
              <w:suppressLineNumbers w:val="0"/>
              <w:spacing w:before="0" w:beforeAutospacing="0" w:after="0" w:afterAutospacing="0" w:line="380" w:lineRule="exact"/>
              <w:ind w:left="0" w:right="0"/>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（2）</w:t>
            </w:r>
          </w:p>
        </w:tc>
        <w:tc>
          <w:tcPr>
            <w:tcW w:w="3113" w:type="dxa"/>
            <w:tcBorders>
              <w:top w:val="nil"/>
              <w:left w:val="nil"/>
              <w:bottom w:val="single" w:color="auto" w:sz="8" w:space="0"/>
              <w:right w:val="single" w:color="auto" w:sz="8" w:space="0"/>
            </w:tcBorders>
            <w:tcMar>
              <w:top w:w="0" w:type="dxa"/>
              <w:left w:w="108" w:type="dxa"/>
              <w:bottom w:w="0" w:type="dxa"/>
              <w:right w:w="108" w:type="dxa"/>
            </w:tcMar>
            <w:vAlign w:val="center"/>
          </w:tcPr>
          <w:p w14:paraId="0379B8E9">
            <w:pPr>
              <w:keepNext w:val="0"/>
              <w:keepLines w:val="0"/>
              <w:suppressLineNumbers w:val="0"/>
              <w:spacing w:before="0" w:beforeAutospacing="0" w:after="0" w:afterAutospacing="0" w:line="380" w:lineRule="exact"/>
              <w:ind w:left="0" w:right="0"/>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授权委托书（格式按照示范格式二要求）</w:t>
            </w:r>
          </w:p>
        </w:tc>
        <w:tc>
          <w:tcPr>
            <w:tcW w:w="3549" w:type="dxa"/>
            <w:tcBorders>
              <w:top w:val="nil"/>
              <w:left w:val="nil"/>
              <w:bottom w:val="single" w:color="auto" w:sz="8" w:space="0"/>
              <w:right w:val="single" w:color="auto" w:sz="8" w:space="0"/>
            </w:tcBorders>
            <w:tcMar>
              <w:top w:w="0" w:type="dxa"/>
              <w:left w:w="108" w:type="dxa"/>
              <w:bottom w:w="0" w:type="dxa"/>
              <w:right w:w="108" w:type="dxa"/>
            </w:tcMar>
            <w:vAlign w:val="center"/>
          </w:tcPr>
          <w:p w14:paraId="7674E697">
            <w:pPr>
              <w:keepNext w:val="0"/>
              <w:keepLines w:val="0"/>
              <w:suppressLineNumbers w:val="0"/>
              <w:spacing w:before="0" w:beforeAutospacing="0" w:after="0" w:afterAutospacing="0" w:line="380" w:lineRule="exact"/>
              <w:ind w:left="0" w:right="0"/>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盖单位公章装订在投标文件中</w:t>
            </w:r>
          </w:p>
        </w:tc>
      </w:tr>
      <w:tr w14:paraId="78766FC1">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80" w:hRule="atLeast"/>
        </w:trPr>
        <w:tc>
          <w:tcPr>
            <w:tcW w:w="992" w:type="dxa"/>
            <w:vMerge w:val="continue"/>
            <w:tcBorders>
              <w:top w:val="nil"/>
              <w:left w:val="single" w:color="auto" w:sz="8" w:space="0"/>
              <w:bottom w:val="single" w:color="auto" w:sz="8" w:space="0"/>
              <w:right w:val="single" w:color="auto" w:sz="8" w:space="0"/>
            </w:tcBorders>
            <w:vAlign w:val="center"/>
          </w:tcPr>
          <w:p w14:paraId="46F6F10D">
            <w:pPr>
              <w:keepNext w:val="0"/>
              <w:keepLines w:val="0"/>
              <w:suppressLineNumbers w:val="0"/>
              <w:spacing w:before="0" w:beforeAutospacing="0" w:after="0" w:afterAutospacing="0" w:line="380" w:lineRule="exact"/>
              <w:ind w:left="0" w:right="0"/>
              <w:jc w:val="left"/>
              <w:rPr>
                <w:rFonts w:hint="eastAsia" w:ascii="宋体" w:hAnsi="宋体" w:eastAsia="宋体" w:cs="宋体"/>
                <w:color w:val="333333"/>
                <w:kern w:val="0"/>
                <w:sz w:val="24"/>
                <w:szCs w:val="24"/>
              </w:rPr>
            </w:pPr>
          </w:p>
        </w:tc>
        <w:tc>
          <w:tcPr>
            <w:tcW w:w="851" w:type="dxa"/>
            <w:vMerge w:val="continue"/>
            <w:tcBorders>
              <w:top w:val="nil"/>
              <w:left w:val="nil"/>
              <w:bottom w:val="single" w:color="auto" w:sz="8" w:space="0"/>
              <w:right w:val="single" w:color="auto" w:sz="8" w:space="0"/>
            </w:tcBorders>
            <w:vAlign w:val="center"/>
          </w:tcPr>
          <w:p w14:paraId="5B233553">
            <w:pPr>
              <w:keepNext w:val="0"/>
              <w:keepLines w:val="0"/>
              <w:suppressLineNumbers w:val="0"/>
              <w:spacing w:before="0" w:beforeAutospacing="0" w:after="0" w:afterAutospacing="0" w:line="380" w:lineRule="exact"/>
              <w:ind w:left="0" w:right="0"/>
              <w:jc w:val="left"/>
              <w:rPr>
                <w:rFonts w:hint="eastAsia" w:ascii="宋体" w:hAnsi="宋体" w:eastAsia="宋体" w:cs="宋体"/>
                <w:color w:val="333333"/>
                <w:kern w:val="0"/>
                <w:sz w:val="24"/>
                <w:szCs w:val="24"/>
              </w:rPr>
            </w:pPr>
          </w:p>
        </w:tc>
        <w:tc>
          <w:tcPr>
            <w:tcW w:w="3113" w:type="dxa"/>
            <w:tcBorders>
              <w:top w:val="nil"/>
              <w:left w:val="nil"/>
              <w:bottom w:val="single" w:color="auto" w:sz="8" w:space="0"/>
              <w:right w:val="single" w:color="auto" w:sz="8" w:space="0"/>
            </w:tcBorders>
            <w:tcMar>
              <w:top w:w="0" w:type="dxa"/>
              <w:left w:w="108" w:type="dxa"/>
              <w:bottom w:w="0" w:type="dxa"/>
              <w:right w:w="108" w:type="dxa"/>
            </w:tcMar>
            <w:vAlign w:val="center"/>
          </w:tcPr>
          <w:p w14:paraId="3FE6ECB0">
            <w:pPr>
              <w:keepNext w:val="0"/>
              <w:keepLines w:val="0"/>
              <w:suppressLineNumbers w:val="0"/>
              <w:spacing w:before="0" w:beforeAutospacing="0" w:after="0" w:afterAutospacing="0" w:line="380" w:lineRule="exact"/>
              <w:ind w:left="0" w:right="0"/>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受托人身份证</w:t>
            </w:r>
          </w:p>
        </w:tc>
        <w:tc>
          <w:tcPr>
            <w:tcW w:w="3549" w:type="dxa"/>
            <w:tcBorders>
              <w:top w:val="nil"/>
              <w:left w:val="nil"/>
              <w:bottom w:val="single" w:color="auto" w:sz="8" w:space="0"/>
              <w:right w:val="single" w:color="auto" w:sz="8" w:space="0"/>
            </w:tcBorders>
            <w:tcMar>
              <w:top w:w="0" w:type="dxa"/>
              <w:left w:w="108" w:type="dxa"/>
              <w:bottom w:w="0" w:type="dxa"/>
              <w:right w:w="108" w:type="dxa"/>
            </w:tcMar>
            <w:vAlign w:val="center"/>
          </w:tcPr>
          <w:p w14:paraId="3377F139">
            <w:pPr>
              <w:keepNext w:val="0"/>
              <w:keepLines w:val="0"/>
              <w:suppressLineNumbers w:val="0"/>
              <w:spacing w:before="0" w:beforeAutospacing="0" w:after="0" w:afterAutospacing="0" w:line="380" w:lineRule="exact"/>
              <w:ind w:left="0" w:right="0"/>
              <w:rPr>
                <w:rFonts w:hint="eastAsia" w:ascii="宋体" w:hAnsi="宋体" w:eastAsia="宋体" w:cs="宋体"/>
                <w:color w:val="333333"/>
                <w:kern w:val="0"/>
                <w:sz w:val="24"/>
                <w:szCs w:val="24"/>
                <w:lang w:eastAsia="zh-CN"/>
              </w:rPr>
            </w:pPr>
            <w:r>
              <w:rPr>
                <w:rFonts w:hint="eastAsia" w:ascii="宋体" w:hAnsi="宋体" w:eastAsia="宋体" w:cs="宋体"/>
                <w:color w:val="333333"/>
                <w:kern w:val="0"/>
                <w:sz w:val="24"/>
                <w:szCs w:val="24"/>
              </w:rPr>
              <w:t>盖单位公章装订在投标文件中</w:t>
            </w:r>
            <w:r>
              <w:rPr>
                <w:rFonts w:hint="eastAsia" w:ascii="宋体" w:hAnsi="宋体" w:eastAsia="宋体" w:cs="宋体"/>
                <w:color w:val="333333"/>
                <w:kern w:val="0"/>
                <w:sz w:val="24"/>
                <w:szCs w:val="24"/>
                <w:lang w:eastAsia="zh-CN"/>
              </w:rPr>
              <w:t>（</w:t>
            </w:r>
            <w:r>
              <w:rPr>
                <w:rFonts w:hint="eastAsia" w:ascii="宋体" w:hAnsi="宋体" w:eastAsia="宋体" w:cs="宋体"/>
                <w:color w:val="333333"/>
                <w:kern w:val="0"/>
                <w:sz w:val="24"/>
                <w:szCs w:val="24"/>
                <w:lang w:val="en-US" w:eastAsia="zh-CN"/>
              </w:rPr>
              <w:t>原件现场备查</w:t>
            </w:r>
            <w:r>
              <w:rPr>
                <w:rFonts w:hint="eastAsia" w:ascii="宋体" w:hAnsi="宋体" w:eastAsia="宋体" w:cs="宋体"/>
                <w:color w:val="333333"/>
                <w:kern w:val="0"/>
                <w:sz w:val="24"/>
                <w:szCs w:val="24"/>
                <w:lang w:eastAsia="zh-CN"/>
              </w:rPr>
              <w:t>）</w:t>
            </w:r>
          </w:p>
        </w:tc>
      </w:tr>
      <w:tr w14:paraId="5BA5BE31">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06" w:hRule="atLeast"/>
        </w:trPr>
        <w:tc>
          <w:tcPr>
            <w:tcW w:w="99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B66E318">
            <w:pPr>
              <w:keepNext w:val="0"/>
              <w:keepLines w:val="0"/>
              <w:suppressLineNumbers w:val="0"/>
              <w:spacing w:before="0" w:beforeAutospacing="0" w:after="0" w:afterAutospacing="0" w:line="380" w:lineRule="exact"/>
              <w:ind w:left="0" w:right="0"/>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2</w:t>
            </w:r>
          </w:p>
        </w:tc>
        <w:tc>
          <w:tcPr>
            <w:tcW w:w="3964"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14:paraId="4E5C729B">
            <w:pPr>
              <w:keepNext w:val="0"/>
              <w:keepLines w:val="0"/>
              <w:suppressLineNumbers w:val="0"/>
              <w:spacing w:before="0" w:beforeAutospacing="0" w:after="0" w:afterAutospacing="0" w:line="380" w:lineRule="exact"/>
              <w:ind w:left="0" w:right="0"/>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 xml:space="preserve">营业执照 </w:t>
            </w:r>
          </w:p>
        </w:tc>
        <w:tc>
          <w:tcPr>
            <w:tcW w:w="3549" w:type="dxa"/>
            <w:tcBorders>
              <w:top w:val="nil"/>
              <w:left w:val="nil"/>
              <w:bottom w:val="single" w:color="auto" w:sz="8" w:space="0"/>
              <w:right w:val="single" w:color="auto" w:sz="8" w:space="0"/>
            </w:tcBorders>
            <w:tcMar>
              <w:top w:w="0" w:type="dxa"/>
              <w:left w:w="108" w:type="dxa"/>
              <w:bottom w:w="0" w:type="dxa"/>
              <w:right w:w="108" w:type="dxa"/>
            </w:tcMar>
            <w:vAlign w:val="center"/>
          </w:tcPr>
          <w:p w14:paraId="26457955">
            <w:pPr>
              <w:keepNext w:val="0"/>
              <w:keepLines w:val="0"/>
              <w:suppressLineNumbers w:val="0"/>
              <w:spacing w:before="0" w:beforeAutospacing="0" w:after="0" w:afterAutospacing="0" w:line="380" w:lineRule="exact"/>
              <w:ind w:left="0" w:right="0"/>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盖单位公章装订在投标文件中</w:t>
            </w:r>
          </w:p>
        </w:tc>
      </w:tr>
      <w:tr w14:paraId="2185B47E">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922" w:hRule="atLeast"/>
        </w:trPr>
        <w:tc>
          <w:tcPr>
            <w:tcW w:w="992" w:type="dxa"/>
            <w:tcBorders>
              <w:top w:val="nil"/>
              <w:left w:val="single" w:color="auto" w:sz="8" w:space="0"/>
              <w:bottom w:val="single" w:color="auto" w:sz="4" w:space="0"/>
              <w:right w:val="single" w:color="auto" w:sz="8" w:space="0"/>
            </w:tcBorders>
            <w:tcMar>
              <w:top w:w="0" w:type="dxa"/>
              <w:left w:w="108" w:type="dxa"/>
              <w:bottom w:w="0" w:type="dxa"/>
              <w:right w:w="108" w:type="dxa"/>
            </w:tcMar>
            <w:vAlign w:val="center"/>
          </w:tcPr>
          <w:p w14:paraId="4099C3E1">
            <w:pPr>
              <w:keepNext w:val="0"/>
              <w:keepLines w:val="0"/>
              <w:suppressLineNumbers w:val="0"/>
              <w:spacing w:before="0" w:beforeAutospacing="0" w:after="0" w:afterAutospacing="0" w:line="380" w:lineRule="exact"/>
              <w:ind w:left="0" w:right="0"/>
              <w:jc w:val="center"/>
              <w:rPr>
                <w:rFonts w:hint="eastAsia" w:ascii="宋体" w:hAnsi="宋体" w:eastAsia="宋体" w:cs="宋体"/>
                <w:color w:val="333333"/>
                <w:kern w:val="0"/>
                <w:sz w:val="24"/>
                <w:szCs w:val="24"/>
                <w:lang w:eastAsia="zh-CN"/>
              </w:rPr>
            </w:pPr>
            <w:r>
              <w:rPr>
                <w:rFonts w:hint="eastAsia" w:ascii="宋体" w:hAnsi="宋体" w:cs="宋体"/>
                <w:color w:val="333333"/>
                <w:kern w:val="0"/>
                <w:sz w:val="24"/>
                <w:szCs w:val="24"/>
                <w:lang w:val="en-US" w:eastAsia="zh-CN"/>
              </w:rPr>
              <w:t>3</w:t>
            </w:r>
          </w:p>
        </w:tc>
        <w:tc>
          <w:tcPr>
            <w:tcW w:w="3964" w:type="dxa"/>
            <w:gridSpan w:val="2"/>
            <w:tcBorders>
              <w:top w:val="nil"/>
              <w:left w:val="nil"/>
              <w:bottom w:val="single" w:color="auto" w:sz="4" w:space="0"/>
              <w:right w:val="single" w:color="auto" w:sz="8" w:space="0"/>
            </w:tcBorders>
            <w:tcMar>
              <w:top w:w="0" w:type="dxa"/>
              <w:left w:w="108" w:type="dxa"/>
              <w:bottom w:w="0" w:type="dxa"/>
              <w:right w:w="108" w:type="dxa"/>
            </w:tcMar>
            <w:vAlign w:val="center"/>
          </w:tcPr>
          <w:p w14:paraId="3E3DEC92">
            <w:pPr>
              <w:pStyle w:val="17"/>
              <w:keepNext w:val="0"/>
              <w:keepLines w:val="0"/>
              <w:suppressLineNumbers w:val="0"/>
              <w:adjustRightInd w:val="0"/>
              <w:spacing w:before="0" w:beforeAutospacing="0" w:after="0" w:afterAutospacing="0" w:line="360" w:lineRule="auto"/>
              <w:ind w:left="0" w:right="0"/>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承诺书和供应商信用承诺书</w:t>
            </w:r>
          </w:p>
          <w:p w14:paraId="56527A9D">
            <w:pPr>
              <w:keepNext w:val="0"/>
              <w:keepLines w:val="0"/>
              <w:suppressLineNumbers w:val="0"/>
              <w:spacing w:before="0" w:beforeAutospacing="0" w:after="0" w:afterAutospacing="0" w:line="380" w:lineRule="exact"/>
              <w:ind w:left="0" w:right="0"/>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（格式按照示范格式三要求）</w:t>
            </w:r>
          </w:p>
        </w:tc>
        <w:tc>
          <w:tcPr>
            <w:tcW w:w="3549" w:type="dxa"/>
            <w:tcBorders>
              <w:top w:val="nil"/>
              <w:left w:val="nil"/>
              <w:bottom w:val="single" w:color="auto" w:sz="4" w:space="0"/>
              <w:right w:val="single" w:color="auto" w:sz="8" w:space="0"/>
            </w:tcBorders>
            <w:tcMar>
              <w:top w:w="0" w:type="dxa"/>
              <w:left w:w="108" w:type="dxa"/>
              <w:bottom w:w="0" w:type="dxa"/>
              <w:right w:w="108" w:type="dxa"/>
            </w:tcMar>
            <w:vAlign w:val="center"/>
          </w:tcPr>
          <w:p w14:paraId="5D79E299">
            <w:pPr>
              <w:keepNext w:val="0"/>
              <w:keepLines w:val="0"/>
              <w:suppressLineNumbers w:val="0"/>
              <w:spacing w:before="0" w:beforeAutospacing="0" w:after="0" w:afterAutospacing="0" w:line="380" w:lineRule="exact"/>
              <w:ind w:left="0" w:right="0"/>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盖单位公章装订在投标文件中</w:t>
            </w:r>
          </w:p>
        </w:tc>
      </w:tr>
      <w:tr w14:paraId="01D51E80">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922" w:hRule="atLeast"/>
        </w:trPr>
        <w:tc>
          <w:tcPr>
            <w:tcW w:w="992" w:type="dxa"/>
            <w:tcBorders>
              <w:top w:val="single" w:color="auto" w:sz="4" w:space="0"/>
              <w:left w:val="single" w:color="auto" w:sz="8" w:space="0"/>
              <w:bottom w:val="single" w:color="auto" w:sz="4" w:space="0"/>
              <w:right w:val="single" w:color="auto" w:sz="8" w:space="0"/>
            </w:tcBorders>
            <w:tcMar>
              <w:top w:w="0" w:type="dxa"/>
              <w:left w:w="108" w:type="dxa"/>
              <w:bottom w:w="0" w:type="dxa"/>
              <w:right w:w="108" w:type="dxa"/>
            </w:tcMar>
            <w:vAlign w:val="center"/>
          </w:tcPr>
          <w:p w14:paraId="6F60C6AE">
            <w:pPr>
              <w:keepNext w:val="0"/>
              <w:keepLines w:val="0"/>
              <w:suppressLineNumbers w:val="0"/>
              <w:spacing w:before="0" w:beforeAutospacing="0" w:after="0" w:afterAutospacing="0" w:line="380" w:lineRule="exact"/>
              <w:ind w:left="0" w:right="0"/>
              <w:jc w:val="center"/>
              <w:rPr>
                <w:rFonts w:hint="eastAsia" w:ascii="宋体" w:hAnsi="宋体" w:eastAsia="宋体" w:cs="宋体"/>
                <w:color w:val="333333"/>
                <w:kern w:val="0"/>
                <w:sz w:val="24"/>
                <w:szCs w:val="24"/>
                <w:lang w:eastAsia="zh-CN"/>
              </w:rPr>
            </w:pPr>
            <w:r>
              <w:rPr>
                <w:rFonts w:hint="eastAsia" w:ascii="宋体" w:hAnsi="宋体" w:cs="宋体"/>
                <w:color w:val="333333"/>
                <w:kern w:val="0"/>
                <w:sz w:val="24"/>
                <w:szCs w:val="24"/>
                <w:lang w:val="en-US" w:eastAsia="zh-CN"/>
              </w:rPr>
              <w:t>4</w:t>
            </w:r>
          </w:p>
        </w:tc>
        <w:tc>
          <w:tcPr>
            <w:tcW w:w="3964" w:type="dxa"/>
            <w:gridSpan w:val="2"/>
            <w:tcBorders>
              <w:top w:val="single" w:color="auto" w:sz="4" w:space="0"/>
              <w:left w:val="nil"/>
              <w:bottom w:val="single" w:color="auto" w:sz="4" w:space="0"/>
              <w:right w:val="single" w:color="auto" w:sz="8" w:space="0"/>
            </w:tcBorders>
            <w:tcMar>
              <w:top w:w="0" w:type="dxa"/>
              <w:left w:w="108" w:type="dxa"/>
              <w:bottom w:w="0" w:type="dxa"/>
              <w:right w:w="108" w:type="dxa"/>
            </w:tcMar>
            <w:vAlign w:val="center"/>
          </w:tcPr>
          <w:p w14:paraId="651EF15B">
            <w:pPr>
              <w:keepNext w:val="0"/>
              <w:keepLines w:val="0"/>
              <w:suppressLineNumbers w:val="0"/>
              <w:spacing w:before="0" w:beforeAutospacing="0" w:after="0" w:afterAutospacing="0" w:line="360" w:lineRule="exact"/>
              <w:ind w:left="0" w:right="0"/>
              <w:jc w:val="center"/>
              <w:rPr>
                <w:rFonts w:hint="eastAsia" w:ascii="宋体" w:hAnsi="宋体" w:eastAsia="宋体" w:cs="宋体"/>
                <w:kern w:val="0"/>
                <w:sz w:val="24"/>
                <w:szCs w:val="24"/>
              </w:rPr>
            </w:pPr>
            <w:r>
              <w:rPr>
                <w:rFonts w:hint="eastAsia" w:ascii="宋体" w:hAnsi="宋体" w:eastAsia="宋体" w:cs="宋体"/>
                <w:kern w:val="0"/>
                <w:sz w:val="24"/>
                <w:szCs w:val="24"/>
              </w:rPr>
              <w:t>符合《政府采购法》第二十二条规定条件的声明函（具备履行合同所必需的设备和专业技术能力、财务状况、缴纳税收和社会保障资金等证明材料，格式按照示范格式四要求）</w:t>
            </w:r>
          </w:p>
        </w:tc>
        <w:tc>
          <w:tcPr>
            <w:tcW w:w="3549" w:type="dxa"/>
            <w:tcBorders>
              <w:top w:val="single" w:color="auto" w:sz="4" w:space="0"/>
              <w:left w:val="nil"/>
              <w:bottom w:val="single" w:color="auto" w:sz="4" w:space="0"/>
              <w:right w:val="single" w:color="auto" w:sz="8" w:space="0"/>
            </w:tcBorders>
            <w:tcMar>
              <w:top w:w="0" w:type="dxa"/>
              <w:left w:w="108" w:type="dxa"/>
              <w:bottom w:w="0" w:type="dxa"/>
              <w:right w:w="108" w:type="dxa"/>
            </w:tcMar>
            <w:vAlign w:val="center"/>
          </w:tcPr>
          <w:p w14:paraId="1710B22C">
            <w:pPr>
              <w:keepNext w:val="0"/>
              <w:keepLines w:val="0"/>
              <w:suppressLineNumbers w:val="0"/>
              <w:spacing w:before="0" w:beforeAutospacing="0" w:after="0" w:afterAutospacing="0" w:line="360" w:lineRule="exact"/>
              <w:ind w:left="0" w:right="0"/>
              <w:jc w:val="center"/>
              <w:rPr>
                <w:rFonts w:hint="eastAsia" w:ascii="宋体" w:hAnsi="宋体" w:eastAsia="宋体" w:cs="宋体"/>
                <w:kern w:val="0"/>
                <w:sz w:val="24"/>
                <w:szCs w:val="24"/>
              </w:rPr>
            </w:pPr>
            <w:r>
              <w:rPr>
                <w:rFonts w:hint="eastAsia" w:ascii="宋体" w:hAnsi="宋体" w:eastAsia="宋体" w:cs="宋体"/>
                <w:color w:val="333333"/>
                <w:kern w:val="0"/>
                <w:sz w:val="24"/>
                <w:szCs w:val="24"/>
              </w:rPr>
              <w:t>盖单位公章装订在投标文件中</w:t>
            </w:r>
          </w:p>
        </w:tc>
      </w:tr>
      <w:tr w14:paraId="04BE0677">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57" w:hRule="atLeast"/>
        </w:trPr>
        <w:tc>
          <w:tcPr>
            <w:tcW w:w="992" w:type="dxa"/>
            <w:tcBorders>
              <w:top w:val="single" w:color="auto" w:sz="4" w:space="0"/>
              <w:left w:val="single" w:color="auto" w:sz="8" w:space="0"/>
              <w:bottom w:val="single" w:color="auto" w:sz="4" w:space="0"/>
              <w:right w:val="single" w:color="auto" w:sz="8" w:space="0"/>
            </w:tcBorders>
            <w:tcMar>
              <w:top w:w="0" w:type="dxa"/>
              <w:left w:w="108" w:type="dxa"/>
              <w:bottom w:w="0" w:type="dxa"/>
              <w:right w:w="108" w:type="dxa"/>
            </w:tcMar>
            <w:vAlign w:val="center"/>
          </w:tcPr>
          <w:p w14:paraId="4C9E81F2">
            <w:pPr>
              <w:keepNext w:val="0"/>
              <w:keepLines w:val="0"/>
              <w:suppressLineNumbers w:val="0"/>
              <w:spacing w:before="0" w:beforeAutospacing="0" w:after="0" w:afterAutospacing="0" w:line="380" w:lineRule="exact"/>
              <w:ind w:left="0" w:right="0"/>
              <w:jc w:val="center"/>
              <w:rPr>
                <w:rFonts w:hint="eastAsia" w:ascii="宋体" w:hAnsi="宋体" w:eastAsia="宋体" w:cs="宋体"/>
                <w:color w:val="333333"/>
                <w:kern w:val="0"/>
                <w:sz w:val="24"/>
                <w:szCs w:val="24"/>
                <w:lang w:eastAsia="zh-CN"/>
              </w:rPr>
            </w:pPr>
            <w:r>
              <w:rPr>
                <w:rFonts w:hint="eastAsia" w:ascii="宋体" w:hAnsi="宋体" w:cs="宋体"/>
                <w:color w:val="333333"/>
                <w:kern w:val="0"/>
                <w:sz w:val="24"/>
                <w:szCs w:val="24"/>
                <w:lang w:val="en-US" w:eastAsia="zh-CN"/>
              </w:rPr>
              <w:t>5</w:t>
            </w:r>
          </w:p>
        </w:tc>
        <w:tc>
          <w:tcPr>
            <w:tcW w:w="7513" w:type="dxa"/>
            <w:gridSpan w:val="3"/>
            <w:tcBorders>
              <w:top w:val="single" w:color="auto" w:sz="4" w:space="0"/>
              <w:left w:val="nil"/>
              <w:bottom w:val="single" w:color="auto" w:sz="4" w:space="0"/>
              <w:right w:val="single" w:color="auto" w:sz="8" w:space="0"/>
            </w:tcBorders>
            <w:tcMar>
              <w:top w:w="0" w:type="dxa"/>
              <w:left w:w="108" w:type="dxa"/>
              <w:bottom w:w="0" w:type="dxa"/>
              <w:right w:w="108" w:type="dxa"/>
            </w:tcMar>
            <w:vAlign w:val="center"/>
          </w:tcPr>
          <w:p w14:paraId="0F78973F">
            <w:pPr>
              <w:keepNext w:val="0"/>
              <w:keepLines w:val="0"/>
              <w:suppressLineNumbers w:val="0"/>
              <w:spacing w:before="0" w:beforeAutospacing="0" w:after="0" w:afterAutospacing="0" w:line="380" w:lineRule="exact"/>
              <w:ind w:left="0" w:right="0"/>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投标人未被“信用中国”网（www.creditchina.gov.cn）列入失信被执行人、</w:t>
            </w:r>
          </w:p>
          <w:p w14:paraId="39681776">
            <w:pPr>
              <w:keepNext w:val="0"/>
              <w:keepLines w:val="0"/>
              <w:suppressLineNumbers w:val="0"/>
              <w:spacing w:before="0" w:beforeAutospacing="0" w:after="0" w:afterAutospacing="0" w:line="380" w:lineRule="exact"/>
              <w:ind w:left="0" w:right="0"/>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 xml:space="preserve">重大税收违法案件当事人名单、政府采购严重违法失信行为记录名单。 </w:t>
            </w:r>
          </w:p>
          <w:p w14:paraId="0FD1B3B4">
            <w:pPr>
              <w:keepNext w:val="0"/>
              <w:keepLines w:val="0"/>
              <w:suppressLineNumbers w:val="0"/>
              <w:spacing w:before="0" w:beforeAutospacing="0" w:after="0" w:afterAutospacing="0" w:line="380" w:lineRule="exact"/>
              <w:ind w:left="0" w:right="0"/>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投标人未被“中国政府采购网”（www.ccgp.gov.cn）列入政府采购严重违法。</w:t>
            </w:r>
          </w:p>
          <w:p w14:paraId="269EC215">
            <w:pPr>
              <w:keepNext w:val="0"/>
              <w:keepLines w:val="0"/>
              <w:suppressLineNumbers w:val="0"/>
              <w:spacing w:before="0" w:beforeAutospacing="0" w:after="0" w:afterAutospacing="0" w:line="380" w:lineRule="exact"/>
              <w:ind w:left="0" w:right="0"/>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失信行为记录名单。网站截图盖单位公章装订在投标文件中</w:t>
            </w:r>
          </w:p>
        </w:tc>
      </w:tr>
    </w:tbl>
    <w:p w14:paraId="7309B33A">
      <w:pPr>
        <w:spacing w:line="380" w:lineRule="exact"/>
        <w:ind w:firstLine="360" w:firstLineChars="150"/>
        <w:rPr>
          <w:rFonts w:hint="eastAsia" w:ascii="宋体" w:hAnsi="宋体" w:eastAsia="宋体" w:cs="宋体"/>
          <w:color w:val="333333"/>
          <w:kern w:val="0"/>
          <w:sz w:val="24"/>
          <w:szCs w:val="24"/>
        </w:rPr>
      </w:pPr>
      <w:r>
        <w:rPr>
          <w:rFonts w:hint="eastAsia" w:ascii="宋体" w:hAnsi="宋体" w:eastAsia="宋体" w:cs="宋体"/>
          <w:sz w:val="24"/>
          <w:szCs w:val="24"/>
        </w:rPr>
        <w:t>本次招标采用资质后审方式，在整个采购过程中，由采购人或招标代理机构</w:t>
      </w:r>
      <w:r>
        <w:rPr>
          <w:rFonts w:hint="eastAsia" w:ascii="宋体" w:hAnsi="宋体" w:eastAsia="宋体" w:cs="宋体"/>
          <w:color w:val="333333"/>
          <w:kern w:val="0"/>
          <w:sz w:val="24"/>
          <w:szCs w:val="24"/>
        </w:rPr>
        <w:t>组织评委</w:t>
      </w:r>
      <w:r>
        <w:rPr>
          <w:rFonts w:hint="eastAsia" w:ascii="宋体" w:hAnsi="宋体" w:eastAsia="宋体" w:cs="宋体"/>
          <w:sz w:val="24"/>
          <w:szCs w:val="24"/>
        </w:rPr>
        <w:t>对投标人的资质进行审查，若发现投标人的资质条件不符合招标文件要求，可随时取消其投标或中标资格。</w:t>
      </w:r>
    </w:p>
    <w:p w14:paraId="632AF4D2">
      <w:pPr>
        <w:spacing w:line="380" w:lineRule="exact"/>
        <w:ind w:firstLine="480" w:firstLineChars="200"/>
        <w:rPr>
          <w:rFonts w:hint="eastAsia" w:ascii="宋体" w:hAnsi="宋体" w:eastAsia="宋体" w:cs="宋体"/>
          <w:iCs/>
          <w:sz w:val="24"/>
          <w:szCs w:val="24"/>
          <w:u w:val="single"/>
        </w:rPr>
      </w:pPr>
      <w:r>
        <w:rPr>
          <w:rFonts w:hint="eastAsia" w:ascii="宋体" w:hAnsi="宋体" w:eastAsia="宋体" w:cs="宋体"/>
          <w:sz w:val="24"/>
          <w:szCs w:val="24"/>
          <w:lang w:val="en-US" w:eastAsia="zh-CN"/>
        </w:rPr>
        <w:t>2</w:t>
      </w:r>
      <w:r>
        <w:rPr>
          <w:rFonts w:hint="eastAsia" w:ascii="宋体" w:hAnsi="宋体" w:eastAsia="宋体" w:cs="宋体"/>
          <w:sz w:val="24"/>
          <w:szCs w:val="24"/>
        </w:rPr>
        <w:t>.本项目的特定资格要求：</w:t>
      </w:r>
      <w:r>
        <w:rPr>
          <w:rFonts w:hint="eastAsia" w:ascii="宋体" w:hAnsi="宋体" w:eastAsia="宋体" w:cs="宋体"/>
          <w:sz w:val="24"/>
          <w:szCs w:val="24"/>
          <w:u w:val="single"/>
        </w:rPr>
        <w:t>见磋商文件。</w:t>
      </w:r>
    </w:p>
    <w:p w14:paraId="7613CE5F">
      <w:pPr>
        <w:pStyle w:val="3"/>
        <w:keepNext w:val="0"/>
        <w:keepLines w:val="0"/>
        <w:spacing w:before="0" w:after="0" w:line="380" w:lineRule="exact"/>
        <w:ind w:firstLine="480" w:firstLineChars="200"/>
        <w:rPr>
          <w:rFonts w:hint="eastAsia" w:ascii="宋体" w:hAnsi="宋体" w:eastAsia="宋体" w:cs="宋体"/>
          <w:b w:val="0"/>
          <w:bCs w:val="0"/>
          <w:sz w:val="24"/>
          <w:szCs w:val="24"/>
        </w:rPr>
      </w:pPr>
      <w:r>
        <w:rPr>
          <w:rFonts w:hint="eastAsia" w:ascii="宋体" w:hAnsi="宋体" w:eastAsia="宋体" w:cs="宋体"/>
          <w:b w:val="0"/>
          <w:sz w:val="24"/>
          <w:szCs w:val="24"/>
        </w:rPr>
        <w:t>三、获取采</w:t>
      </w:r>
      <w:r>
        <w:rPr>
          <w:rFonts w:hint="eastAsia" w:ascii="宋体" w:hAnsi="宋体" w:eastAsia="宋体" w:cs="宋体"/>
          <w:b w:val="0"/>
          <w:bCs w:val="0"/>
          <w:sz w:val="24"/>
          <w:szCs w:val="24"/>
        </w:rPr>
        <w:t>购文件</w:t>
      </w:r>
      <w:bookmarkEnd w:id="8"/>
      <w:bookmarkEnd w:id="9"/>
      <w:bookmarkEnd w:id="10"/>
      <w:bookmarkEnd w:id="11"/>
    </w:p>
    <w:p w14:paraId="565ED220">
      <w:pPr>
        <w:spacing w:line="300" w:lineRule="auto"/>
        <w:ind w:firstLine="480" w:firstLineChars="200"/>
        <w:rPr>
          <w:rFonts w:hint="eastAsia" w:ascii="宋体" w:hAnsi="宋体" w:eastAsia="宋体" w:cs="宋体"/>
          <w:bCs/>
          <w:sz w:val="24"/>
          <w:szCs w:val="24"/>
          <w:shd w:val="clear" w:color="auto" w:fill="FFFFFF"/>
        </w:rPr>
      </w:pPr>
      <w:r>
        <w:rPr>
          <w:rFonts w:hint="eastAsia" w:ascii="宋体" w:hAnsi="宋体" w:eastAsia="宋体" w:cs="宋体"/>
          <w:bCs/>
          <w:sz w:val="24"/>
          <w:szCs w:val="24"/>
          <w:shd w:val="clear" w:color="auto" w:fill="FFFFFF"/>
        </w:rPr>
        <w:t>（一）报名地点：盱眙县金桂大道格林春天9-1号，联系人：杨林 电话：15050808668。报名截止时间</w:t>
      </w:r>
      <w:r>
        <w:rPr>
          <w:rFonts w:hint="eastAsia" w:ascii="宋体" w:hAnsi="宋体" w:eastAsia="宋体" w:cs="宋体"/>
          <w:bCs/>
          <w:sz w:val="24"/>
          <w:szCs w:val="24"/>
          <w:shd w:val="clear" w:color="auto" w:fill="FFFFFF"/>
          <w:lang w:eastAsia="zh-CN"/>
        </w:rPr>
        <w:t>2025</w:t>
      </w:r>
      <w:r>
        <w:rPr>
          <w:rFonts w:hint="eastAsia" w:ascii="宋体" w:hAnsi="宋体" w:eastAsia="宋体" w:cs="宋体"/>
          <w:bCs/>
          <w:sz w:val="24"/>
          <w:szCs w:val="24"/>
          <w:shd w:val="clear" w:color="auto" w:fill="FFFFFF"/>
        </w:rPr>
        <w:t>年</w:t>
      </w:r>
      <w:r>
        <w:rPr>
          <w:rFonts w:hint="eastAsia" w:ascii="宋体" w:hAnsi="宋体" w:cs="宋体"/>
          <w:bCs/>
          <w:sz w:val="24"/>
          <w:szCs w:val="24"/>
          <w:shd w:val="clear" w:color="auto" w:fill="FFFFFF"/>
          <w:lang w:val="en-US" w:eastAsia="zh-CN"/>
        </w:rPr>
        <w:t>9</w:t>
      </w:r>
      <w:r>
        <w:rPr>
          <w:rFonts w:hint="eastAsia" w:ascii="宋体" w:hAnsi="宋体" w:eastAsia="宋体" w:cs="宋体"/>
          <w:bCs/>
          <w:sz w:val="24"/>
          <w:szCs w:val="24"/>
          <w:shd w:val="clear" w:color="auto" w:fill="FFFFFF"/>
        </w:rPr>
        <w:t>月</w:t>
      </w:r>
      <w:r>
        <w:rPr>
          <w:rFonts w:hint="eastAsia" w:ascii="宋体" w:hAnsi="宋体" w:cs="宋体"/>
          <w:bCs/>
          <w:sz w:val="24"/>
          <w:szCs w:val="24"/>
          <w:shd w:val="clear" w:color="auto" w:fill="FFFFFF"/>
          <w:lang w:val="en-US" w:eastAsia="zh-CN"/>
        </w:rPr>
        <w:t>30</w:t>
      </w:r>
      <w:r>
        <w:rPr>
          <w:rFonts w:hint="eastAsia" w:ascii="宋体" w:hAnsi="宋体" w:eastAsia="宋体" w:cs="宋体"/>
          <w:bCs/>
          <w:sz w:val="24"/>
          <w:szCs w:val="24"/>
          <w:shd w:val="clear" w:color="auto" w:fill="FFFFFF"/>
        </w:rPr>
        <w:t>日17：30前。</w:t>
      </w:r>
      <w:r>
        <w:rPr>
          <w:rFonts w:hint="eastAsia" w:ascii="宋体" w:hAnsi="宋体" w:cs="宋体"/>
          <w:bCs/>
          <w:sz w:val="24"/>
          <w:szCs w:val="24"/>
          <w:shd w:val="clear" w:color="auto" w:fill="FFFFFF"/>
          <w:lang w:val="en-US" w:eastAsia="zh-CN"/>
        </w:rPr>
        <w:t>资料</w:t>
      </w:r>
      <w:r>
        <w:rPr>
          <w:rFonts w:hint="eastAsia" w:ascii="宋体" w:hAnsi="宋体" w:eastAsia="宋体" w:cs="宋体"/>
          <w:bCs/>
          <w:sz w:val="24"/>
          <w:szCs w:val="24"/>
          <w:shd w:val="clear" w:color="auto" w:fill="FFFFFF"/>
        </w:rPr>
        <w:t>费300元（无论中标结果如何不退），报名同时领取招标文件。</w:t>
      </w:r>
    </w:p>
    <w:p w14:paraId="04BAD2B8">
      <w:pPr>
        <w:spacing w:line="300" w:lineRule="auto"/>
        <w:ind w:firstLine="480" w:firstLineChars="200"/>
        <w:rPr>
          <w:rFonts w:hint="eastAsia" w:ascii="宋体" w:hAnsi="宋体" w:eastAsia="宋体" w:cs="宋体"/>
          <w:kern w:val="0"/>
          <w:sz w:val="24"/>
          <w:szCs w:val="24"/>
          <w:shd w:val="clear" w:color="auto" w:fill="FFFFFF"/>
        </w:rPr>
      </w:pPr>
      <w:r>
        <w:rPr>
          <w:rFonts w:hint="eastAsia" w:ascii="宋体" w:hAnsi="宋体" w:eastAsia="宋体" w:cs="宋体"/>
          <w:kern w:val="0"/>
          <w:sz w:val="24"/>
          <w:szCs w:val="24"/>
          <w:shd w:val="clear" w:color="auto" w:fill="FFFFFF"/>
        </w:rPr>
        <w:t>报名汇款单位名称：中企华建友工程管理有限公司盱眙分公司</w:t>
      </w:r>
    </w:p>
    <w:p w14:paraId="052F91E0">
      <w:pPr>
        <w:spacing w:line="300" w:lineRule="auto"/>
        <w:ind w:firstLine="480" w:firstLineChars="200"/>
        <w:rPr>
          <w:rFonts w:hint="eastAsia" w:ascii="宋体" w:hAnsi="宋体" w:eastAsia="宋体" w:cs="宋体"/>
          <w:kern w:val="0"/>
          <w:sz w:val="24"/>
          <w:szCs w:val="24"/>
          <w:shd w:val="clear" w:color="auto" w:fill="FFFFFF"/>
        </w:rPr>
      </w:pPr>
      <w:r>
        <w:rPr>
          <w:rFonts w:hint="eastAsia" w:ascii="宋体" w:hAnsi="宋体" w:eastAsia="宋体" w:cs="宋体"/>
          <w:kern w:val="0"/>
          <w:sz w:val="24"/>
          <w:szCs w:val="24"/>
          <w:shd w:val="clear" w:color="auto" w:fill="FFFFFF"/>
        </w:rPr>
        <w:t>纳税人识别号：91320830569170442E</w:t>
      </w:r>
    </w:p>
    <w:p w14:paraId="6B8AD826">
      <w:pPr>
        <w:spacing w:line="300" w:lineRule="auto"/>
        <w:ind w:firstLine="480" w:firstLineChars="200"/>
        <w:rPr>
          <w:rFonts w:hint="eastAsia" w:ascii="宋体" w:hAnsi="宋体" w:eastAsia="宋体" w:cs="宋体"/>
          <w:kern w:val="0"/>
          <w:sz w:val="24"/>
          <w:szCs w:val="24"/>
          <w:shd w:val="clear" w:color="auto" w:fill="FFFFFF"/>
        </w:rPr>
      </w:pPr>
      <w:r>
        <w:rPr>
          <w:rFonts w:hint="eastAsia" w:ascii="宋体" w:hAnsi="宋体" w:eastAsia="宋体" w:cs="宋体"/>
          <w:kern w:val="0"/>
          <w:sz w:val="24"/>
          <w:szCs w:val="24"/>
          <w:shd w:val="clear" w:color="auto" w:fill="FFFFFF"/>
        </w:rPr>
        <w:t>地址、电话：盱眙县经济开发区金桂大道15号格林春天9幢102-103室</w:t>
      </w:r>
    </w:p>
    <w:p w14:paraId="54115E7A">
      <w:pPr>
        <w:spacing w:line="300" w:lineRule="auto"/>
        <w:ind w:firstLine="480" w:firstLineChars="200"/>
        <w:rPr>
          <w:rFonts w:hint="eastAsia" w:ascii="宋体" w:hAnsi="宋体" w:eastAsia="宋体" w:cs="宋体"/>
          <w:kern w:val="0"/>
          <w:sz w:val="24"/>
          <w:szCs w:val="24"/>
          <w:shd w:val="clear" w:color="auto" w:fill="FFFFFF"/>
        </w:rPr>
      </w:pPr>
      <w:r>
        <w:rPr>
          <w:rFonts w:hint="eastAsia" w:ascii="宋体" w:hAnsi="宋体" w:eastAsia="宋体" w:cs="宋体"/>
          <w:kern w:val="0"/>
          <w:sz w:val="24"/>
          <w:szCs w:val="24"/>
          <w:shd w:val="clear" w:color="auto" w:fill="FFFFFF"/>
        </w:rPr>
        <w:t>开户行：江苏盱眙农村商业银行股份有限公司城中支行</w:t>
      </w:r>
    </w:p>
    <w:p w14:paraId="4FDBBBCD">
      <w:pPr>
        <w:spacing w:line="300" w:lineRule="auto"/>
        <w:ind w:firstLine="480" w:firstLineChars="200"/>
        <w:rPr>
          <w:rFonts w:hint="eastAsia" w:ascii="宋体" w:hAnsi="宋体" w:eastAsia="宋体" w:cs="宋体"/>
          <w:kern w:val="0"/>
          <w:sz w:val="24"/>
          <w:szCs w:val="24"/>
          <w:shd w:val="clear" w:color="auto" w:fill="FFFFFF"/>
        </w:rPr>
      </w:pPr>
      <w:r>
        <w:rPr>
          <w:rFonts w:hint="eastAsia" w:ascii="宋体" w:hAnsi="宋体" w:eastAsia="宋体" w:cs="宋体"/>
          <w:kern w:val="0"/>
          <w:sz w:val="24"/>
          <w:szCs w:val="24"/>
          <w:shd w:val="clear" w:color="auto" w:fill="FFFFFF"/>
        </w:rPr>
        <w:t>账号3208302901201000035631</w:t>
      </w:r>
    </w:p>
    <w:p w14:paraId="0C358FEA">
      <w:pPr>
        <w:shd w:val="clear" w:color="auto" w:fill="FFFFFF"/>
        <w:tabs>
          <w:tab w:val="left" w:pos="6405"/>
        </w:tabs>
        <w:spacing w:line="440" w:lineRule="atLeast"/>
        <w:ind w:firstLine="240" w:firstLineChars="100"/>
        <w:jc w:val="left"/>
        <w:rPr>
          <w:rFonts w:hint="eastAsia" w:ascii="宋体" w:hAnsi="宋体" w:eastAsia="宋体" w:cs="宋体"/>
          <w:bCs/>
          <w:sz w:val="24"/>
          <w:szCs w:val="24"/>
          <w:shd w:val="clear" w:color="auto" w:fill="FFFFFF"/>
        </w:rPr>
      </w:pPr>
      <w:r>
        <w:rPr>
          <w:rFonts w:hint="eastAsia" w:ascii="宋体" w:hAnsi="宋体" w:eastAsia="宋体" w:cs="宋体"/>
          <w:sz w:val="24"/>
          <w:szCs w:val="24"/>
          <w:shd w:val="clear" w:color="auto" w:fill="FFFFFF"/>
        </w:rPr>
        <w:t>（二）</w:t>
      </w:r>
      <w:r>
        <w:rPr>
          <w:rFonts w:hint="eastAsia" w:ascii="宋体" w:hAnsi="宋体" w:eastAsia="宋体" w:cs="宋体"/>
          <w:kern w:val="0"/>
          <w:sz w:val="24"/>
          <w:szCs w:val="24"/>
          <w:shd w:val="clear" w:color="auto" w:fill="FFFFFF"/>
        </w:rPr>
        <w:t>报名资料提供：</w:t>
      </w:r>
      <w:r>
        <w:rPr>
          <w:rFonts w:hint="eastAsia" w:ascii="宋体" w:hAnsi="宋体" w:eastAsia="宋体" w:cs="宋体"/>
          <w:bCs/>
          <w:sz w:val="24"/>
          <w:szCs w:val="24"/>
          <w:shd w:val="clear" w:color="auto" w:fill="FFFFFF"/>
        </w:rPr>
        <w:t>营业执照、授权书（注明联系人、电话、邮箱等信息）、报名费转账凭证和身份证复印件加盖公章。报名时间：</w:t>
      </w:r>
      <w:r>
        <w:rPr>
          <w:rFonts w:hint="eastAsia" w:ascii="宋体" w:hAnsi="宋体" w:eastAsia="宋体" w:cs="宋体"/>
          <w:bCs/>
          <w:sz w:val="24"/>
          <w:szCs w:val="24"/>
          <w:shd w:val="clear" w:color="auto" w:fill="FFFFFF"/>
          <w:lang w:eastAsia="zh-CN"/>
        </w:rPr>
        <w:t>2025</w:t>
      </w:r>
      <w:r>
        <w:rPr>
          <w:rFonts w:hint="eastAsia" w:ascii="宋体" w:hAnsi="宋体" w:eastAsia="宋体" w:cs="宋体"/>
          <w:bCs/>
          <w:sz w:val="24"/>
          <w:szCs w:val="24"/>
          <w:shd w:val="clear" w:color="auto" w:fill="FFFFFF"/>
        </w:rPr>
        <w:t>年</w:t>
      </w:r>
      <w:r>
        <w:rPr>
          <w:rFonts w:hint="eastAsia" w:ascii="宋体" w:hAnsi="宋体" w:cs="宋体"/>
          <w:bCs/>
          <w:sz w:val="24"/>
          <w:szCs w:val="24"/>
          <w:shd w:val="clear" w:color="auto" w:fill="FFFFFF"/>
          <w:lang w:val="en-US" w:eastAsia="zh-CN"/>
        </w:rPr>
        <w:t>9</w:t>
      </w:r>
      <w:r>
        <w:rPr>
          <w:rFonts w:hint="eastAsia" w:ascii="宋体" w:hAnsi="宋体" w:eastAsia="宋体" w:cs="宋体"/>
          <w:bCs/>
          <w:sz w:val="24"/>
          <w:szCs w:val="24"/>
          <w:shd w:val="clear" w:color="auto" w:fill="FFFFFF"/>
        </w:rPr>
        <w:t>月</w:t>
      </w:r>
      <w:r>
        <w:rPr>
          <w:rFonts w:hint="eastAsia" w:ascii="宋体" w:hAnsi="宋体" w:cs="宋体"/>
          <w:bCs/>
          <w:sz w:val="24"/>
          <w:szCs w:val="24"/>
          <w:shd w:val="clear" w:color="auto" w:fill="FFFFFF"/>
          <w:lang w:val="en-US" w:eastAsia="zh-CN"/>
        </w:rPr>
        <w:t>24</w:t>
      </w:r>
      <w:r>
        <w:rPr>
          <w:rFonts w:hint="eastAsia" w:ascii="宋体" w:hAnsi="宋体" w:eastAsia="宋体" w:cs="宋体"/>
          <w:bCs/>
          <w:sz w:val="24"/>
          <w:szCs w:val="24"/>
          <w:shd w:val="clear" w:color="auto" w:fill="FFFFFF"/>
        </w:rPr>
        <w:t>日至</w:t>
      </w:r>
      <w:r>
        <w:rPr>
          <w:rFonts w:hint="eastAsia" w:ascii="宋体" w:hAnsi="宋体" w:eastAsia="宋体" w:cs="宋体"/>
          <w:bCs/>
          <w:sz w:val="24"/>
          <w:szCs w:val="24"/>
          <w:shd w:val="clear" w:color="auto" w:fill="FFFFFF"/>
          <w:lang w:eastAsia="zh-CN"/>
        </w:rPr>
        <w:t>2025</w:t>
      </w:r>
      <w:r>
        <w:rPr>
          <w:rFonts w:hint="eastAsia" w:ascii="宋体" w:hAnsi="宋体" w:eastAsia="宋体" w:cs="宋体"/>
          <w:bCs/>
          <w:sz w:val="24"/>
          <w:szCs w:val="24"/>
          <w:shd w:val="clear" w:color="auto" w:fill="FFFFFF"/>
        </w:rPr>
        <w:t>年</w:t>
      </w:r>
      <w:r>
        <w:rPr>
          <w:rFonts w:hint="eastAsia" w:ascii="宋体" w:hAnsi="宋体" w:cs="宋体"/>
          <w:bCs/>
          <w:sz w:val="24"/>
          <w:szCs w:val="24"/>
          <w:shd w:val="clear" w:color="auto" w:fill="FFFFFF"/>
          <w:lang w:val="en-US" w:eastAsia="zh-CN"/>
        </w:rPr>
        <w:t>9</w:t>
      </w:r>
      <w:r>
        <w:rPr>
          <w:rFonts w:hint="eastAsia" w:ascii="宋体" w:hAnsi="宋体" w:eastAsia="宋体" w:cs="宋体"/>
          <w:bCs/>
          <w:sz w:val="24"/>
          <w:szCs w:val="24"/>
          <w:shd w:val="clear" w:color="auto" w:fill="FFFFFF"/>
        </w:rPr>
        <w:t>月</w:t>
      </w:r>
      <w:r>
        <w:rPr>
          <w:rFonts w:hint="eastAsia" w:ascii="宋体" w:hAnsi="宋体" w:cs="宋体"/>
          <w:bCs/>
          <w:sz w:val="24"/>
          <w:szCs w:val="24"/>
          <w:shd w:val="clear" w:color="auto" w:fill="FFFFFF"/>
          <w:lang w:val="en-US" w:eastAsia="zh-CN"/>
        </w:rPr>
        <w:t>30</w:t>
      </w:r>
      <w:r>
        <w:rPr>
          <w:rFonts w:hint="eastAsia" w:ascii="宋体" w:hAnsi="宋体" w:eastAsia="宋体" w:cs="宋体"/>
          <w:bCs/>
          <w:sz w:val="24"/>
          <w:szCs w:val="24"/>
          <w:shd w:val="clear" w:color="auto" w:fill="FFFFFF"/>
        </w:rPr>
        <w:t>日。</w:t>
      </w:r>
    </w:p>
    <w:p w14:paraId="57FA9328">
      <w:pPr>
        <w:spacing w:line="320" w:lineRule="exact"/>
        <w:rPr>
          <w:rFonts w:hint="eastAsia" w:ascii="宋体" w:hAnsi="宋体" w:eastAsia="宋体" w:cs="宋体"/>
          <w:bCs/>
          <w:sz w:val="24"/>
          <w:szCs w:val="24"/>
          <w:shd w:val="clear" w:color="auto" w:fill="FFFFFF"/>
        </w:rPr>
      </w:pPr>
      <w:r>
        <w:rPr>
          <w:rFonts w:hint="eastAsia" w:ascii="宋体" w:hAnsi="宋体" w:eastAsia="宋体" w:cs="宋体"/>
          <w:bCs/>
          <w:sz w:val="24"/>
          <w:szCs w:val="24"/>
          <w:shd w:val="clear" w:color="auto" w:fill="FFFFFF"/>
        </w:rPr>
        <w:t>注：可以网络或电话报名但必须提供报名资料（未报名登记招标人或代理机构拒绝接受投标文件）,接受资料qq邮箱602339979@qq.com。</w:t>
      </w:r>
    </w:p>
    <w:p w14:paraId="28A48B6D">
      <w:pPr>
        <w:spacing w:line="380" w:lineRule="exact"/>
        <w:ind w:firstLine="540"/>
        <w:rPr>
          <w:rFonts w:hint="eastAsia" w:ascii="宋体" w:hAnsi="宋体" w:eastAsia="宋体" w:cs="宋体"/>
          <w:sz w:val="24"/>
          <w:szCs w:val="24"/>
          <w:u w:val="single"/>
        </w:rPr>
      </w:pPr>
      <w:r>
        <w:rPr>
          <w:rFonts w:hint="eastAsia" w:ascii="宋体" w:hAnsi="宋体" w:eastAsia="宋体" w:cs="宋体"/>
          <w:sz w:val="24"/>
          <w:szCs w:val="24"/>
        </w:rPr>
        <w:t>方式：电子数据</w:t>
      </w:r>
    </w:p>
    <w:p w14:paraId="4452606A">
      <w:pPr>
        <w:pStyle w:val="3"/>
        <w:keepNext w:val="0"/>
        <w:keepLines w:val="0"/>
        <w:spacing w:before="0" w:after="0" w:line="380" w:lineRule="exact"/>
        <w:ind w:firstLine="480" w:firstLineChars="200"/>
        <w:rPr>
          <w:rFonts w:hint="eastAsia" w:ascii="宋体" w:hAnsi="宋体" w:eastAsia="宋体" w:cs="宋体"/>
          <w:b w:val="0"/>
          <w:sz w:val="24"/>
          <w:szCs w:val="24"/>
        </w:rPr>
      </w:pPr>
      <w:bookmarkStart w:id="12" w:name="_Toc28359092"/>
      <w:bookmarkStart w:id="13" w:name="_Toc35393801"/>
      <w:bookmarkStart w:id="14" w:name="_Toc28359015"/>
      <w:bookmarkStart w:id="15" w:name="_Toc35393632"/>
      <w:r>
        <w:rPr>
          <w:rFonts w:hint="eastAsia" w:ascii="宋体" w:hAnsi="宋体" w:eastAsia="宋体" w:cs="宋体"/>
          <w:b w:val="0"/>
          <w:sz w:val="24"/>
          <w:szCs w:val="24"/>
        </w:rPr>
        <w:t>四、响应文件提交</w:t>
      </w:r>
      <w:bookmarkEnd w:id="12"/>
      <w:bookmarkEnd w:id="13"/>
      <w:bookmarkEnd w:id="14"/>
      <w:bookmarkEnd w:id="15"/>
    </w:p>
    <w:p w14:paraId="43508D11">
      <w:pPr>
        <w:spacing w:line="440" w:lineRule="exact"/>
        <w:ind w:firstLine="480" w:firstLineChars="200"/>
        <w:rPr>
          <w:rFonts w:hint="eastAsia" w:ascii="宋体" w:hAnsi="宋体" w:eastAsia="宋体" w:cs="宋体"/>
          <w:iCs/>
          <w:sz w:val="24"/>
          <w:szCs w:val="24"/>
          <w:u w:val="single"/>
        </w:rPr>
      </w:pPr>
      <w:r>
        <w:rPr>
          <w:rFonts w:hint="eastAsia" w:ascii="宋体" w:hAnsi="宋体" w:eastAsia="宋体" w:cs="宋体"/>
          <w:sz w:val="24"/>
          <w:szCs w:val="24"/>
        </w:rPr>
        <w:t>截止时间：</w:t>
      </w:r>
      <w:r>
        <w:rPr>
          <w:rFonts w:hint="eastAsia" w:ascii="宋体" w:hAnsi="宋体" w:eastAsia="宋体" w:cs="宋体"/>
          <w:sz w:val="24"/>
          <w:szCs w:val="24"/>
          <w:u w:val="single"/>
          <w:lang w:eastAsia="zh-CN"/>
        </w:rPr>
        <w:t>2025</w:t>
      </w:r>
      <w:r>
        <w:rPr>
          <w:rFonts w:hint="eastAsia" w:ascii="宋体" w:hAnsi="宋体" w:eastAsia="宋体" w:cs="宋体"/>
          <w:bCs/>
          <w:sz w:val="24"/>
          <w:szCs w:val="24"/>
          <w:u w:val="single"/>
        </w:rPr>
        <w:t>年</w:t>
      </w:r>
      <w:r>
        <w:rPr>
          <w:rFonts w:hint="eastAsia" w:ascii="宋体" w:hAnsi="宋体" w:cs="宋体"/>
          <w:bCs/>
          <w:sz w:val="24"/>
          <w:szCs w:val="24"/>
          <w:u w:val="single"/>
          <w:lang w:val="en-US" w:eastAsia="zh-CN"/>
        </w:rPr>
        <w:t>10</w:t>
      </w:r>
      <w:r>
        <w:rPr>
          <w:rFonts w:hint="eastAsia" w:ascii="宋体" w:hAnsi="宋体" w:eastAsia="宋体" w:cs="宋体"/>
          <w:bCs/>
          <w:sz w:val="24"/>
          <w:szCs w:val="24"/>
          <w:u w:val="single"/>
        </w:rPr>
        <w:t>月</w:t>
      </w:r>
      <w:r>
        <w:rPr>
          <w:rFonts w:hint="eastAsia" w:ascii="宋体" w:hAnsi="宋体" w:cs="宋体"/>
          <w:bCs/>
          <w:sz w:val="24"/>
          <w:szCs w:val="24"/>
          <w:u w:val="single"/>
          <w:lang w:val="en-US" w:eastAsia="zh-CN"/>
        </w:rPr>
        <w:t>11</w:t>
      </w:r>
      <w:r>
        <w:rPr>
          <w:rFonts w:hint="eastAsia" w:ascii="宋体" w:hAnsi="宋体" w:eastAsia="宋体" w:cs="宋体"/>
          <w:bCs/>
          <w:sz w:val="24"/>
          <w:szCs w:val="24"/>
          <w:u w:val="single"/>
        </w:rPr>
        <w:t>日9点</w:t>
      </w:r>
      <w:r>
        <w:rPr>
          <w:rFonts w:hint="eastAsia" w:ascii="宋体" w:hAnsi="宋体" w:cs="宋体"/>
          <w:bCs/>
          <w:sz w:val="24"/>
          <w:szCs w:val="24"/>
          <w:u w:val="single"/>
          <w:lang w:val="en-US" w:eastAsia="zh-CN"/>
        </w:rPr>
        <w:t>0</w:t>
      </w:r>
      <w:r>
        <w:rPr>
          <w:rFonts w:hint="eastAsia" w:ascii="宋体" w:hAnsi="宋体" w:eastAsia="宋体" w:cs="宋体"/>
          <w:bCs/>
          <w:sz w:val="24"/>
          <w:szCs w:val="24"/>
          <w:u w:val="single"/>
        </w:rPr>
        <w:t>0分</w:t>
      </w:r>
      <w:r>
        <w:rPr>
          <w:rFonts w:hint="eastAsia" w:ascii="宋体" w:hAnsi="宋体" w:eastAsia="宋体" w:cs="宋体"/>
          <w:bCs/>
          <w:sz w:val="24"/>
          <w:szCs w:val="24"/>
        </w:rPr>
        <w:t>（北京时间）</w:t>
      </w:r>
      <w:r>
        <w:rPr>
          <w:rFonts w:hint="eastAsia" w:ascii="宋体" w:hAnsi="宋体" w:eastAsia="宋体" w:cs="宋体"/>
          <w:iCs/>
          <w:sz w:val="24"/>
          <w:szCs w:val="24"/>
          <w:u w:val="single"/>
        </w:rPr>
        <w:t>（</w:t>
      </w:r>
      <w:r>
        <w:rPr>
          <w:rFonts w:hint="eastAsia" w:ascii="宋体" w:hAnsi="宋体" w:eastAsia="宋体" w:cs="宋体"/>
          <w:sz w:val="24"/>
          <w:szCs w:val="24"/>
          <w:u w:val="single"/>
        </w:rPr>
        <w:t>从磋商文件开始发出之日起至供应商提交首次响应文件截止之日止不得少于10日</w:t>
      </w:r>
      <w:r>
        <w:rPr>
          <w:rFonts w:hint="eastAsia" w:ascii="宋体" w:hAnsi="宋体" w:eastAsia="宋体" w:cs="宋体"/>
          <w:iCs/>
          <w:sz w:val="24"/>
          <w:szCs w:val="24"/>
          <w:u w:val="single"/>
        </w:rPr>
        <w:t>）</w:t>
      </w:r>
    </w:p>
    <w:p w14:paraId="7117F2CF">
      <w:pPr>
        <w:adjustRightInd w:val="0"/>
        <w:spacing w:line="380" w:lineRule="exact"/>
        <w:ind w:firstLine="480" w:firstLineChars="200"/>
        <w:jc w:val="left"/>
        <w:rPr>
          <w:rFonts w:hint="eastAsia" w:ascii="宋体" w:hAnsi="宋体" w:cs="宋体"/>
          <w:sz w:val="24"/>
          <w:szCs w:val="24"/>
          <w:lang w:val="en-US" w:eastAsia="zh-CN"/>
        </w:rPr>
      </w:pPr>
      <w:r>
        <w:rPr>
          <w:rFonts w:hint="eastAsia" w:ascii="宋体" w:hAnsi="宋体" w:eastAsia="宋体" w:cs="宋体"/>
          <w:sz w:val="24"/>
          <w:szCs w:val="24"/>
        </w:rPr>
        <w:t>地点：</w:t>
      </w:r>
      <w:bookmarkStart w:id="16" w:name="_Toc35393633"/>
      <w:bookmarkStart w:id="17" w:name="_Toc28359016"/>
      <w:bookmarkStart w:id="18" w:name="_Toc35393802"/>
      <w:bookmarkStart w:id="19" w:name="_Toc28359093"/>
      <w:r>
        <w:rPr>
          <w:rFonts w:hint="eastAsia" w:ascii="宋体" w:hAnsi="宋体" w:eastAsia="宋体" w:cs="宋体"/>
          <w:sz w:val="24"/>
          <w:szCs w:val="24"/>
          <w:lang w:eastAsia="zh-CN"/>
        </w:rPr>
        <w:t>江苏盱眙农村商业银行（合欢大道2号7楼会议室）</w:t>
      </w:r>
    </w:p>
    <w:p w14:paraId="487C6A0B">
      <w:pPr>
        <w:adjustRightInd w:val="0"/>
        <w:spacing w:line="380" w:lineRule="exact"/>
        <w:ind w:firstLine="480" w:firstLineChars="200"/>
        <w:jc w:val="left"/>
        <w:rPr>
          <w:rFonts w:hint="eastAsia" w:ascii="宋体" w:hAnsi="宋体" w:eastAsia="宋体" w:cs="宋体"/>
          <w:b/>
          <w:sz w:val="24"/>
          <w:szCs w:val="24"/>
        </w:rPr>
      </w:pPr>
      <w:r>
        <w:rPr>
          <w:rFonts w:hint="eastAsia" w:ascii="宋体" w:hAnsi="宋体" w:eastAsia="宋体" w:cs="宋体"/>
          <w:sz w:val="24"/>
          <w:szCs w:val="24"/>
        </w:rPr>
        <w:t>五、开启（竞争性磋商方式必须填写）</w:t>
      </w:r>
      <w:bookmarkEnd w:id="16"/>
      <w:bookmarkEnd w:id="17"/>
      <w:bookmarkEnd w:id="18"/>
      <w:bookmarkEnd w:id="19"/>
    </w:p>
    <w:p w14:paraId="75025067">
      <w:pPr>
        <w:spacing w:line="380" w:lineRule="exact"/>
        <w:ind w:firstLine="480" w:firstLineChars="200"/>
        <w:rPr>
          <w:rFonts w:hint="eastAsia" w:ascii="宋体" w:hAnsi="宋体" w:eastAsia="宋体" w:cs="宋体"/>
          <w:bCs/>
          <w:sz w:val="24"/>
          <w:szCs w:val="24"/>
          <w:u w:val="single"/>
        </w:rPr>
      </w:pPr>
      <w:r>
        <w:rPr>
          <w:rFonts w:hint="eastAsia" w:ascii="宋体" w:hAnsi="宋体" w:eastAsia="宋体" w:cs="宋体"/>
          <w:sz w:val="24"/>
          <w:szCs w:val="24"/>
        </w:rPr>
        <w:t>时间：</w:t>
      </w:r>
      <w:r>
        <w:rPr>
          <w:rFonts w:hint="eastAsia" w:ascii="宋体" w:hAnsi="宋体" w:eastAsia="宋体" w:cs="宋体"/>
          <w:sz w:val="24"/>
          <w:szCs w:val="24"/>
          <w:u w:val="single"/>
          <w:lang w:eastAsia="zh-CN"/>
        </w:rPr>
        <w:t>2025</w:t>
      </w:r>
      <w:r>
        <w:rPr>
          <w:rFonts w:hint="eastAsia" w:ascii="宋体" w:hAnsi="宋体" w:eastAsia="宋体" w:cs="宋体"/>
          <w:bCs/>
          <w:sz w:val="24"/>
          <w:szCs w:val="24"/>
          <w:u w:val="single"/>
        </w:rPr>
        <w:t>年</w:t>
      </w:r>
      <w:r>
        <w:rPr>
          <w:rFonts w:hint="eastAsia" w:ascii="宋体" w:hAnsi="宋体" w:cs="宋体"/>
          <w:bCs/>
          <w:sz w:val="24"/>
          <w:szCs w:val="24"/>
          <w:u w:val="single"/>
          <w:lang w:val="en-US" w:eastAsia="zh-CN"/>
        </w:rPr>
        <w:t>10</w:t>
      </w:r>
      <w:r>
        <w:rPr>
          <w:rFonts w:hint="eastAsia" w:ascii="宋体" w:hAnsi="宋体" w:eastAsia="宋体" w:cs="宋体"/>
          <w:bCs/>
          <w:sz w:val="24"/>
          <w:szCs w:val="24"/>
          <w:u w:val="single"/>
        </w:rPr>
        <w:t>月</w:t>
      </w:r>
      <w:r>
        <w:rPr>
          <w:rFonts w:hint="eastAsia" w:ascii="宋体" w:hAnsi="宋体" w:cs="宋体"/>
          <w:bCs/>
          <w:sz w:val="24"/>
          <w:szCs w:val="24"/>
          <w:u w:val="single"/>
          <w:lang w:val="en-US" w:eastAsia="zh-CN"/>
        </w:rPr>
        <w:t>11</w:t>
      </w:r>
      <w:r>
        <w:rPr>
          <w:rFonts w:hint="eastAsia" w:ascii="宋体" w:hAnsi="宋体" w:eastAsia="宋体" w:cs="宋体"/>
          <w:bCs/>
          <w:sz w:val="24"/>
          <w:szCs w:val="24"/>
          <w:u w:val="single"/>
        </w:rPr>
        <w:t>日9点</w:t>
      </w:r>
      <w:r>
        <w:rPr>
          <w:rFonts w:hint="eastAsia" w:ascii="宋体" w:hAnsi="宋体" w:cs="宋体"/>
          <w:bCs/>
          <w:sz w:val="24"/>
          <w:szCs w:val="24"/>
          <w:u w:val="single"/>
          <w:lang w:val="en-US" w:eastAsia="zh-CN"/>
        </w:rPr>
        <w:t>0</w:t>
      </w:r>
      <w:r>
        <w:rPr>
          <w:rFonts w:hint="eastAsia" w:ascii="宋体" w:hAnsi="宋体" w:eastAsia="宋体" w:cs="宋体"/>
          <w:bCs/>
          <w:sz w:val="24"/>
          <w:szCs w:val="24"/>
          <w:u w:val="single"/>
        </w:rPr>
        <w:t>0分</w:t>
      </w:r>
      <w:r>
        <w:rPr>
          <w:rFonts w:hint="eastAsia" w:ascii="宋体" w:hAnsi="宋体" w:eastAsia="宋体" w:cs="宋体"/>
          <w:bCs/>
          <w:sz w:val="24"/>
          <w:szCs w:val="24"/>
        </w:rPr>
        <w:t>（北京时间）</w:t>
      </w:r>
    </w:p>
    <w:p w14:paraId="304C0EDD">
      <w:pPr>
        <w:spacing w:line="38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rPr>
        <w:t>地点：</w:t>
      </w:r>
      <w:r>
        <w:rPr>
          <w:rFonts w:hint="eastAsia" w:ascii="宋体" w:hAnsi="宋体" w:eastAsia="宋体" w:cs="宋体"/>
          <w:sz w:val="24"/>
          <w:szCs w:val="24"/>
          <w:lang w:eastAsia="zh-CN"/>
        </w:rPr>
        <w:t>江苏盱眙农村商业银行（合欢大道2号7楼会议室）</w:t>
      </w:r>
    </w:p>
    <w:p w14:paraId="14D3BC80">
      <w:pPr>
        <w:pStyle w:val="64"/>
        <w:ind w:firstLine="420"/>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逾期递交招标人或招标代理机构不予接收。</w:t>
      </w:r>
    </w:p>
    <w:p w14:paraId="40965491">
      <w:pPr>
        <w:pStyle w:val="3"/>
        <w:keepNext w:val="0"/>
        <w:keepLines w:val="0"/>
        <w:spacing w:before="0" w:after="0" w:line="380" w:lineRule="exact"/>
        <w:ind w:firstLine="480" w:firstLineChars="200"/>
        <w:rPr>
          <w:rFonts w:hint="eastAsia" w:ascii="宋体" w:hAnsi="宋体" w:eastAsia="宋体" w:cs="宋体"/>
          <w:b w:val="0"/>
          <w:sz w:val="24"/>
          <w:szCs w:val="24"/>
        </w:rPr>
      </w:pPr>
      <w:bookmarkStart w:id="20" w:name="_Toc28359017"/>
      <w:bookmarkStart w:id="21" w:name="_Toc28359094"/>
      <w:bookmarkStart w:id="22" w:name="_Toc35393634"/>
      <w:bookmarkStart w:id="23" w:name="_Toc35393803"/>
      <w:r>
        <w:rPr>
          <w:rFonts w:hint="eastAsia" w:ascii="宋体" w:hAnsi="宋体" w:eastAsia="宋体" w:cs="宋体"/>
          <w:b w:val="0"/>
          <w:sz w:val="24"/>
          <w:szCs w:val="24"/>
        </w:rPr>
        <w:t>六、公告期限</w:t>
      </w:r>
      <w:bookmarkEnd w:id="20"/>
      <w:bookmarkEnd w:id="21"/>
      <w:bookmarkEnd w:id="22"/>
      <w:bookmarkEnd w:id="23"/>
    </w:p>
    <w:p w14:paraId="46D98681">
      <w:pPr>
        <w:spacing w:line="380" w:lineRule="exact"/>
        <w:ind w:firstLine="480" w:firstLineChars="200"/>
        <w:rPr>
          <w:rFonts w:hint="eastAsia" w:ascii="宋体" w:hAnsi="宋体" w:eastAsia="宋体" w:cs="宋体"/>
          <w:kern w:val="0"/>
          <w:sz w:val="24"/>
          <w:szCs w:val="24"/>
        </w:rPr>
      </w:pPr>
      <w:r>
        <w:rPr>
          <w:rFonts w:hint="eastAsia" w:ascii="宋体" w:hAnsi="宋体" w:eastAsia="宋体" w:cs="宋体"/>
          <w:kern w:val="0"/>
          <w:sz w:val="24"/>
          <w:szCs w:val="24"/>
        </w:rPr>
        <w:t>自本公告发布之日起5个工作日。</w:t>
      </w:r>
    </w:p>
    <w:p w14:paraId="41E0A309">
      <w:pPr>
        <w:pStyle w:val="3"/>
        <w:keepNext w:val="0"/>
        <w:keepLines w:val="0"/>
        <w:spacing w:before="0" w:after="0" w:line="380" w:lineRule="exact"/>
        <w:ind w:firstLine="480" w:firstLineChars="200"/>
        <w:rPr>
          <w:rFonts w:hint="eastAsia" w:ascii="宋体" w:hAnsi="宋体" w:eastAsia="宋体" w:cs="宋体"/>
          <w:b w:val="0"/>
          <w:sz w:val="24"/>
          <w:szCs w:val="24"/>
        </w:rPr>
      </w:pPr>
      <w:bookmarkStart w:id="24" w:name="_Toc35393635"/>
      <w:bookmarkStart w:id="25" w:name="_Toc35393804"/>
      <w:r>
        <w:rPr>
          <w:rFonts w:hint="eastAsia" w:ascii="宋体" w:hAnsi="宋体" w:eastAsia="宋体" w:cs="宋体"/>
          <w:b w:val="0"/>
          <w:sz w:val="24"/>
          <w:szCs w:val="24"/>
        </w:rPr>
        <w:t>七、其他补充事宜</w:t>
      </w:r>
      <w:bookmarkEnd w:id="24"/>
      <w:bookmarkEnd w:id="25"/>
    </w:p>
    <w:p w14:paraId="126276BD">
      <w:pPr>
        <w:pStyle w:val="3"/>
        <w:keepNext w:val="0"/>
        <w:keepLines w:val="0"/>
        <w:spacing w:before="0" w:after="0" w:line="400" w:lineRule="exact"/>
        <w:ind w:firstLine="480" w:firstLineChars="200"/>
        <w:rPr>
          <w:rFonts w:hint="eastAsia" w:ascii="宋体" w:hAnsi="宋体" w:eastAsia="宋体" w:cs="宋体"/>
          <w:sz w:val="24"/>
          <w:szCs w:val="24"/>
        </w:rPr>
      </w:pPr>
      <w:bookmarkStart w:id="26" w:name="_Toc28359095"/>
      <w:bookmarkStart w:id="27" w:name="_Toc35393636"/>
      <w:bookmarkStart w:id="28" w:name="_Toc28359018"/>
      <w:bookmarkStart w:id="29" w:name="_Toc35393805"/>
      <w:r>
        <w:rPr>
          <w:rFonts w:hint="eastAsia" w:ascii="宋体" w:hAnsi="宋体" w:eastAsia="宋体" w:cs="宋体"/>
          <w:b w:val="0"/>
          <w:bCs w:val="0"/>
          <w:sz w:val="24"/>
          <w:szCs w:val="24"/>
        </w:rPr>
        <w:t>1、投标保证金：</w:t>
      </w:r>
      <w:r>
        <w:rPr>
          <w:rFonts w:hint="eastAsia" w:ascii="宋体" w:hAnsi="宋体" w:eastAsia="宋体" w:cs="宋体"/>
          <w:bCs w:val="0"/>
          <w:sz w:val="24"/>
          <w:szCs w:val="24"/>
          <w:u w:val="single"/>
        </w:rPr>
        <w:t>无</w:t>
      </w:r>
      <w:r>
        <w:rPr>
          <w:rFonts w:hint="eastAsia" w:ascii="宋体" w:hAnsi="宋体" w:eastAsia="宋体" w:cs="宋体"/>
          <w:sz w:val="24"/>
          <w:szCs w:val="24"/>
        </w:rPr>
        <w:t>。</w:t>
      </w:r>
    </w:p>
    <w:p w14:paraId="67420FC3">
      <w:pPr>
        <w:shd w:val="clear" w:color="auto" w:fill="FFFFFF"/>
        <w:spacing w:line="400" w:lineRule="exact"/>
        <w:ind w:firstLine="480" w:firstLineChars="200"/>
        <w:jc w:val="left"/>
        <w:rPr>
          <w:rFonts w:hint="eastAsia" w:ascii="宋体" w:hAnsi="宋体" w:eastAsia="宋体" w:cs="宋体"/>
          <w:bCs/>
          <w:sz w:val="24"/>
          <w:szCs w:val="24"/>
        </w:rPr>
      </w:pPr>
      <w:r>
        <w:rPr>
          <w:rFonts w:hint="eastAsia" w:ascii="宋体" w:hAnsi="宋体" w:eastAsia="宋体" w:cs="宋体"/>
          <w:bCs/>
          <w:sz w:val="24"/>
          <w:szCs w:val="24"/>
        </w:rPr>
        <w:t>2、履约保证金：</w:t>
      </w:r>
      <w:r>
        <w:rPr>
          <w:rFonts w:hint="eastAsia" w:ascii="宋体" w:hAnsi="宋体" w:eastAsia="宋体" w:cs="宋体"/>
          <w:bCs/>
          <w:sz w:val="24"/>
          <w:szCs w:val="24"/>
          <w:lang w:val="en-US" w:eastAsia="zh-CN"/>
        </w:rPr>
        <w:t>无</w:t>
      </w:r>
      <w:r>
        <w:rPr>
          <w:rFonts w:hint="eastAsia" w:ascii="宋体" w:hAnsi="宋体" w:eastAsia="宋体" w:cs="宋体"/>
          <w:bCs/>
          <w:sz w:val="24"/>
          <w:szCs w:val="24"/>
        </w:rPr>
        <w:t>。</w:t>
      </w:r>
    </w:p>
    <w:p w14:paraId="10F14D0D">
      <w:pPr>
        <w:pStyle w:val="64"/>
        <w:widowControl w:val="0"/>
        <w:spacing w:before="0" w:after="0" w:line="380" w:lineRule="exact"/>
        <w:ind w:firstLine="480"/>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八、凡对本次采购提出询问，请按以下方式联系。</w:t>
      </w:r>
      <w:bookmarkEnd w:id="26"/>
      <w:bookmarkEnd w:id="27"/>
      <w:bookmarkEnd w:id="28"/>
      <w:bookmarkEnd w:id="29"/>
    </w:p>
    <w:p w14:paraId="3005B3B7">
      <w:pPr>
        <w:pStyle w:val="3"/>
        <w:keepNext w:val="0"/>
        <w:keepLines w:val="0"/>
        <w:spacing w:before="0" w:after="0" w:line="380" w:lineRule="exact"/>
        <w:ind w:firstLine="720" w:firstLineChars="300"/>
        <w:rPr>
          <w:rFonts w:hint="eastAsia" w:ascii="宋体" w:hAnsi="宋体" w:eastAsia="宋体" w:cs="宋体"/>
          <w:b w:val="0"/>
          <w:sz w:val="24"/>
          <w:szCs w:val="24"/>
        </w:rPr>
      </w:pPr>
      <w:bookmarkStart w:id="30" w:name="_Toc35393806"/>
      <w:bookmarkStart w:id="31" w:name="_Toc28359019"/>
      <w:bookmarkStart w:id="32" w:name="_Toc35393637"/>
      <w:bookmarkStart w:id="33" w:name="_Toc28359096"/>
      <w:r>
        <w:rPr>
          <w:rFonts w:hint="eastAsia" w:ascii="宋体" w:hAnsi="宋体" w:eastAsia="宋体" w:cs="宋体"/>
          <w:b w:val="0"/>
          <w:sz w:val="24"/>
          <w:szCs w:val="24"/>
        </w:rPr>
        <w:t>1.采购人信息</w:t>
      </w:r>
      <w:bookmarkEnd w:id="30"/>
      <w:bookmarkEnd w:id="31"/>
      <w:bookmarkEnd w:id="32"/>
      <w:bookmarkEnd w:id="33"/>
    </w:p>
    <w:p w14:paraId="4C84088B">
      <w:pPr>
        <w:spacing w:line="380" w:lineRule="exact"/>
        <w:ind w:firstLine="720" w:firstLineChars="300"/>
        <w:jc w:val="left"/>
        <w:rPr>
          <w:rFonts w:hint="eastAsia" w:ascii="宋体" w:hAnsi="宋体" w:eastAsia="宋体" w:cs="宋体"/>
          <w:sz w:val="24"/>
          <w:szCs w:val="24"/>
          <w:lang w:eastAsia="zh-CN"/>
        </w:rPr>
      </w:pPr>
      <w:r>
        <w:rPr>
          <w:rFonts w:hint="eastAsia" w:ascii="宋体" w:hAnsi="宋体" w:eastAsia="宋体" w:cs="宋体"/>
          <w:sz w:val="24"/>
          <w:szCs w:val="24"/>
        </w:rPr>
        <w:t>名    称：</w:t>
      </w:r>
      <w:r>
        <w:rPr>
          <w:rFonts w:hint="eastAsia" w:ascii="宋体" w:hAnsi="宋体" w:eastAsia="宋体" w:cs="宋体"/>
          <w:sz w:val="24"/>
          <w:szCs w:val="24"/>
          <w:lang w:eastAsia="zh-CN"/>
        </w:rPr>
        <w:t>江苏盱眙农村商业银行股份有限公司</w:t>
      </w:r>
    </w:p>
    <w:p w14:paraId="24CD9369">
      <w:pPr>
        <w:spacing w:line="380" w:lineRule="exact"/>
        <w:ind w:firstLine="720" w:firstLineChars="300"/>
        <w:jc w:val="left"/>
        <w:rPr>
          <w:rFonts w:hint="eastAsia" w:ascii="宋体" w:hAnsi="宋体" w:eastAsia="宋体" w:cs="宋体"/>
          <w:sz w:val="24"/>
          <w:szCs w:val="24"/>
          <w:lang w:val="en-US" w:eastAsia="zh-CN"/>
        </w:rPr>
      </w:pPr>
      <w:r>
        <w:rPr>
          <w:rFonts w:hint="eastAsia" w:ascii="宋体" w:hAnsi="宋体" w:eastAsia="宋体" w:cs="宋体"/>
          <w:sz w:val="24"/>
          <w:szCs w:val="24"/>
        </w:rPr>
        <w:t>地    址：</w:t>
      </w:r>
      <w:r>
        <w:rPr>
          <w:rFonts w:hint="eastAsia" w:ascii="宋体" w:hAnsi="宋体" w:eastAsia="宋体" w:cs="宋体"/>
          <w:sz w:val="24"/>
          <w:szCs w:val="24"/>
          <w:lang w:val="en-US" w:eastAsia="zh-CN"/>
        </w:rPr>
        <w:t>合欢大道2号</w:t>
      </w:r>
    </w:p>
    <w:p w14:paraId="3A291627">
      <w:pPr>
        <w:spacing w:line="360" w:lineRule="exact"/>
        <w:ind w:firstLine="720" w:firstLineChars="300"/>
        <w:rPr>
          <w:rFonts w:hint="eastAsia" w:ascii="宋体" w:hAnsi="宋体" w:eastAsia="宋体" w:cs="宋体"/>
          <w:sz w:val="24"/>
          <w:szCs w:val="24"/>
          <w:lang w:eastAsia="zh-CN"/>
        </w:rPr>
      </w:pPr>
      <w:r>
        <w:rPr>
          <w:rFonts w:hint="eastAsia" w:ascii="宋体" w:hAnsi="宋体" w:eastAsia="宋体" w:cs="宋体"/>
          <w:kern w:val="0"/>
          <w:sz w:val="24"/>
          <w:szCs w:val="24"/>
        </w:rPr>
        <w:t>联系人：</w:t>
      </w:r>
      <w:r>
        <w:rPr>
          <w:rFonts w:hint="eastAsia" w:ascii="宋体" w:hAnsi="宋体" w:eastAsia="宋体" w:cs="宋体"/>
          <w:sz w:val="24"/>
          <w:szCs w:val="24"/>
          <w:lang w:eastAsia="zh-CN"/>
        </w:rPr>
        <w:t>吴倩</w:t>
      </w:r>
      <w:r>
        <w:rPr>
          <w:rFonts w:hint="eastAsia" w:ascii="宋体" w:hAnsi="宋体" w:eastAsia="宋体" w:cs="宋体"/>
          <w:sz w:val="24"/>
          <w:szCs w:val="24"/>
        </w:rPr>
        <w:t xml:space="preserve">  </w:t>
      </w:r>
      <w:r>
        <w:rPr>
          <w:rFonts w:hint="eastAsia" w:ascii="宋体" w:hAnsi="宋体" w:eastAsia="宋体" w:cs="宋体"/>
          <w:sz w:val="24"/>
          <w:szCs w:val="24"/>
          <w:lang w:eastAsia="zh-CN"/>
        </w:rPr>
        <w:t>13901400658</w:t>
      </w:r>
    </w:p>
    <w:p w14:paraId="6C00BE06">
      <w:pPr>
        <w:spacing w:line="380" w:lineRule="exact"/>
        <w:ind w:firstLine="720" w:firstLineChars="300"/>
        <w:jc w:val="left"/>
        <w:rPr>
          <w:rFonts w:hint="eastAsia" w:ascii="宋体" w:hAnsi="宋体" w:eastAsia="宋体" w:cs="宋体"/>
          <w:sz w:val="24"/>
          <w:szCs w:val="24"/>
        </w:rPr>
      </w:pPr>
      <w:r>
        <w:rPr>
          <w:rFonts w:hint="eastAsia" w:ascii="宋体" w:hAnsi="宋体" w:eastAsia="宋体" w:cs="宋体"/>
          <w:kern w:val="0"/>
          <w:sz w:val="24"/>
          <w:szCs w:val="24"/>
        </w:rPr>
        <w:t>联系人：</w:t>
      </w:r>
      <w:r>
        <w:rPr>
          <w:rFonts w:hint="eastAsia" w:ascii="宋体" w:hAnsi="宋体" w:cs="宋体"/>
          <w:kern w:val="0"/>
          <w:sz w:val="24"/>
          <w:szCs w:val="24"/>
          <w:lang w:val="en-US" w:eastAsia="zh-CN"/>
        </w:rPr>
        <w:t>周宇</w:t>
      </w:r>
      <w:r>
        <w:rPr>
          <w:rFonts w:hint="eastAsia" w:ascii="宋体" w:hAnsi="宋体" w:eastAsia="宋体" w:cs="宋体"/>
          <w:sz w:val="24"/>
          <w:szCs w:val="24"/>
        </w:rPr>
        <w:t xml:space="preserve">  </w:t>
      </w:r>
      <w:r>
        <w:rPr>
          <w:rFonts w:hint="eastAsia" w:ascii="宋体" w:hAnsi="宋体" w:cs="宋体"/>
          <w:sz w:val="24"/>
          <w:szCs w:val="24"/>
          <w:lang w:eastAsia="zh-CN"/>
        </w:rPr>
        <w:t>15949151106</w:t>
      </w:r>
    </w:p>
    <w:p w14:paraId="5F912657">
      <w:pPr>
        <w:pStyle w:val="3"/>
        <w:keepNext w:val="0"/>
        <w:keepLines w:val="0"/>
        <w:spacing w:before="0" w:after="0" w:line="380" w:lineRule="exact"/>
        <w:ind w:firstLine="720" w:firstLineChars="300"/>
        <w:rPr>
          <w:rFonts w:hint="eastAsia" w:ascii="宋体" w:hAnsi="宋体" w:eastAsia="宋体" w:cs="宋体"/>
          <w:b w:val="0"/>
          <w:sz w:val="24"/>
          <w:szCs w:val="24"/>
        </w:rPr>
      </w:pPr>
      <w:bookmarkStart w:id="34" w:name="_Toc35393807"/>
      <w:bookmarkStart w:id="35" w:name="_Toc28359097"/>
      <w:bookmarkStart w:id="36" w:name="_Toc35393638"/>
      <w:bookmarkStart w:id="37" w:name="_Toc28359020"/>
      <w:r>
        <w:rPr>
          <w:rFonts w:hint="eastAsia" w:ascii="宋体" w:hAnsi="宋体" w:eastAsia="宋体" w:cs="宋体"/>
          <w:b w:val="0"/>
          <w:sz w:val="24"/>
          <w:szCs w:val="24"/>
        </w:rPr>
        <w:t>2.采购代理机构信息</w:t>
      </w:r>
      <w:bookmarkEnd w:id="34"/>
      <w:bookmarkEnd w:id="35"/>
      <w:bookmarkEnd w:id="36"/>
      <w:bookmarkEnd w:id="37"/>
    </w:p>
    <w:p w14:paraId="104498E0">
      <w:pPr>
        <w:spacing w:line="380" w:lineRule="exact"/>
        <w:ind w:firstLine="720" w:firstLineChars="300"/>
        <w:rPr>
          <w:rFonts w:hint="eastAsia" w:ascii="宋体" w:hAnsi="宋体" w:eastAsia="宋体" w:cs="宋体"/>
          <w:sz w:val="24"/>
          <w:szCs w:val="24"/>
        </w:rPr>
      </w:pPr>
      <w:r>
        <w:rPr>
          <w:rFonts w:hint="eastAsia" w:ascii="宋体" w:hAnsi="宋体" w:eastAsia="宋体" w:cs="宋体"/>
          <w:sz w:val="24"/>
          <w:szCs w:val="24"/>
        </w:rPr>
        <w:t>名    称：中企华建友工程管理有限公司</w:t>
      </w:r>
    </w:p>
    <w:p w14:paraId="2884B14C">
      <w:pPr>
        <w:spacing w:line="380" w:lineRule="exact"/>
        <w:ind w:firstLine="720" w:firstLineChars="300"/>
        <w:rPr>
          <w:rFonts w:hint="eastAsia" w:ascii="宋体" w:hAnsi="宋体" w:eastAsia="宋体" w:cs="宋体"/>
          <w:sz w:val="24"/>
          <w:szCs w:val="24"/>
        </w:rPr>
      </w:pPr>
      <w:r>
        <w:rPr>
          <w:rFonts w:hint="eastAsia" w:ascii="宋体" w:hAnsi="宋体" w:eastAsia="宋体" w:cs="宋体"/>
          <w:sz w:val="24"/>
          <w:szCs w:val="24"/>
        </w:rPr>
        <w:t>地址：格林春天</w:t>
      </w:r>
    </w:p>
    <w:p w14:paraId="049E3F29">
      <w:pPr>
        <w:spacing w:line="380" w:lineRule="exact"/>
        <w:ind w:firstLine="720" w:firstLineChars="300"/>
        <w:rPr>
          <w:rFonts w:hint="eastAsia" w:ascii="宋体" w:hAnsi="宋体" w:eastAsia="宋体" w:cs="宋体"/>
          <w:sz w:val="24"/>
          <w:szCs w:val="24"/>
        </w:rPr>
      </w:pPr>
      <w:r>
        <w:rPr>
          <w:rFonts w:hint="eastAsia" w:ascii="宋体" w:hAnsi="宋体" w:eastAsia="宋体" w:cs="宋体"/>
          <w:sz w:val="24"/>
          <w:szCs w:val="24"/>
        </w:rPr>
        <w:t>联系方式：15050808668</w:t>
      </w:r>
    </w:p>
    <w:p w14:paraId="74380D0F">
      <w:pPr>
        <w:pStyle w:val="3"/>
        <w:keepNext w:val="0"/>
        <w:keepLines w:val="0"/>
        <w:spacing w:before="0" w:after="0" w:line="380" w:lineRule="exact"/>
        <w:ind w:firstLine="720" w:firstLineChars="300"/>
        <w:rPr>
          <w:rFonts w:hint="eastAsia" w:ascii="宋体" w:hAnsi="宋体" w:eastAsia="宋体" w:cs="宋体"/>
          <w:b w:val="0"/>
          <w:sz w:val="24"/>
          <w:szCs w:val="24"/>
        </w:rPr>
      </w:pPr>
      <w:bookmarkStart w:id="38" w:name="_Toc28359021"/>
      <w:bookmarkStart w:id="39" w:name="_Toc35393639"/>
      <w:bookmarkStart w:id="40" w:name="_Toc28359098"/>
      <w:bookmarkStart w:id="41" w:name="_Toc35393808"/>
      <w:r>
        <w:rPr>
          <w:rFonts w:hint="eastAsia" w:ascii="宋体" w:hAnsi="宋体" w:eastAsia="宋体" w:cs="宋体"/>
          <w:b w:val="0"/>
          <w:sz w:val="24"/>
          <w:szCs w:val="24"/>
        </w:rPr>
        <w:t>3.项目联系方式</w:t>
      </w:r>
      <w:bookmarkEnd w:id="38"/>
      <w:bookmarkEnd w:id="39"/>
      <w:bookmarkEnd w:id="40"/>
      <w:bookmarkEnd w:id="41"/>
    </w:p>
    <w:p w14:paraId="676395EA">
      <w:pPr>
        <w:pStyle w:val="23"/>
        <w:spacing w:line="380" w:lineRule="exact"/>
        <w:ind w:firstLine="720" w:firstLineChars="300"/>
        <w:rPr>
          <w:rFonts w:hint="eastAsia" w:ascii="宋体" w:hAnsi="宋体" w:eastAsia="宋体" w:cs="宋体"/>
          <w:sz w:val="24"/>
          <w:szCs w:val="24"/>
        </w:rPr>
      </w:pPr>
      <w:r>
        <w:rPr>
          <w:rFonts w:hint="eastAsia" w:ascii="宋体" w:hAnsi="宋体" w:eastAsia="宋体" w:cs="宋体"/>
          <w:sz w:val="24"/>
          <w:szCs w:val="24"/>
        </w:rPr>
        <w:t>项目联系人：杨先生</w:t>
      </w:r>
    </w:p>
    <w:p w14:paraId="092761E8">
      <w:pPr>
        <w:spacing w:line="380" w:lineRule="exact"/>
        <w:ind w:firstLine="720" w:firstLineChars="300"/>
        <w:rPr>
          <w:rFonts w:hint="eastAsia" w:ascii="宋体" w:hAnsi="宋体" w:eastAsia="宋体" w:cs="宋体"/>
          <w:sz w:val="24"/>
          <w:szCs w:val="24"/>
        </w:rPr>
      </w:pPr>
      <w:r>
        <w:rPr>
          <w:rFonts w:hint="eastAsia" w:ascii="宋体" w:hAnsi="宋体" w:eastAsia="宋体" w:cs="宋体"/>
          <w:sz w:val="24"/>
          <w:szCs w:val="24"/>
        </w:rPr>
        <w:t>电话：15050808668</w:t>
      </w:r>
    </w:p>
    <w:p w14:paraId="1091EAAE">
      <w:pPr>
        <w:snapToGrid w:val="0"/>
        <w:spacing w:line="380" w:lineRule="exact"/>
        <w:ind w:firstLine="4800" w:firstLineChars="2000"/>
        <w:rPr>
          <w:rFonts w:hint="eastAsia" w:ascii="宋体" w:hAnsi="宋体" w:eastAsia="宋体" w:cs="宋体"/>
          <w:bCs/>
          <w:kern w:val="0"/>
          <w:sz w:val="24"/>
          <w:szCs w:val="24"/>
          <w:lang w:val="zh-CN"/>
        </w:rPr>
      </w:pPr>
    </w:p>
    <w:p w14:paraId="4C667A9A">
      <w:pPr>
        <w:wordWrap w:val="0"/>
        <w:snapToGrid w:val="0"/>
        <w:spacing w:line="500" w:lineRule="atLeast"/>
        <w:ind w:right="964" w:firstLine="4200" w:firstLineChars="1750"/>
        <w:rPr>
          <w:rFonts w:hint="eastAsia" w:ascii="宋体" w:hAnsi="宋体" w:eastAsia="宋体" w:cs="宋体"/>
          <w:bCs/>
          <w:kern w:val="0"/>
          <w:sz w:val="24"/>
          <w:szCs w:val="24"/>
          <w:lang w:val="zh-CN"/>
        </w:rPr>
      </w:pPr>
      <w:r>
        <w:rPr>
          <w:rFonts w:hint="eastAsia" w:ascii="宋体" w:hAnsi="宋体" w:eastAsia="宋体" w:cs="宋体"/>
          <w:bCs/>
          <w:kern w:val="0"/>
          <w:sz w:val="24"/>
          <w:szCs w:val="24"/>
          <w:lang w:val="zh-CN"/>
        </w:rPr>
        <w:t>江苏盱眙农村商业银行股份有限公司</w:t>
      </w:r>
    </w:p>
    <w:p w14:paraId="4CA2A19B">
      <w:pPr>
        <w:wordWrap w:val="0"/>
        <w:snapToGrid w:val="0"/>
        <w:spacing w:line="500" w:lineRule="atLeast"/>
        <w:ind w:right="964"/>
        <w:jc w:val="center"/>
        <w:rPr>
          <w:rFonts w:hint="eastAsia" w:ascii="宋体" w:hAnsi="宋体" w:eastAsia="宋体" w:cs="宋体"/>
          <w:bCs/>
          <w:kern w:val="0"/>
          <w:sz w:val="24"/>
          <w:szCs w:val="24"/>
          <w:lang w:val="zh-CN"/>
        </w:rPr>
      </w:pPr>
      <w:r>
        <w:rPr>
          <w:rFonts w:hint="eastAsia" w:ascii="宋体" w:hAnsi="宋体" w:eastAsia="宋体" w:cs="宋体"/>
          <w:bCs/>
          <w:kern w:val="0"/>
          <w:sz w:val="24"/>
          <w:szCs w:val="24"/>
          <w:lang w:val="zh-CN"/>
        </w:rPr>
        <w:t xml:space="preserve">                                   2025年</w:t>
      </w:r>
      <w:r>
        <w:rPr>
          <w:rFonts w:hint="eastAsia" w:ascii="宋体" w:hAnsi="宋体" w:cs="宋体"/>
          <w:bCs/>
          <w:kern w:val="0"/>
          <w:sz w:val="24"/>
          <w:szCs w:val="24"/>
          <w:lang w:val="en-US" w:eastAsia="zh-CN"/>
        </w:rPr>
        <w:t>9月24</w:t>
      </w:r>
      <w:r>
        <w:rPr>
          <w:rFonts w:hint="eastAsia" w:ascii="宋体" w:hAnsi="宋体" w:eastAsia="宋体" w:cs="宋体"/>
          <w:bCs/>
          <w:kern w:val="0"/>
          <w:sz w:val="24"/>
          <w:szCs w:val="24"/>
          <w:lang w:val="zh-CN"/>
        </w:rPr>
        <w:t>日</w:t>
      </w:r>
    </w:p>
    <w:p w14:paraId="5A2CC5A2">
      <w:pPr>
        <w:pStyle w:val="64"/>
        <w:ind w:firstLine="420"/>
        <w:rPr>
          <w:lang w:val="zh-CN"/>
        </w:rPr>
      </w:pPr>
    </w:p>
    <w:p w14:paraId="1BD39B9F">
      <w:pPr>
        <w:pStyle w:val="64"/>
        <w:ind w:firstLine="420"/>
        <w:rPr>
          <w:lang w:val="zh-CN"/>
        </w:rPr>
      </w:pPr>
    </w:p>
    <w:p w14:paraId="550F8601">
      <w:pPr>
        <w:pStyle w:val="64"/>
        <w:ind w:firstLine="420"/>
        <w:rPr>
          <w:lang w:val="zh-CN"/>
        </w:rPr>
      </w:pPr>
    </w:p>
    <w:p w14:paraId="677371BD">
      <w:pPr>
        <w:pStyle w:val="64"/>
        <w:ind w:firstLine="420"/>
        <w:rPr>
          <w:lang w:val="zh-CN"/>
        </w:rPr>
      </w:pPr>
    </w:p>
    <w:p w14:paraId="7A71BEC8">
      <w:pPr>
        <w:pStyle w:val="64"/>
        <w:ind w:firstLine="420"/>
        <w:rPr>
          <w:lang w:val="zh-CN"/>
        </w:rPr>
      </w:pPr>
    </w:p>
    <w:p w14:paraId="2F60A8C7">
      <w:pPr>
        <w:pStyle w:val="64"/>
        <w:ind w:firstLine="420"/>
        <w:rPr>
          <w:lang w:val="zh-CN"/>
        </w:rPr>
      </w:pPr>
    </w:p>
    <w:p w14:paraId="38159BB8">
      <w:pPr>
        <w:pStyle w:val="64"/>
        <w:ind w:firstLine="420"/>
        <w:rPr>
          <w:lang w:val="zh-CN"/>
        </w:rPr>
      </w:pPr>
    </w:p>
    <w:p w14:paraId="33D29F0C">
      <w:pPr>
        <w:pStyle w:val="64"/>
        <w:ind w:firstLine="420"/>
        <w:rPr>
          <w:lang w:val="zh-CN"/>
        </w:rPr>
      </w:pPr>
    </w:p>
    <w:p w14:paraId="4F40DABC">
      <w:pPr>
        <w:pStyle w:val="64"/>
        <w:ind w:firstLine="420"/>
        <w:rPr>
          <w:lang w:val="zh-CN"/>
        </w:rPr>
      </w:pPr>
    </w:p>
    <w:p w14:paraId="7CE3C4DF">
      <w:pPr>
        <w:pStyle w:val="64"/>
        <w:ind w:firstLine="420"/>
        <w:rPr>
          <w:lang w:val="zh-CN"/>
        </w:rPr>
      </w:pPr>
    </w:p>
    <w:p w14:paraId="6512496D">
      <w:pPr>
        <w:pStyle w:val="64"/>
        <w:ind w:firstLine="420"/>
        <w:rPr>
          <w:lang w:val="zh-CN"/>
        </w:rPr>
      </w:pPr>
    </w:p>
    <w:p w14:paraId="58FB7CAE">
      <w:pPr>
        <w:pStyle w:val="64"/>
        <w:ind w:firstLine="420"/>
        <w:rPr>
          <w:lang w:val="zh-CN"/>
        </w:rPr>
      </w:pPr>
    </w:p>
    <w:p w14:paraId="43531567">
      <w:pPr>
        <w:pStyle w:val="64"/>
        <w:ind w:firstLine="420"/>
        <w:rPr>
          <w:lang w:val="zh-CN"/>
        </w:rPr>
      </w:pPr>
    </w:p>
    <w:p w14:paraId="57694410">
      <w:pPr>
        <w:pStyle w:val="64"/>
        <w:ind w:firstLine="420"/>
        <w:rPr>
          <w:lang w:val="zh-CN"/>
        </w:rPr>
      </w:pPr>
    </w:p>
    <w:bookmarkEnd w:id="1"/>
    <w:bookmarkEnd w:id="3"/>
    <w:p w14:paraId="304D56B9">
      <w:pPr>
        <w:spacing w:line="440" w:lineRule="exact"/>
        <w:jc w:val="center"/>
        <w:rPr>
          <w:rFonts w:ascii="宋体" w:hAnsi="宋体" w:cs="宋体"/>
          <w:b/>
          <w:bCs/>
          <w:sz w:val="44"/>
          <w:szCs w:val="44"/>
        </w:rPr>
      </w:pPr>
      <w:r>
        <w:rPr>
          <w:rFonts w:hint="eastAsia" w:ascii="宋体" w:hAnsi="宋体" w:cs="宋体"/>
          <w:b/>
          <w:sz w:val="32"/>
          <w:szCs w:val="32"/>
        </w:rPr>
        <w:t>第二篇  供应商须知</w:t>
      </w:r>
    </w:p>
    <w:p w14:paraId="0329A369">
      <w:pPr>
        <w:spacing w:line="440" w:lineRule="exact"/>
        <w:jc w:val="center"/>
        <w:rPr>
          <w:rFonts w:ascii="宋体" w:hAnsi="宋体" w:cs="宋体"/>
          <w:b/>
          <w:bCs/>
          <w:sz w:val="28"/>
          <w:szCs w:val="28"/>
        </w:rPr>
      </w:pPr>
      <w:r>
        <w:rPr>
          <w:rFonts w:hint="eastAsia" w:ascii="宋体" w:hAnsi="宋体" w:cs="宋体"/>
          <w:b/>
          <w:bCs/>
          <w:sz w:val="28"/>
          <w:szCs w:val="28"/>
        </w:rPr>
        <w:t>一、总    则</w:t>
      </w:r>
    </w:p>
    <w:p w14:paraId="24794BCA">
      <w:pPr>
        <w:spacing w:line="440" w:lineRule="exact"/>
        <w:rPr>
          <w:rFonts w:ascii="宋体" w:hAnsi="宋体" w:cs="宋体"/>
          <w:b/>
          <w:bCs/>
          <w:sz w:val="28"/>
          <w:szCs w:val="28"/>
        </w:rPr>
      </w:pPr>
      <w:r>
        <w:rPr>
          <w:rFonts w:hint="eastAsia" w:ascii="宋体" w:hAnsi="宋体" w:cs="宋体"/>
          <w:b/>
          <w:bCs/>
          <w:sz w:val="28"/>
          <w:szCs w:val="28"/>
        </w:rPr>
        <w:t>1.适用范围</w:t>
      </w:r>
    </w:p>
    <w:p w14:paraId="58C140EE">
      <w:pPr>
        <w:spacing w:line="440" w:lineRule="exact"/>
        <w:rPr>
          <w:rFonts w:ascii="宋体" w:hAnsi="宋体" w:cs="宋体"/>
          <w:sz w:val="28"/>
          <w:szCs w:val="28"/>
        </w:rPr>
      </w:pPr>
      <w:r>
        <w:rPr>
          <w:rFonts w:hint="eastAsia" w:ascii="宋体" w:hAnsi="宋体" w:cs="宋体"/>
          <w:sz w:val="28"/>
          <w:szCs w:val="28"/>
        </w:rPr>
        <w:t xml:space="preserve"> </w:t>
      </w:r>
      <w:r>
        <w:rPr>
          <w:rFonts w:hint="eastAsia" w:ascii="宋体"/>
        </w:rPr>
        <w:t xml:space="preserve">  </w:t>
      </w:r>
      <w:r>
        <w:rPr>
          <w:rFonts w:hint="eastAsia" w:ascii="宋体"/>
          <w:sz w:val="24"/>
        </w:rPr>
        <w:t>1.1本磋商文件仅适用于本次磋商项目中所述项目的采购。</w:t>
      </w:r>
    </w:p>
    <w:p w14:paraId="4BB0DE56">
      <w:pPr>
        <w:spacing w:line="440" w:lineRule="exact"/>
        <w:jc w:val="left"/>
        <w:rPr>
          <w:rFonts w:ascii="宋体" w:hAnsi="宋体" w:cs="宋体"/>
          <w:b/>
          <w:bCs/>
          <w:sz w:val="28"/>
          <w:szCs w:val="28"/>
        </w:rPr>
      </w:pPr>
      <w:r>
        <w:rPr>
          <w:rFonts w:ascii="宋体" w:hAnsi="宋体" w:cs="宋体"/>
          <w:b/>
          <w:bCs/>
          <w:sz w:val="28"/>
          <w:szCs w:val="28"/>
        </w:rPr>
        <w:t>2.</w:t>
      </w:r>
      <w:r>
        <w:rPr>
          <w:rFonts w:hint="eastAsia" w:ascii="宋体" w:hAnsi="宋体" w:cs="宋体"/>
          <w:b/>
          <w:bCs/>
          <w:sz w:val="28"/>
          <w:szCs w:val="28"/>
        </w:rPr>
        <w:t>合格的磋商供应商</w:t>
      </w:r>
    </w:p>
    <w:p w14:paraId="008B1BB6">
      <w:pPr>
        <w:spacing w:line="440" w:lineRule="exact"/>
        <w:rPr>
          <w:rFonts w:ascii="宋体"/>
          <w:sz w:val="24"/>
        </w:rPr>
      </w:pPr>
      <w:r>
        <w:rPr>
          <w:rFonts w:hint="eastAsia" w:ascii="宋体" w:hAnsi="宋体" w:cs="宋体"/>
          <w:sz w:val="28"/>
          <w:szCs w:val="28"/>
        </w:rPr>
        <w:t xml:space="preserve">  </w:t>
      </w:r>
      <w:r>
        <w:rPr>
          <w:rFonts w:hint="eastAsia" w:ascii="宋体"/>
          <w:sz w:val="24"/>
        </w:rPr>
        <w:t xml:space="preserve"> 2.1磋商供应商必须符合第一篇磋商公告中磋商供应商资质要求；</w:t>
      </w:r>
    </w:p>
    <w:p w14:paraId="5075890B">
      <w:pPr>
        <w:spacing w:line="440" w:lineRule="exact"/>
        <w:rPr>
          <w:rFonts w:ascii="宋体"/>
          <w:sz w:val="24"/>
        </w:rPr>
      </w:pPr>
      <w:r>
        <w:rPr>
          <w:rFonts w:hint="eastAsia" w:ascii="宋体"/>
          <w:sz w:val="24"/>
        </w:rPr>
        <w:t xml:space="preserve">   2.2凡有能力按照磋商文件规定的磋商供应商均为合格的磋商供应商。</w:t>
      </w:r>
    </w:p>
    <w:p w14:paraId="5BF7F0D9">
      <w:pPr>
        <w:spacing w:line="440" w:lineRule="exact"/>
        <w:rPr>
          <w:rFonts w:ascii="宋体" w:hAnsi="宋体" w:cs="宋体"/>
          <w:b/>
          <w:sz w:val="28"/>
          <w:szCs w:val="28"/>
        </w:rPr>
      </w:pPr>
      <w:r>
        <w:rPr>
          <w:rFonts w:hint="eastAsia" w:ascii="宋体" w:hAnsi="宋体" w:cs="宋体"/>
          <w:b/>
          <w:sz w:val="28"/>
          <w:szCs w:val="28"/>
        </w:rPr>
        <w:t>3.磋商费用</w:t>
      </w:r>
    </w:p>
    <w:p w14:paraId="19F8D6F9">
      <w:pPr>
        <w:pStyle w:val="64"/>
        <w:spacing w:line="440" w:lineRule="exact"/>
        <w:ind w:firstLine="480"/>
        <w:rPr>
          <w:rFonts w:ascii="宋体" w:hAnsi="Times New Roman" w:eastAsia="宋体"/>
          <w:sz w:val="24"/>
          <w:szCs w:val="24"/>
        </w:rPr>
      </w:pPr>
      <w:r>
        <w:rPr>
          <w:rFonts w:hint="eastAsia" w:ascii="宋体" w:hAnsi="Times New Roman" w:eastAsia="宋体"/>
          <w:sz w:val="24"/>
          <w:szCs w:val="24"/>
        </w:rPr>
        <w:t>磋商供应商准备和参加磋商活动发生的所有费用自理。</w:t>
      </w:r>
      <w:r>
        <w:rPr>
          <w:rFonts w:hint="eastAsia" w:ascii="宋体" w:hAnsi="Times New Roman" w:eastAsia="宋体"/>
          <w:sz w:val="24"/>
          <w:szCs w:val="24"/>
          <w:lang w:val="en-US" w:eastAsia="zh-CN"/>
        </w:rPr>
        <w:t>代理费按中标价的0.5%</w:t>
      </w:r>
      <w:r>
        <w:rPr>
          <w:rFonts w:hint="eastAsia" w:ascii="宋体" w:hAnsi="Times New Roman" w:eastAsia="宋体"/>
          <w:sz w:val="24"/>
          <w:szCs w:val="24"/>
        </w:rPr>
        <w:t>和评审费（如有）</w:t>
      </w:r>
      <w:r>
        <w:rPr>
          <w:rFonts w:hint="eastAsia" w:ascii="宋体" w:hAnsi="Times New Roman" w:eastAsia="宋体"/>
          <w:sz w:val="24"/>
          <w:szCs w:val="24"/>
          <w:lang w:val="en-US" w:eastAsia="zh-CN"/>
        </w:rPr>
        <w:t>由</w:t>
      </w:r>
      <w:r>
        <w:rPr>
          <w:rFonts w:hint="eastAsia" w:ascii="宋体" w:hAnsi="Times New Roman" w:eastAsia="宋体"/>
          <w:sz w:val="24"/>
          <w:szCs w:val="24"/>
        </w:rPr>
        <w:t>中标单位在领取通知书时缴纳，投标单位充分考虑所有风险计入总价不单独立项。</w:t>
      </w:r>
    </w:p>
    <w:p w14:paraId="4ACB936E">
      <w:pPr>
        <w:pStyle w:val="64"/>
        <w:spacing w:line="360" w:lineRule="exact"/>
        <w:ind w:firstLine="562"/>
        <w:rPr>
          <w:rFonts w:ascii="宋体" w:hAnsi="宋体" w:cs="宋体"/>
          <w:b/>
          <w:sz w:val="28"/>
          <w:szCs w:val="28"/>
        </w:rPr>
      </w:pPr>
      <w:r>
        <w:rPr>
          <w:rFonts w:hint="eastAsia" w:ascii="宋体" w:hAnsi="宋体" w:cs="宋体"/>
          <w:b/>
          <w:sz w:val="28"/>
          <w:szCs w:val="28"/>
        </w:rPr>
        <w:t>4.法律适用</w:t>
      </w:r>
    </w:p>
    <w:p w14:paraId="226CD3C8">
      <w:pPr>
        <w:spacing w:line="440" w:lineRule="exact"/>
        <w:rPr>
          <w:rFonts w:ascii="宋体"/>
        </w:rPr>
      </w:pPr>
      <w:r>
        <w:rPr>
          <w:rFonts w:hint="eastAsia" w:ascii="宋体" w:hAnsi="宋体" w:cs="宋体"/>
          <w:sz w:val="28"/>
          <w:szCs w:val="28"/>
        </w:rPr>
        <w:t xml:space="preserve">   </w:t>
      </w:r>
      <w:r>
        <w:rPr>
          <w:rFonts w:hint="eastAsia" w:ascii="宋体"/>
          <w:sz w:val="24"/>
        </w:rPr>
        <w:t>4.1本次磋商活动及由本次磋商产生的合同受中华人民共和国法律、法规的制约和保护。</w:t>
      </w:r>
    </w:p>
    <w:p w14:paraId="40D78C72">
      <w:pPr>
        <w:spacing w:line="440" w:lineRule="exact"/>
        <w:rPr>
          <w:rFonts w:ascii="宋体" w:hAnsi="宋体" w:cs="宋体"/>
          <w:b/>
          <w:sz w:val="28"/>
          <w:szCs w:val="28"/>
        </w:rPr>
      </w:pPr>
      <w:r>
        <w:rPr>
          <w:rFonts w:hint="eastAsia" w:ascii="宋体" w:hAnsi="宋体" w:cs="宋体"/>
          <w:b/>
          <w:sz w:val="28"/>
          <w:szCs w:val="28"/>
        </w:rPr>
        <w:t>5.磋商文件的约束力</w:t>
      </w:r>
    </w:p>
    <w:p w14:paraId="5DF50D5B">
      <w:pPr>
        <w:spacing w:line="440" w:lineRule="exact"/>
        <w:rPr>
          <w:rFonts w:ascii="宋体"/>
          <w:sz w:val="24"/>
        </w:rPr>
      </w:pPr>
      <w:r>
        <w:rPr>
          <w:rFonts w:hint="eastAsia" w:ascii="宋体" w:hAnsi="宋体" w:cs="宋体"/>
          <w:sz w:val="28"/>
          <w:szCs w:val="28"/>
        </w:rPr>
        <w:t xml:space="preserve"> </w:t>
      </w:r>
      <w:r>
        <w:rPr>
          <w:rFonts w:hint="eastAsia" w:ascii="宋体"/>
        </w:rPr>
        <w:t xml:space="preserve"> </w:t>
      </w:r>
      <w:r>
        <w:rPr>
          <w:rFonts w:hint="eastAsia" w:ascii="宋体"/>
          <w:sz w:val="24"/>
        </w:rPr>
        <w:t xml:space="preserve"> 5.1磋商供应商一旦参加磋商，即被认为接受了本磋商文件中的所有要求和规定。</w:t>
      </w:r>
    </w:p>
    <w:p w14:paraId="03D6CF2D">
      <w:pPr>
        <w:spacing w:line="440" w:lineRule="exact"/>
        <w:jc w:val="center"/>
        <w:rPr>
          <w:rFonts w:ascii="宋体" w:hAnsi="宋体" w:cs="宋体"/>
          <w:b/>
          <w:bCs/>
          <w:sz w:val="28"/>
          <w:szCs w:val="28"/>
        </w:rPr>
      </w:pPr>
    </w:p>
    <w:p w14:paraId="4E7CECCE">
      <w:pPr>
        <w:pStyle w:val="64"/>
        <w:ind w:firstLine="420"/>
      </w:pPr>
    </w:p>
    <w:p w14:paraId="63569AE7">
      <w:pPr>
        <w:spacing w:line="440" w:lineRule="exact"/>
        <w:jc w:val="center"/>
        <w:rPr>
          <w:rFonts w:ascii="宋体" w:hAnsi="宋体" w:cs="宋体"/>
          <w:b/>
          <w:bCs/>
          <w:sz w:val="28"/>
          <w:szCs w:val="28"/>
        </w:rPr>
      </w:pPr>
      <w:r>
        <w:rPr>
          <w:rFonts w:hint="eastAsia" w:ascii="宋体" w:hAnsi="宋体" w:cs="宋体"/>
          <w:b/>
          <w:bCs/>
          <w:sz w:val="28"/>
          <w:szCs w:val="28"/>
        </w:rPr>
        <w:t>二、磋商文件</w:t>
      </w:r>
    </w:p>
    <w:p w14:paraId="2960E732">
      <w:pPr>
        <w:spacing w:line="420" w:lineRule="exact"/>
        <w:rPr>
          <w:rFonts w:ascii="宋体" w:hAnsi="宋体" w:cs="宋体"/>
          <w:b/>
          <w:bCs/>
          <w:sz w:val="28"/>
          <w:szCs w:val="28"/>
        </w:rPr>
      </w:pPr>
      <w:r>
        <w:rPr>
          <w:rFonts w:hint="eastAsia" w:ascii="宋体" w:hAnsi="宋体" w:cs="宋体"/>
          <w:b/>
          <w:bCs/>
          <w:sz w:val="28"/>
          <w:szCs w:val="28"/>
        </w:rPr>
        <w:t>6.磋商文件的组成</w:t>
      </w:r>
    </w:p>
    <w:p w14:paraId="1AA6919C">
      <w:pPr>
        <w:spacing w:line="420" w:lineRule="exact"/>
        <w:rPr>
          <w:rFonts w:ascii="宋体"/>
          <w:sz w:val="24"/>
        </w:rPr>
      </w:pPr>
      <w:r>
        <w:rPr>
          <w:rFonts w:hint="eastAsia" w:ascii="宋体" w:hAnsi="宋体" w:cs="宋体"/>
          <w:sz w:val="28"/>
          <w:szCs w:val="28"/>
        </w:rPr>
        <w:t xml:space="preserve">   </w:t>
      </w:r>
      <w:r>
        <w:rPr>
          <w:rFonts w:hint="eastAsia" w:ascii="宋体"/>
          <w:sz w:val="24"/>
        </w:rPr>
        <w:t>6.1磋商文件包括：</w:t>
      </w:r>
    </w:p>
    <w:p w14:paraId="488A37FA">
      <w:pPr>
        <w:spacing w:line="420" w:lineRule="exact"/>
        <w:rPr>
          <w:rFonts w:ascii="宋体"/>
          <w:sz w:val="24"/>
        </w:rPr>
      </w:pPr>
      <w:r>
        <w:rPr>
          <w:rFonts w:hint="eastAsia" w:ascii="宋体"/>
          <w:sz w:val="24"/>
        </w:rPr>
        <w:t xml:space="preserve">     第一篇  竞争性磋商邀请函</w:t>
      </w:r>
    </w:p>
    <w:p w14:paraId="07667953">
      <w:pPr>
        <w:spacing w:line="420" w:lineRule="exact"/>
        <w:rPr>
          <w:rFonts w:ascii="宋体"/>
          <w:sz w:val="24"/>
        </w:rPr>
      </w:pPr>
      <w:r>
        <w:rPr>
          <w:rFonts w:hint="eastAsia" w:ascii="宋体"/>
          <w:sz w:val="24"/>
        </w:rPr>
        <w:t>第二篇  供应商须知</w:t>
      </w:r>
    </w:p>
    <w:p w14:paraId="5B9EC4F8">
      <w:pPr>
        <w:spacing w:line="420" w:lineRule="exact"/>
        <w:rPr>
          <w:rFonts w:ascii="宋体"/>
          <w:sz w:val="24"/>
        </w:rPr>
      </w:pPr>
      <w:r>
        <w:rPr>
          <w:rFonts w:hint="eastAsia" w:ascii="宋体"/>
          <w:sz w:val="24"/>
        </w:rPr>
        <w:t xml:space="preserve">     第三篇  招标项目需求</w:t>
      </w:r>
    </w:p>
    <w:p w14:paraId="66A397A0">
      <w:pPr>
        <w:spacing w:line="420" w:lineRule="exact"/>
        <w:rPr>
          <w:rFonts w:ascii="宋体"/>
          <w:sz w:val="24"/>
        </w:rPr>
      </w:pPr>
      <w:r>
        <w:rPr>
          <w:rFonts w:hint="eastAsia" w:ascii="宋体"/>
          <w:sz w:val="24"/>
        </w:rPr>
        <w:t xml:space="preserve">     第四篇  合同条款及前附表</w:t>
      </w:r>
    </w:p>
    <w:p w14:paraId="2BEE0E63">
      <w:pPr>
        <w:spacing w:line="420" w:lineRule="exact"/>
        <w:rPr>
          <w:rFonts w:ascii="宋体"/>
          <w:sz w:val="24"/>
        </w:rPr>
      </w:pPr>
      <w:r>
        <w:rPr>
          <w:rFonts w:hint="eastAsia" w:ascii="宋体"/>
          <w:sz w:val="24"/>
        </w:rPr>
        <w:t xml:space="preserve">     第五篇  响应文件格式</w:t>
      </w:r>
    </w:p>
    <w:p w14:paraId="4270CDB5">
      <w:pPr>
        <w:spacing w:line="420" w:lineRule="exact"/>
        <w:rPr>
          <w:rFonts w:ascii="宋体"/>
          <w:sz w:val="24"/>
        </w:rPr>
      </w:pPr>
      <w:r>
        <w:rPr>
          <w:rFonts w:hint="eastAsia" w:ascii="宋体"/>
          <w:sz w:val="24"/>
        </w:rPr>
        <w:t xml:space="preserve">   6.2磋商供应商被视为充分熟悉本磋商采购项目所在地与履行合同有关的各种情况，包括自然环境、气候条件、劳动力及公用设施等，本磋商文件不再对上述情况进行描述。</w:t>
      </w:r>
    </w:p>
    <w:p w14:paraId="6DB413DF">
      <w:pPr>
        <w:spacing w:line="420" w:lineRule="exact"/>
        <w:rPr>
          <w:rFonts w:ascii="宋体"/>
          <w:sz w:val="24"/>
        </w:rPr>
      </w:pPr>
      <w:r>
        <w:rPr>
          <w:rFonts w:hint="eastAsia" w:ascii="宋体"/>
          <w:sz w:val="24"/>
        </w:rPr>
        <w:t xml:space="preserve">   6.3磋商供应商必须认真阅读磋商文件的所有条款、文件及表格格式。</w:t>
      </w:r>
    </w:p>
    <w:p w14:paraId="0B5BB329">
      <w:pPr>
        <w:spacing w:line="420" w:lineRule="exact"/>
        <w:rPr>
          <w:rFonts w:ascii="宋体" w:hAnsi="宋体" w:cs="宋体"/>
          <w:b/>
          <w:bCs/>
          <w:sz w:val="28"/>
          <w:szCs w:val="28"/>
        </w:rPr>
      </w:pPr>
      <w:r>
        <w:rPr>
          <w:rFonts w:hint="eastAsia" w:ascii="宋体" w:hAnsi="宋体" w:cs="宋体"/>
          <w:b/>
          <w:bCs/>
          <w:sz w:val="28"/>
          <w:szCs w:val="28"/>
        </w:rPr>
        <w:t>7.磋商文件的澄清</w:t>
      </w:r>
    </w:p>
    <w:p w14:paraId="7A21F734">
      <w:pPr>
        <w:keepNext w:val="0"/>
        <w:keepLines w:val="0"/>
        <w:pageBreakBefore w:val="0"/>
        <w:widowControl w:val="0"/>
        <w:kinsoku/>
        <w:wordWrap/>
        <w:overflowPunct/>
        <w:topLinePunct w:val="0"/>
        <w:autoSpaceDE/>
        <w:autoSpaceDN/>
        <w:bidi w:val="0"/>
        <w:adjustRightInd/>
        <w:snapToGrid/>
        <w:spacing w:line="420" w:lineRule="exact"/>
        <w:textAlignment w:val="auto"/>
        <w:rPr>
          <w:rFonts w:ascii="宋体"/>
          <w:sz w:val="24"/>
        </w:rPr>
      </w:pPr>
      <w:r>
        <w:rPr>
          <w:rFonts w:hint="eastAsia" w:ascii="宋体" w:hAnsi="宋体" w:cs="宋体"/>
          <w:sz w:val="28"/>
          <w:szCs w:val="28"/>
        </w:rPr>
        <w:t xml:space="preserve">   </w:t>
      </w:r>
      <w:r>
        <w:rPr>
          <w:rFonts w:hint="eastAsia" w:ascii="宋体"/>
          <w:sz w:val="24"/>
        </w:rPr>
        <w:t>7.1任何对磋商文件要求进行澄清的磋商供应商，均应在法律规定的时间内按磋商文件要求提出（逾期递交对磋商文件要求进行澄清的采购人将不予收理）。</w:t>
      </w:r>
    </w:p>
    <w:p w14:paraId="04FEAD8C">
      <w:pPr>
        <w:pStyle w:val="15"/>
        <w:keepNext w:val="0"/>
        <w:keepLines w:val="0"/>
        <w:pageBreakBefore w:val="0"/>
        <w:widowControl w:val="0"/>
        <w:kinsoku/>
        <w:wordWrap/>
        <w:overflowPunct/>
        <w:topLinePunct w:val="0"/>
        <w:autoSpaceDE/>
        <w:autoSpaceDN/>
        <w:bidi w:val="0"/>
        <w:adjustRightInd/>
        <w:snapToGrid/>
        <w:spacing w:line="420" w:lineRule="exact"/>
        <w:textAlignment w:val="auto"/>
        <w:rPr>
          <w:rFonts w:ascii="宋体"/>
          <w:sz w:val="24"/>
        </w:rPr>
      </w:pPr>
      <w:r>
        <w:rPr>
          <w:rFonts w:hint="eastAsia" w:ascii="宋体"/>
          <w:sz w:val="24"/>
        </w:rPr>
        <w:t xml:space="preserve">   7.2提交首次响应文件截止之日前，采购人、采购代理机构可主动地或在解答供应商提出的澄清问题时对磋商文件进行必要的澄清或者修改，澄清或者修改的内容作为磋商文件的组成部分。澄清或者修改的内容可能影响响应文件编制的，采购人、采购代理机构应当在提交首次响应文件截止之日3个工作日前，以电子数据形式通知潜在磋商文件的供应商</w:t>
      </w:r>
      <w:r>
        <w:rPr>
          <w:rFonts w:hint="eastAsia" w:ascii="宋体" w:hAnsi="Times New Roman" w:eastAsia="宋体" w:cs="Times New Roman"/>
          <w:kern w:val="2"/>
          <w:sz w:val="24"/>
          <w:szCs w:val="24"/>
          <w:lang w:val="en-US" w:eastAsia="zh-CN" w:bidi="ar-SA"/>
        </w:rPr>
        <w:t>，并在江苏盱眙农村商业银行网站上公告。</w:t>
      </w:r>
      <w:r>
        <w:rPr>
          <w:rFonts w:hint="eastAsia" w:ascii="宋体"/>
          <w:sz w:val="24"/>
        </w:rPr>
        <w:t>不足3个工作日的，应当顺延提交首次响应文件截止之日。</w:t>
      </w:r>
    </w:p>
    <w:p w14:paraId="7A06825A">
      <w:pPr>
        <w:pStyle w:val="15"/>
        <w:keepNext w:val="0"/>
        <w:keepLines w:val="0"/>
        <w:pageBreakBefore w:val="0"/>
        <w:widowControl w:val="0"/>
        <w:kinsoku/>
        <w:wordWrap/>
        <w:overflowPunct/>
        <w:topLinePunct w:val="0"/>
        <w:autoSpaceDE/>
        <w:autoSpaceDN/>
        <w:bidi w:val="0"/>
        <w:adjustRightInd/>
        <w:snapToGrid/>
        <w:spacing w:line="420" w:lineRule="exact"/>
        <w:textAlignment w:val="auto"/>
        <w:rPr>
          <w:rFonts w:ascii="宋体"/>
          <w:sz w:val="24"/>
        </w:rPr>
      </w:pPr>
      <w:r>
        <w:rPr>
          <w:rFonts w:hint="eastAsia" w:ascii="宋体"/>
          <w:sz w:val="24"/>
        </w:rPr>
        <w:t xml:space="preserve">   7.3供应商应在磋商文件递交截止时间前连续登陆</w:t>
      </w:r>
      <w:r>
        <w:rPr>
          <w:rFonts w:hint="eastAsia" w:ascii="宋体" w:hAnsi="Times New Roman" w:eastAsia="宋体" w:cs="Times New Roman"/>
          <w:kern w:val="2"/>
          <w:sz w:val="24"/>
          <w:szCs w:val="24"/>
          <w:lang w:val="en-US" w:eastAsia="zh-CN" w:bidi="ar-SA"/>
        </w:rPr>
        <w:t>江苏盱眙农村商业银行网站</w:t>
      </w:r>
      <w:r>
        <w:rPr>
          <w:rFonts w:hint="eastAsia" w:ascii="宋体"/>
          <w:sz w:val="24"/>
        </w:rPr>
        <w:t>查看采购信息的更正或修改，因供应商未能登陆网站查看，责任由供应商自己负责。</w:t>
      </w:r>
    </w:p>
    <w:p w14:paraId="6849E96C">
      <w:pPr>
        <w:keepNext w:val="0"/>
        <w:keepLines w:val="0"/>
        <w:pageBreakBefore w:val="0"/>
        <w:widowControl w:val="0"/>
        <w:kinsoku/>
        <w:wordWrap/>
        <w:overflowPunct/>
        <w:topLinePunct w:val="0"/>
        <w:autoSpaceDE/>
        <w:autoSpaceDN/>
        <w:bidi w:val="0"/>
        <w:adjustRightInd/>
        <w:snapToGrid/>
        <w:spacing w:line="420" w:lineRule="exact"/>
        <w:textAlignment w:val="auto"/>
        <w:rPr>
          <w:rFonts w:ascii="宋体" w:hAnsi="宋体" w:cs="宋体"/>
          <w:b/>
          <w:bCs/>
          <w:sz w:val="28"/>
          <w:szCs w:val="28"/>
        </w:rPr>
      </w:pPr>
      <w:r>
        <w:rPr>
          <w:rFonts w:hint="eastAsia" w:ascii="宋体" w:hAnsi="宋体" w:cs="宋体"/>
          <w:b/>
          <w:bCs/>
          <w:sz w:val="28"/>
          <w:szCs w:val="28"/>
        </w:rPr>
        <w:t>8.磋商文件的补充</w:t>
      </w:r>
    </w:p>
    <w:p w14:paraId="004A7C32">
      <w:pPr>
        <w:keepNext w:val="0"/>
        <w:keepLines w:val="0"/>
        <w:pageBreakBefore w:val="0"/>
        <w:widowControl w:val="0"/>
        <w:kinsoku/>
        <w:wordWrap/>
        <w:overflowPunct/>
        <w:topLinePunct w:val="0"/>
        <w:autoSpaceDE/>
        <w:autoSpaceDN/>
        <w:bidi w:val="0"/>
        <w:adjustRightInd/>
        <w:snapToGrid/>
        <w:spacing w:line="420" w:lineRule="exact"/>
        <w:textAlignment w:val="auto"/>
        <w:rPr>
          <w:rFonts w:ascii="宋体"/>
          <w:sz w:val="24"/>
        </w:rPr>
      </w:pPr>
      <w:r>
        <w:rPr>
          <w:rFonts w:hint="eastAsia" w:ascii="宋体" w:hAnsi="宋体" w:cs="宋体"/>
          <w:sz w:val="28"/>
          <w:szCs w:val="28"/>
        </w:rPr>
        <w:t xml:space="preserve">   </w:t>
      </w:r>
      <w:r>
        <w:rPr>
          <w:rFonts w:hint="eastAsia" w:ascii="宋体"/>
          <w:sz w:val="24"/>
        </w:rPr>
        <w:t>8.1在磋商时间前，由于需对磋商供应商的提问进行澄清或其它任何原因，采购人可对磋商文件用补充文件的方式进行修正。</w:t>
      </w:r>
    </w:p>
    <w:p w14:paraId="3B750CBE">
      <w:pPr>
        <w:pStyle w:val="15"/>
        <w:keepNext w:val="0"/>
        <w:keepLines w:val="0"/>
        <w:pageBreakBefore w:val="0"/>
        <w:widowControl w:val="0"/>
        <w:kinsoku/>
        <w:wordWrap/>
        <w:overflowPunct/>
        <w:topLinePunct w:val="0"/>
        <w:autoSpaceDE/>
        <w:autoSpaceDN/>
        <w:bidi w:val="0"/>
        <w:adjustRightInd/>
        <w:snapToGrid/>
        <w:spacing w:line="420" w:lineRule="exact"/>
        <w:textAlignment w:val="auto"/>
        <w:rPr>
          <w:rFonts w:ascii="宋体"/>
          <w:sz w:val="24"/>
        </w:rPr>
      </w:pPr>
      <w:r>
        <w:rPr>
          <w:rFonts w:hint="eastAsia" w:ascii="宋体"/>
          <w:sz w:val="24"/>
        </w:rPr>
        <w:t xml:space="preserve">   8.2 对磋商文件的补充，采购</w:t>
      </w:r>
      <w:r>
        <w:rPr>
          <w:rFonts w:hint="eastAsia" w:ascii="宋体" w:hAnsi="Times New Roman" w:eastAsia="宋体" w:cs="Times New Roman"/>
          <w:kern w:val="2"/>
          <w:sz w:val="24"/>
          <w:szCs w:val="24"/>
          <w:lang w:val="en-US" w:eastAsia="zh-CN" w:bidi="ar-SA"/>
        </w:rPr>
        <w:t>人将在江苏盱眙农村商业银行网</w:t>
      </w:r>
      <w:r>
        <w:rPr>
          <w:rFonts w:hint="eastAsia" w:ascii="宋体"/>
          <w:sz w:val="24"/>
        </w:rPr>
        <w:t>进行公布。补充文件将被作为磋商文件的组成部分，对所有磋商供应商有约束力。</w:t>
      </w:r>
    </w:p>
    <w:p w14:paraId="2B4D81DF">
      <w:pPr>
        <w:keepNext w:val="0"/>
        <w:keepLines w:val="0"/>
        <w:pageBreakBefore w:val="0"/>
        <w:widowControl w:val="0"/>
        <w:kinsoku/>
        <w:wordWrap/>
        <w:overflowPunct/>
        <w:topLinePunct w:val="0"/>
        <w:autoSpaceDE/>
        <w:autoSpaceDN/>
        <w:bidi w:val="0"/>
        <w:adjustRightInd/>
        <w:snapToGrid/>
        <w:spacing w:line="420" w:lineRule="exact"/>
        <w:textAlignment w:val="auto"/>
        <w:rPr>
          <w:rFonts w:ascii="宋体"/>
          <w:sz w:val="24"/>
        </w:rPr>
      </w:pPr>
      <w:r>
        <w:rPr>
          <w:rFonts w:hint="eastAsia" w:ascii="宋体"/>
          <w:sz w:val="24"/>
        </w:rPr>
        <w:t xml:space="preserve">   8.3磋商供应商须实时连续跟踪网页界面的更新，熟悉项目情况，未实时跟踪网页界面的更新其责任由磋商供应商自行承担。</w:t>
      </w:r>
    </w:p>
    <w:p w14:paraId="6D1A27EB">
      <w:pPr>
        <w:pStyle w:val="15"/>
        <w:keepNext w:val="0"/>
        <w:keepLines w:val="0"/>
        <w:pageBreakBefore w:val="0"/>
        <w:widowControl w:val="0"/>
        <w:kinsoku/>
        <w:wordWrap/>
        <w:overflowPunct/>
        <w:topLinePunct w:val="0"/>
        <w:autoSpaceDE/>
        <w:autoSpaceDN/>
        <w:bidi w:val="0"/>
        <w:adjustRightInd/>
        <w:snapToGrid/>
        <w:spacing w:line="420" w:lineRule="exact"/>
        <w:textAlignment w:val="auto"/>
        <w:rPr>
          <w:rFonts w:ascii="宋体"/>
          <w:sz w:val="24"/>
        </w:rPr>
      </w:pPr>
      <w:r>
        <w:rPr>
          <w:rFonts w:hint="eastAsia" w:ascii="宋体"/>
          <w:sz w:val="24"/>
        </w:rPr>
        <w:t xml:space="preserve">   8.4为使磋商供应商有足够的时间，对磋商文件的补充要求修正响应文件，采购人有权酌情推迟响应文件递交的截止日期和磋商时间，并将此变更在</w:t>
      </w:r>
      <w:r>
        <w:rPr>
          <w:rFonts w:hint="eastAsia" w:ascii="宋体" w:hAnsi="Times New Roman" w:eastAsia="宋体" w:cs="Times New Roman"/>
          <w:kern w:val="2"/>
          <w:sz w:val="24"/>
          <w:szCs w:val="24"/>
          <w:lang w:val="en-US" w:eastAsia="zh-CN" w:bidi="ar-SA"/>
        </w:rPr>
        <w:t>江苏盱眙农村商业银行网</w:t>
      </w:r>
      <w:r>
        <w:rPr>
          <w:rFonts w:hint="eastAsia" w:ascii="宋体"/>
          <w:sz w:val="24"/>
        </w:rPr>
        <w:t>上进行公告。</w:t>
      </w:r>
    </w:p>
    <w:p w14:paraId="4CC0B7E2">
      <w:pPr>
        <w:spacing w:line="440" w:lineRule="exact"/>
        <w:jc w:val="center"/>
        <w:rPr>
          <w:rFonts w:ascii="宋体" w:hAnsi="宋体" w:cs="宋体"/>
          <w:b/>
          <w:bCs/>
          <w:sz w:val="28"/>
          <w:szCs w:val="28"/>
        </w:rPr>
      </w:pPr>
    </w:p>
    <w:p w14:paraId="2D473FD9">
      <w:pPr>
        <w:spacing w:line="440" w:lineRule="exact"/>
        <w:jc w:val="center"/>
        <w:rPr>
          <w:rFonts w:ascii="宋体" w:hAnsi="宋体" w:cs="宋体"/>
          <w:b/>
          <w:bCs/>
          <w:sz w:val="28"/>
          <w:szCs w:val="28"/>
        </w:rPr>
      </w:pPr>
      <w:r>
        <w:rPr>
          <w:rFonts w:hint="eastAsia" w:ascii="宋体" w:hAnsi="宋体" w:cs="宋体"/>
          <w:b/>
          <w:bCs/>
          <w:sz w:val="28"/>
          <w:szCs w:val="28"/>
        </w:rPr>
        <w:t>三、 响应文件</w:t>
      </w:r>
    </w:p>
    <w:p w14:paraId="31DE242B">
      <w:pPr>
        <w:pStyle w:val="64"/>
        <w:ind w:firstLine="420"/>
      </w:pPr>
    </w:p>
    <w:p w14:paraId="2B890ED4">
      <w:pPr>
        <w:spacing w:line="440" w:lineRule="exact"/>
        <w:rPr>
          <w:rFonts w:ascii="宋体" w:hAnsi="宋体" w:cs="宋体"/>
          <w:b/>
          <w:bCs/>
          <w:sz w:val="28"/>
          <w:szCs w:val="28"/>
        </w:rPr>
      </w:pPr>
      <w:r>
        <w:rPr>
          <w:rFonts w:hint="eastAsia" w:ascii="宋体" w:hAnsi="宋体" w:cs="宋体"/>
          <w:b/>
          <w:bCs/>
          <w:sz w:val="28"/>
          <w:szCs w:val="28"/>
        </w:rPr>
        <w:t>9.响应文件的语言及度量衡</w:t>
      </w:r>
    </w:p>
    <w:p w14:paraId="74B13457">
      <w:pPr>
        <w:spacing w:line="440" w:lineRule="exact"/>
        <w:rPr>
          <w:rFonts w:ascii="宋体"/>
          <w:sz w:val="24"/>
        </w:rPr>
      </w:pPr>
      <w:r>
        <w:rPr>
          <w:rFonts w:hint="eastAsia" w:ascii="宋体" w:hAnsi="宋体" w:cs="宋体"/>
          <w:sz w:val="28"/>
          <w:szCs w:val="28"/>
        </w:rPr>
        <w:t xml:space="preserve"> </w:t>
      </w:r>
      <w:r>
        <w:rPr>
          <w:rFonts w:hint="eastAsia" w:ascii="宋体"/>
          <w:sz w:val="24"/>
        </w:rPr>
        <w:t xml:space="preserve"> 9.1磋商供应商以及响应文件与采购人之间的所有书面往来都应用中文书写（请标注页码）。</w:t>
      </w:r>
    </w:p>
    <w:p w14:paraId="02CF8282">
      <w:pPr>
        <w:spacing w:line="440" w:lineRule="exact"/>
        <w:rPr>
          <w:rFonts w:ascii="宋体"/>
          <w:sz w:val="24"/>
        </w:rPr>
      </w:pPr>
      <w:r>
        <w:rPr>
          <w:rFonts w:hint="eastAsia" w:ascii="宋体"/>
          <w:sz w:val="24"/>
        </w:rPr>
        <w:t xml:space="preserve">  9.2除技术性能另有规定外，响应文件所使用的度量衡单位，均须采用国家法定计量单位。</w:t>
      </w:r>
    </w:p>
    <w:p w14:paraId="0ACC5FFB">
      <w:pPr>
        <w:spacing w:line="440" w:lineRule="exact"/>
        <w:rPr>
          <w:rFonts w:ascii="宋体" w:hAnsi="宋体" w:cs="宋体"/>
          <w:b/>
          <w:bCs/>
          <w:sz w:val="28"/>
          <w:szCs w:val="28"/>
        </w:rPr>
      </w:pPr>
      <w:r>
        <w:rPr>
          <w:rFonts w:hint="eastAsia" w:ascii="宋体" w:hAnsi="宋体" w:cs="宋体"/>
          <w:b/>
          <w:bCs/>
          <w:sz w:val="28"/>
          <w:szCs w:val="28"/>
        </w:rPr>
        <w:t>10.响应文件的组成</w:t>
      </w:r>
    </w:p>
    <w:p w14:paraId="3F2A0802">
      <w:pPr>
        <w:spacing w:line="440" w:lineRule="exact"/>
        <w:ind w:firstLine="480" w:firstLineChars="200"/>
        <w:rPr>
          <w:rFonts w:ascii="宋体"/>
          <w:sz w:val="24"/>
        </w:rPr>
      </w:pPr>
      <w:r>
        <w:rPr>
          <w:rFonts w:hint="eastAsia" w:ascii="宋体"/>
          <w:sz w:val="24"/>
        </w:rPr>
        <w:t>10.1磋商供应商编写的响应文件应按磋商文件第五篇“响应文件格式”中的要求进行编写。</w:t>
      </w:r>
    </w:p>
    <w:p w14:paraId="382D1CF6">
      <w:pPr>
        <w:spacing w:line="440" w:lineRule="exact"/>
        <w:rPr>
          <w:rFonts w:ascii="宋体" w:hAnsi="宋体" w:cs="宋体"/>
          <w:b/>
          <w:bCs/>
          <w:sz w:val="28"/>
          <w:szCs w:val="28"/>
        </w:rPr>
      </w:pPr>
      <w:r>
        <w:rPr>
          <w:rFonts w:hint="eastAsia" w:ascii="宋体" w:hAnsi="宋体" w:cs="宋体"/>
          <w:b/>
          <w:bCs/>
          <w:sz w:val="28"/>
          <w:szCs w:val="28"/>
        </w:rPr>
        <w:t>11.磋商报价</w:t>
      </w:r>
    </w:p>
    <w:p w14:paraId="7B9A9DB6">
      <w:pPr>
        <w:spacing w:line="440" w:lineRule="exact"/>
        <w:rPr>
          <w:rFonts w:ascii="宋体"/>
          <w:sz w:val="24"/>
        </w:rPr>
      </w:pPr>
      <w:r>
        <w:rPr>
          <w:rFonts w:hint="eastAsia" w:ascii="宋体" w:hAnsi="宋体" w:cs="宋体"/>
          <w:sz w:val="28"/>
          <w:szCs w:val="28"/>
        </w:rPr>
        <w:t xml:space="preserve">   </w:t>
      </w:r>
      <w:r>
        <w:rPr>
          <w:rFonts w:hint="eastAsia" w:ascii="宋体"/>
          <w:sz w:val="24"/>
        </w:rPr>
        <w:t>11</w:t>
      </w:r>
      <w:r>
        <w:rPr>
          <w:rFonts w:ascii="宋体"/>
          <w:sz w:val="24"/>
        </w:rPr>
        <w:t>.1</w:t>
      </w:r>
      <w:r>
        <w:rPr>
          <w:rFonts w:hint="eastAsia" w:ascii="宋体"/>
          <w:sz w:val="24"/>
        </w:rPr>
        <w:t>价格部分是对全部货物</w:t>
      </w:r>
      <w:r>
        <w:rPr>
          <w:rFonts w:hint="eastAsia" w:ascii="宋体"/>
          <w:sz w:val="24"/>
          <w:lang w:val="en-US" w:eastAsia="zh-CN"/>
        </w:rPr>
        <w:t>或服务</w:t>
      </w:r>
      <w:r>
        <w:rPr>
          <w:rFonts w:hint="eastAsia" w:ascii="宋体"/>
          <w:sz w:val="24"/>
        </w:rPr>
        <w:t>（采购安装）价格构成的说明，文件如没有特别说明的话，对每一项仅接受一个价格。</w:t>
      </w:r>
    </w:p>
    <w:p w14:paraId="0FD22D27">
      <w:pPr>
        <w:spacing w:line="440" w:lineRule="exact"/>
        <w:ind w:firstLine="480" w:firstLineChars="200"/>
        <w:rPr>
          <w:rFonts w:ascii="宋体"/>
          <w:sz w:val="24"/>
        </w:rPr>
      </w:pPr>
      <w:r>
        <w:rPr>
          <w:rFonts w:hint="eastAsia" w:ascii="宋体"/>
          <w:sz w:val="24"/>
        </w:rPr>
        <w:t>11.2报价为全费用报价（固定单价合同），磋商文件所确定的采购范围内的全部产品</w:t>
      </w:r>
      <w:r>
        <w:rPr>
          <w:rFonts w:hint="eastAsia" w:ascii="宋体"/>
          <w:sz w:val="24"/>
          <w:lang w:val="en-US" w:eastAsia="zh-CN"/>
        </w:rPr>
        <w:t>或服务的</w:t>
      </w:r>
      <w:r>
        <w:rPr>
          <w:rFonts w:hint="eastAsia" w:ascii="宋体"/>
          <w:sz w:val="24"/>
        </w:rPr>
        <w:t>价格体现。</w:t>
      </w:r>
      <w:r>
        <w:rPr>
          <w:rFonts w:ascii="宋体"/>
          <w:sz w:val="24"/>
        </w:rPr>
        <w:t>因此供应商的报价应包括所提供货物</w:t>
      </w:r>
      <w:r>
        <w:rPr>
          <w:rFonts w:hint="eastAsia" w:ascii="宋体"/>
          <w:sz w:val="24"/>
          <w:lang w:val="en-US" w:eastAsia="zh-CN"/>
        </w:rPr>
        <w:t>或服务</w:t>
      </w:r>
      <w:r>
        <w:rPr>
          <w:rFonts w:ascii="宋体"/>
          <w:sz w:val="24"/>
        </w:rPr>
        <w:t>、服务费</w:t>
      </w:r>
      <w:r>
        <w:rPr>
          <w:rFonts w:hint="eastAsia" w:ascii="宋体"/>
          <w:sz w:val="24"/>
        </w:rPr>
        <w:t>、</w:t>
      </w:r>
      <w:r>
        <w:rPr>
          <w:rFonts w:hint="eastAsia" w:ascii="宋体"/>
          <w:sz w:val="24"/>
          <w:lang w:val="en-US" w:eastAsia="zh-CN"/>
        </w:rPr>
        <w:t>软件、硬件、</w:t>
      </w:r>
      <w:r>
        <w:rPr>
          <w:rFonts w:ascii="宋体"/>
          <w:sz w:val="24"/>
        </w:rPr>
        <w:t>培训费、人员费用、设备费用、交通费用、差旅费用、投标、代理及评审费用、多次专家论证</w:t>
      </w:r>
      <w:r>
        <w:rPr>
          <w:rFonts w:hint="eastAsia" w:ascii="宋体"/>
          <w:sz w:val="24"/>
        </w:rPr>
        <w:t>、</w:t>
      </w:r>
      <w:r>
        <w:rPr>
          <w:rFonts w:ascii="宋体"/>
          <w:sz w:val="24"/>
        </w:rPr>
        <w:t>税费及其他有关的为完成本项目发生的所有费用，竞争性磋商文件中另有规定的除外</w:t>
      </w:r>
      <w:r>
        <w:rPr>
          <w:rFonts w:hint="eastAsia" w:ascii="宋体"/>
          <w:sz w:val="24"/>
        </w:rPr>
        <w:t>。</w:t>
      </w:r>
    </w:p>
    <w:p w14:paraId="5997CB17">
      <w:pPr>
        <w:spacing w:line="440" w:lineRule="exact"/>
        <w:ind w:firstLine="480" w:firstLineChars="200"/>
        <w:rPr>
          <w:rFonts w:ascii="宋体"/>
          <w:sz w:val="24"/>
        </w:rPr>
      </w:pPr>
      <w:r>
        <w:rPr>
          <w:rFonts w:hint="eastAsia" w:ascii="宋体"/>
          <w:sz w:val="24"/>
        </w:rPr>
        <w:t>11.3供应商的任何错漏、优惠、竞争性报价不得作为减轻责任、减少服务、增加收费、降低质量的理由。</w:t>
      </w:r>
    </w:p>
    <w:p w14:paraId="1BAA2383">
      <w:pPr>
        <w:spacing w:line="440" w:lineRule="exact"/>
        <w:ind w:firstLine="480" w:firstLineChars="200"/>
        <w:rPr>
          <w:rFonts w:ascii="宋体"/>
          <w:sz w:val="24"/>
        </w:rPr>
      </w:pPr>
      <w:r>
        <w:rPr>
          <w:rFonts w:hint="eastAsia" w:ascii="宋体"/>
          <w:sz w:val="24"/>
        </w:rPr>
        <w:t>11.4供应商应仔细阅读和理解招标文件中有关项目需求、义务、付款方式、付款条件和时间进度安排，充分考虑到市场价格变动以及项目实施过程中的不可预见因素，结合供应商自身条件进行报价，一旦成交，总价格不变。如果有漏项，视同让利。</w:t>
      </w:r>
    </w:p>
    <w:p w14:paraId="2D8888A4">
      <w:pPr>
        <w:spacing w:line="440" w:lineRule="exact"/>
        <w:rPr>
          <w:rFonts w:ascii="宋体"/>
          <w:sz w:val="24"/>
        </w:rPr>
      </w:pPr>
      <w:r>
        <w:rPr>
          <w:rFonts w:hint="eastAsia" w:ascii="宋体"/>
          <w:sz w:val="24"/>
        </w:rPr>
        <w:t xml:space="preserve">   11.2磋商供应商整个编制过程中的各种材料价格上涨的市场风险及国家政策性调整费用均应计入报价，以后不做调整。</w:t>
      </w:r>
    </w:p>
    <w:p w14:paraId="33FFB4E6">
      <w:pPr>
        <w:spacing w:line="440" w:lineRule="exact"/>
        <w:ind w:firstLine="240" w:firstLineChars="100"/>
        <w:rPr>
          <w:rFonts w:ascii="宋体"/>
          <w:sz w:val="24"/>
        </w:rPr>
      </w:pPr>
      <w:r>
        <w:rPr>
          <w:rFonts w:hint="eastAsia" w:ascii="宋体"/>
          <w:sz w:val="24"/>
        </w:rPr>
        <w:t xml:space="preserve">  11.3本次项目不接受备选的磋商方案或有选择的报价。</w:t>
      </w:r>
    </w:p>
    <w:p w14:paraId="50B67887">
      <w:pPr>
        <w:spacing w:line="440" w:lineRule="exact"/>
        <w:rPr>
          <w:rFonts w:ascii="宋体" w:hAnsi="宋体" w:cs="宋体"/>
          <w:b/>
          <w:bCs/>
          <w:sz w:val="28"/>
          <w:szCs w:val="28"/>
        </w:rPr>
      </w:pPr>
      <w:r>
        <w:rPr>
          <w:rFonts w:hint="eastAsia" w:ascii="宋体" w:hAnsi="宋体" w:cs="宋体"/>
          <w:b/>
          <w:bCs/>
          <w:sz w:val="28"/>
          <w:szCs w:val="28"/>
        </w:rPr>
        <w:t>12.报价货币</w:t>
      </w:r>
    </w:p>
    <w:p w14:paraId="493A649B">
      <w:pPr>
        <w:spacing w:line="440" w:lineRule="exact"/>
        <w:rPr>
          <w:rFonts w:ascii="宋体"/>
          <w:sz w:val="24"/>
        </w:rPr>
      </w:pPr>
      <w:r>
        <w:rPr>
          <w:rFonts w:hint="eastAsia" w:ascii="宋体" w:hAnsi="宋体" w:cs="宋体"/>
          <w:sz w:val="28"/>
          <w:szCs w:val="28"/>
        </w:rPr>
        <w:t xml:space="preserve">   </w:t>
      </w:r>
      <w:r>
        <w:rPr>
          <w:rFonts w:hint="eastAsia" w:ascii="宋体"/>
          <w:sz w:val="24"/>
        </w:rPr>
        <w:t>12.1本次磋商项目报价均须以人民币为货币单位。</w:t>
      </w:r>
    </w:p>
    <w:p w14:paraId="6E010650">
      <w:pPr>
        <w:spacing w:line="440" w:lineRule="exact"/>
        <w:rPr>
          <w:rFonts w:ascii="宋体" w:hAnsi="宋体" w:cs="宋体"/>
          <w:b/>
          <w:bCs/>
          <w:sz w:val="28"/>
          <w:szCs w:val="28"/>
        </w:rPr>
      </w:pPr>
      <w:r>
        <w:rPr>
          <w:rFonts w:hint="eastAsia" w:ascii="宋体" w:hAnsi="宋体" w:cs="宋体"/>
          <w:b/>
          <w:bCs/>
          <w:sz w:val="28"/>
          <w:szCs w:val="28"/>
        </w:rPr>
        <w:t>13.磋商有效期</w:t>
      </w:r>
    </w:p>
    <w:p w14:paraId="17E58C98">
      <w:pPr>
        <w:spacing w:line="440" w:lineRule="exact"/>
        <w:rPr>
          <w:rFonts w:ascii="宋体"/>
          <w:sz w:val="24"/>
        </w:rPr>
      </w:pPr>
      <w:r>
        <w:rPr>
          <w:rFonts w:hint="eastAsia" w:ascii="宋体" w:hAnsi="宋体" w:cs="宋体"/>
          <w:sz w:val="28"/>
          <w:szCs w:val="28"/>
        </w:rPr>
        <w:t xml:space="preserve">   </w:t>
      </w:r>
      <w:r>
        <w:rPr>
          <w:rFonts w:hint="eastAsia" w:ascii="宋体"/>
          <w:sz w:val="24"/>
        </w:rPr>
        <w:t>13.1磋商有效期为从磋商之日起计算的90天，磋商有效期短于此规定的响应文件将被视为非响应磋商而予以拒绝。</w:t>
      </w:r>
    </w:p>
    <w:p w14:paraId="1F38BE40">
      <w:pPr>
        <w:spacing w:line="440" w:lineRule="exact"/>
        <w:rPr>
          <w:rFonts w:ascii="宋体"/>
          <w:sz w:val="24"/>
        </w:rPr>
      </w:pPr>
      <w:r>
        <w:rPr>
          <w:rFonts w:hint="eastAsia" w:ascii="宋体"/>
          <w:sz w:val="24"/>
        </w:rPr>
        <w:t xml:space="preserve">   13.2在特殊情况下，采购人于原磋商有效期满之前，可向磋商供应商提出延长有效期的要求，这种要求与答复均应采用电子数据或书面形式如信件、传真或电报等。磋商供应商可以拒绝接受采购人的这种要求而放弃磋商，同意延长的磋商供应商既不能要求也不允许修改其响应文件。磋商有效期约束的所有权利与义务均延长至新的有效期。</w:t>
      </w:r>
    </w:p>
    <w:p w14:paraId="33C35207">
      <w:pPr>
        <w:spacing w:line="440" w:lineRule="exact"/>
        <w:rPr>
          <w:rFonts w:ascii="宋体" w:hAnsi="宋体" w:cs="宋体"/>
          <w:b/>
          <w:bCs/>
          <w:sz w:val="28"/>
          <w:szCs w:val="28"/>
        </w:rPr>
      </w:pPr>
      <w:r>
        <w:rPr>
          <w:rFonts w:hint="eastAsia" w:ascii="宋体" w:hAnsi="宋体" w:cs="宋体"/>
          <w:b/>
          <w:bCs/>
          <w:sz w:val="28"/>
          <w:szCs w:val="28"/>
        </w:rPr>
        <w:t>14.</w:t>
      </w:r>
      <w:r>
        <w:rPr>
          <w:rFonts w:hint="eastAsia" w:ascii="宋体" w:hAnsi="宋体" w:cs="宋体"/>
          <w:b/>
          <w:sz w:val="28"/>
          <w:szCs w:val="28"/>
        </w:rPr>
        <w:t xml:space="preserve"> 响应文件份数和签署</w:t>
      </w:r>
    </w:p>
    <w:p w14:paraId="54861D09">
      <w:pPr>
        <w:spacing w:line="440" w:lineRule="exact"/>
        <w:ind w:firstLine="480" w:firstLineChars="200"/>
        <w:jc w:val="left"/>
        <w:rPr>
          <w:rFonts w:ascii="宋体"/>
          <w:sz w:val="24"/>
        </w:rPr>
      </w:pPr>
      <w:r>
        <w:rPr>
          <w:rFonts w:hint="eastAsia" w:ascii="宋体"/>
          <w:sz w:val="24"/>
        </w:rPr>
        <w:t>14.1现场递交制作的纸质申请文件装订成册一正</w:t>
      </w:r>
      <w:r>
        <w:rPr>
          <w:rFonts w:hint="eastAsia" w:ascii="宋体"/>
          <w:sz w:val="24"/>
          <w:lang w:val="en-US" w:eastAsia="zh-CN"/>
        </w:rPr>
        <w:t>二</w:t>
      </w:r>
      <w:r>
        <w:rPr>
          <w:rFonts w:hint="eastAsia" w:ascii="宋体"/>
          <w:sz w:val="24"/>
        </w:rPr>
        <w:t>副，密封装订，申请文件应胶装装订成册，外密封套加盖单位公章注明项目名称、编号、供应商单位名称 。未按要求密封递交的申请文件，采购人将不予接受。</w:t>
      </w:r>
    </w:p>
    <w:p w14:paraId="6EB39C97">
      <w:pPr>
        <w:spacing w:line="440" w:lineRule="exact"/>
        <w:jc w:val="center"/>
        <w:rPr>
          <w:rFonts w:ascii="宋体" w:hAnsi="宋体" w:cs="宋体"/>
          <w:b/>
          <w:bCs/>
          <w:sz w:val="28"/>
          <w:szCs w:val="28"/>
        </w:rPr>
      </w:pPr>
      <w:r>
        <w:rPr>
          <w:rFonts w:hint="eastAsia" w:ascii="宋体" w:hAnsi="宋体" w:cs="宋体"/>
          <w:b/>
          <w:bCs/>
          <w:sz w:val="28"/>
          <w:szCs w:val="28"/>
        </w:rPr>
        <w:t>四、 响应文件的递交</w:t>
      </w:r>
    </w:p>
    <w:p w14:paraId="17706CD4">
      <w:pPr>
        <w:spacing w:line="440" w:lineRule="exact"/>
        <w:rPr>
          <w:rFonts w:ascii="宋体" w:hAnsi="宋体" w:cs="宋体"/>
          <w:b/>
          <w:bCs/>
          <w:sz w:val="28"/>
          <w:szCs w:val="28"/>
        </w:rPr>
      </w:pPr>
      <w:r>
        <w:rPr>
          <w:rFonts w:hint="eastAsia" w:ascii="宋体" w:hAnsi="宋体" w:cs="宋体"/>
          <w:b/>
          <w:bCs/>
          <w:sz w:val="28"/>
          <w:szCs w:val="28"/>
        </w:rPr>
        <w:t xml:space="preserve">15.响应文件递交 </w:t>
      </w:r>
    </w:p>
    <w:p w14:paraId="2999F1FA">
      <w:pPr>
        <w:adjustRightInd w:val="0"/>
        <w:spacing w:line="380" w:lineRule="exact"/>
        <w:ind w:firstLine="480" w:firstLineChars="200"/>
        <w:jc w:val="left"/>
        <w:rPr>
          <w:rFonts w:ascii="宋体"/>
          <w:sz w:val="24"/>
        </w:rPr>
      </w:pPr>
      <w:r>
        <w:rPr>
          <w:rFonts w:hint="eastAsia" w:ascii="宋体"/>
          <w:sz w:val="24"/>
        </w:rPr>
        <w:t xml:space="preserve"> 15.1现场递交。</w:t>
      </w:r>
    </w:p>
    <w:p w14:paraId="587B82D1">
      <w:pPr>
        <w:spacing w:line="440" w:lineRule="exact"/>
        <w:ind w:firstLine="540"/>
        <w:rPr>
          <w:rFonts w:ascii="宋体" w:hAnsi="宋体" w:cs="宋体"/>
          <w:b/>
          <w:bCs/>
          <w:sz w:val="28"/>
          <w:szCs w:val="28"/>
        </w:rPr>
      </w:pPr>
      <w:r>
        <w:rPr>
          <w:rFonts w:hint="eastAsia" w:ascii="宋体" w:hAnsi="宋体" w:cs="宋体"/>
          <w:b/>
          <w:bCs/>
          <w:sz w:val="28"/>
          <w:szCs w:val="28"/>
        </w:rPr>
        <w:t>16.响应文件递交截止时间</w:t>
      </w:r>
    </w:p>
    <w:p w14:paraId="7EC2521A">
      <w:pPr>
        <w:spacing w:line="440" w:lineRule="exact"/>
        <w:ind w:firstLine="540"/>
        <w:rPr>
          <w:rFonts w:ascii="宋体"/>
          <w:sz w:val="24"/>
        </w:rPr>
      </w:pPr>
      <w:r>
        <w:rPr>
          <w:rFonts w:hint="eastAsia" w:ascii="宋体"/>
          <w:sz w:val="24"/>
        </w:rPr>
        <w:t>16.1递交的时间不得迟于磋商文件中规定的截止时间。</w:t>
      </w:r>
    </w:p>
    <w:p w14:paraId="3D4CB04C">
      <w:pPr>
        <w:spacing w:line="440" w:lineRule="exact"/>
        <w:ind w:firstLine="540"/>
        <w:rPr>
          <w:rFonts w:ascii="宋体"/>
          <w:sz w:val="24"/>
        </w:rPr>
      </w:pPr>
      <w:r>
        <w:rPr>
          <w:rFonts w:hint="eastAsia" w:ascii="宋体"/>
          <w:sz w:val="24"/>
        </w:rPr>
        <w:t>16.2采购人可以按磋商文件规定，通过修改磋商文件自行决定酌情延长响应文件截止时间。在此情况下，磋商供应商的所有权利和义务以及受制的截止日期均应以延长后新的截止日期为准。</w:t>
      </w:r>
    </w:p>
    <w:p w14:paraId="34E89FD5">
      <w:pPr>
        <w:autoSpaceDE w:val="0"/>
        <w:autoSpaceDN w:val="0"/>
        <w:adjustRightInd w:val="0"/>
        <w:spacing w:line="440" w:lineRule="exact"/>
        <w:ind w:firstLine="551" w:firstLineChars="196"/>
        <w:jc w:val="left"/>
        <w:rPr>
          <w:rFonts w:ascii="宋体" w:hAnsi="宋体" w:cs="宋体"/>
          <w:b/>
          <w:bCs/>
          <w:sz w:val="28"/>
          <w:szCs w:val="28"/>
        </w:rPr>
      </w:pPr>
      <w:r>
        <w:rPr>
          <w:rFonts w:hint="eastAsia" w:ascii="宋体" w:hAnsi="宋体" w:cs="宋体"/>
          <w:b/>
          <w:bCs/>
          <w:sz w:val="28"/>
          <w:szCs w:val="28"/>
        </w:rPr>
        <w:t>17.迟交的响应文件</w:t>
      </w:r>
    </w:p>
    <w:p w14:paraId="214B20D3">
      <w:pPr>
        <w:spacing w:line="440" w:lineRule="exact"/>
        <w:ind w:firstLine="540"/>
        <w:rPr>
          <w:rFonts w:ascii="宋体"/>
          <w:sz w:val="24"/>
        </w:rPr>
      </w:pPr>
      <w:r>
        <w:rPr>
          <w:rFonts w:hint="eastAsia" w:ascii="宋体"/>
          <w:sz w:val="24"/>
        </w:rPr>
        <w:t>17.1采购人将拒绝并原封退回在响应文件递交截止时间后收到的任何响应文件。</w:t>
      </w:r>
    </w:p>
    <w:p w14:paraId="01928EC6">
      <w:pPr>
        <w:spacing w:line="440" w:lineRule="exact"/>
        <w:ind w:firstLine="551" w:firstLineChars="196"/>
        <w:rPr>
          <w:rFonts w:ascii="宋体" w:hAnsi="宋体" w:cs="宋体"/>
          <w:b/>
          <w:bCs/>
          <w:sz w:val="28"/>
          <w:szCs w:val="28"/>
        </w:rPr>
      </w:pPr>
      <w:r>
        <w:rPr>
          <w:rFonts w:hint="eastAsia" w:ascii="宋体" w:hAnsi="宋体" w:cs="宋体"/>
          <w:b/>
          <w:bCs/>
          <w:sz w:val="28"/>
          <w:szCs w:val="28"/>
        </w:rPr>
        <w:t>18.响应文件的修改和撤回</w:t>
      </w:r>
    </w:p>
    <w:p w14:paraId="5ED4068F">
      <w:pPr>
        <w:spacing w:line="440" w:lineRule="exact"/>
        <w:ind w:firstLine="540"/>
        <w:rPr>
          <w:rFonts w:ascii="宋体"/>
          <w:sz w:val="24"/>
        </w:rPr>
      </w:pPr>
      <w:r>
        <w:rPr>
          <w:rFonts w:hint="eastAsia" w:ascii="宋体" w:hAnsi="宋体" w:cs="宋体"/>
          <w:sz w:val="28"/>
          <w:szCs w:val="28"/>
        </w:rPr>
        <w:t xml:space="preserve"> </w:t>
      </w:r>
      <w:r>
        <w:rPr>
          <w:rFonts w:hint="eastAsia" w:ascii="宋体"/>
          <w:sz w:val="24"/>
        </w:rPr>
        <w:t>18.1磋商供应商在提交响应文件后，可对其进行修改或撤回其响应文件，但必须在规定的磋商开始时间前以书面形式送达指定地点，该通知必须由供应商法定代表人或其授权委托人签署。</w:t>
      </w:r>
    </w:p>
    <w:p w14:paraId="3728FCC5">
      <w:pPr>
        <w:spacing w:line="440" w:lineRule="exact"/>
        <w:ind w:firstLine="540"/>
        <w:rPr>
          <w:rFonts w:ascii="宋体"/>
          <w:sz w:val="24"/>
        </w:rPr>
      </w:pPr>
      <w:r>
        <w:rPr>
          <w:rFonts w:hint="eastAsia" w:ascii="宋体"/>
          <w:sz w:val="24"/>
        </w:rPr>
        <w:t xml:space="preserve"> 18.2磋商供应商不得在截止时间以后随意修改响应文件。</w:t>
      </w:r>
    </w:p>
    <w:p w14:paraId="6FEDAE80">
      <w:pPr>
        <w:pStyle w:val="64"/>
        <w:ind w:firstLine="420"/>
      </w:pPr>
    </w:p>
    <w:p w14:paraId="545D093D">
      <w:pPr>
        <w:spacing w:line="440" w:lineRule="exact"/>
        <w:jc w:val="center"/>
        <w:rPr>
          <w:rFonts w:ascii="宋体" w:hAnsi="宋体" w:cs="宋体"/>
          <w:b/>
          <w:bCs/>
          <w:sz w:val="28"/>
          <w:szCs w:val="28"/>
        </w:rPr>
      </w:pPr>
      <w:r>
        <w:rPr>
          <w:rFonts w:hint="eastAsia" w:ascii="宋体" w:hAnsi="宋体" w:cs="宋体"/>
          <w:b/>
          <w:bCs/>
          <w:sz w:val="28"/>
          <w:szCs w:val="28"/>
        </w:rPr>
        <w:t>五、磋商推荐成交候选人</w:t>
      </w:r>
    </w:p>
    <w:p w14:paraId="0364D4B8">
      <w:pPr>
        <w:spacing w:line="440" w:lineRule="exact"/>
        <w:rPr>
          <w:rFonts w:ascii="宋体" w:hAnsi="宋体" w:cs="宋体"/>
          <w:b/>
          <w:bCs/>
          <w:sz w:val="28"/>
          <w:szCs w:val="28"/>
        </w:rPr>
      </w:pPr>
      <w:r>
        <w:rPr>
          <w:rFonts w:hint="eastAsia" w:ascii="宋体" w:hAnsi="宋体" w:cs="宋体"/>
          <w:b/>
          <w:bCs/>
          <w:sz w:val="28"/>
          <w:szCs w:val="28"/>
        </w:rPr>
        <w:t>19.磋商</w:t>
      </w:r>
    </w:p>
    <w:p w14:paraId="228CDAF4">
      <w:pPr>
        <w:spacing w:line="440" w:lineRule="exact"/>
        <w:ind w:firstLine="540"/>
        <w:rPr>
          <w:rFonts w:ascii="宋体" w:hAnsi="宋体" w:cs="宋体"/>
          <w:sz w:val="28"/>
          <w:szCs w:val="28"/>
          <w:lang w:val="zh-CN"/>
        </w:rPr>
      </w:pPr>
      <w:r>
        <w:rPr>
          <w:rFonts w:hint="eastAsia" w:ascii="宋体" w:hAnsi="宋体" w:cs="宋体"/>
          <w:sz w:val="28"/>
          <w:szCs w:val="28"/>
        </w:rPr>
        <w:t xml:space="preserve">  </w:t>
      </w:r>
      <w:r>
        <w:rPr>
          <w:rFonts w:hint="eastAsia" w:ascii="宋体"/>
          <w:sz w:val="24"/>
        </w:rPr>
        <w:t>19.1采购人或采购人委托的代理机构将在磋商公告中规定的时间和地点组织磋商，监管部门及有关部门可以视情况到现场监督磋商活动。</w:t>
      </w:r>
    </w:p>
    <w:p w14:paraId="346BED4D">
      <w:pPr>
        <w:spacing w:line="440" w:lineRule="exact"/>
        <w:rPr>
          <w:rFonts w:ascii="宋体" w:hAnsi="宋体" w:cs="宋体"/>
          <w:b/>
          <w:bCs/>
          <w:sz w:val="28"/>
          <w:szCs w:val="28"/>
        </w:rPr>
      </w:pPr>
      <w:r>
        <w:rPr>
          <w:rFonts w:hint="eastAsia" w:ascii="宋体" w:hAnsi="宋体" w:cs="宋体"/>
          <w:b/>
          <w:bCs/>
          <w:sz w:val="28"/>
          <w:szCs w:val="28"/>
        </w:rPr>
        <w:t>20.磋商小组</w:t>
      </w:r>
    </w:p>
    <w:p w14:paraId="29644C47">
      <w:pPr>
        <w:spacing w:line="440" w:lineRule="exact"/>
        <w:ind w:firstLine="540"/>
        <w:rPr>
          <w:rFonts w:ascii="宋体"/>
          <w:sz w:val="24"/>
        </w:rPr>
      </w:pPr>
      <w:r>
        <w:rPr>
          <w:rFonts w:hint="eastAsia" w:ascii="宋体" w:hAnsi="宋体" w:cs="宋体"/>
          <w:sz w:val="28"/>
          <w:szCs w:val="28"/>
        </w:rPr>
        <w:t xml:space="preserve">  </w:t>
      </w:r>
      <w:r>
        <w:rPr>
          <w:rFonts w:hint="eastAsia" w:ascii="宋体"/>
          <w:sz w:val="24"/>
        </w:rPr>
        <w:t>20.1采购人将组织磋商小组与磋商供应商进行磋商。</w:t>
      </w:r>
    </w:p>
    <w:p w14:paraId="28B17F0B">
      <w:pPr>
        <w:spacing w:line="440" w:lineRule="exact"/>
        <w:ind w:firstLine="540"/>
        <w:rPr>
          <w:rFonts w:ascii="宋体"/>
          <w:sz w:val="24"/>
        </w:rPr>
      </w:pPr>
      <w:r>
        <w:rPr>
          <w:rFonts w:hint="eastAsia" w:ascii="宋体"/>
          <w:sz w:val="24"/>
        </w:rPr>
        <w:t xml:space="preserve">  20.2磋商小组是由行业专家、采购人代表三人及以上的单数组成。</w:t>
      </w:r>
    </w:p>
    <w:p w14:paraId="712A9052">
      <w:pPr>
        <w:spacing w:line="440" w:lineRule="exact"/>
        <w:ind w:firstLine="540"/>
        <w:rPr>
          <w:rFonts w:ascii="宋体"/>
          <w:sz w:val="24"/>
        </w:rPr>
      </w:pPr>
      <w:r>
        <w:rPr>
          <w:rFonts w:hint="eastAsia" w:ascii="宋体"/>
          <w:sz w:val="24"/>
        </w:rPr>
        <w:t xml:space="preserve">  20.3磋商小组将独立工作，负责审议所有响应文件、集中与所有参加磋商的供应商单个进行磋商并向采购人推荐成交候选人。</w:t>
      </w:r>
    </w:p>
    <w:p w14:paraId="4FB11811">
      <w:pPr>
        <w:spacing w:line="440" w:lineRule="exact"/>
        <w:ind w:firstLine="540"/>
        <w:rPr>
          <w:rFonts w:ascii="宋体"/>
          <w:sz w:val="24"/>
        </w:rPr>
      </w:pPr>
      <w:r>
        <w:rPr>
          <w:rFonts w:hint="eastAsia" w:ascii="宋体"/>
          <w:sz w:val="24"/>
        </w:rPr>
        <w:t xml:space="preserve">  20.4磋商小组应对磋商供应商的商业、技术秘密予以保密。</w:t>
      </w:r>
    </w:p>
    <w:p w14:paraId="7DB1201C">
      <w:pPr>
        <w:spacing w:line="440" w:lineRule="exact"/>
        <w:rPr>
          <w:rFonts w:ascii="宋体" w:hAnsi="宋体" w:cs="宋体"/>
          <w:b/>
          <w:bCs/>
          <w:sz w:val="28"/>
          <w:szCs w:val="28"/>
        </w:rPr>
      </w:pPr>
      <w:r>
        <w:rPr>
          <w:rFonts w:hint="eastAsia" w:ascii="宋体" w:hAnsi="宋体" w:cs="宋体"/>
          <w:b/>
          <w:bCs/>
          <w:sz w:val="28"/>
          <w:szCs w:val="28"/>
        </w:rPr>
        <w:t>21.磋商程序</w:t>
      </w:r>
    </w:p>
    <w:p w14:paraId="17B76D24">
      <w:pPr>
        <w:spacing w:line="440" w:lineRule="exact"/>
        <w:ind w:firstLine="540"/>
        <w:rPr>
          <w:rFonts w:ascii="宋体"/>
          <w:sz w:val="24"/>
        </w:rPr>
      </w:pPr>
      <w:r>
        <w:rPr>
          <w:rFonts w:hint="eastAsia" w:ascii="宋体"/>
          <w:sz w:val="24"/>
        </w:rPr>
        <w:t>21.1响应文件的资格审查</w:t>
      </w:r>
    </w:p>
    <w:p w14:paraId="70D7BFEA">
      <w:pPr>
        <w:spacing w:line="440" w:lineRule="exact"/>
        <w:ind w:firstLine="540"/>
        <w:rPr>
          <w:rFonts w:ascii="宋体"/>
          <w:sz w:val="24"/>
        </w:rPr>
      </w:pPr>
      <w:r>
        <w:rPr>
          <w:rFonts w:hint="eastAsia" w:ascii="宋体"/>
          <w:sz w:val="24"/>
        </w:rPr>
        <w:t>21.1.1磋商小组依法对磋商供应商的资格进行审查。</w:t>
      </w:r>
    </w:p>
    <w:p w14:paraId="08587C59">
      <w:pPr>
        <w:spacing w:line="440" w:lineRule="exact"/>
        <w:ind w:firstLine="540"/>
        <w:rPr>
          <w:rFonts w:ascii="宋体"/>
          <w:sz w:val="24"/>
        </w:rPr>
      </w:pPr>
      <w:r>
        <w:rPr>
          <w:rFonts w:hint="eastAsia" w:ascii="宋体"/>
          <w:sz w:val="24"/>
        </w:rPr>
        <w:t>21.1.1.1资格性审查:依据法律法规和磋商文件的规定，对响应文件中的资格证明文件等进行审查，以确定磋商供应商是否具备磋商资格。</w:t>
      </w:r>
    </w:p>
    <w:p w14:paraId="701C5E29">
      <w:pPr>
        <w:spacing w:line="440" w:lineRule="exact"/>
        <w:ind w:firstLine="540"/>
        <w:rPr>
          <w:rFonts w:ascii="宋体"/>
          <w:sz w:val="24"/>
        </w:rPr>
      </w:pPr>
      <w:r>
        <w:rPr>
          <w:rFonts w:hint="eastAsia" w:ascii="宋体"/>
          <w:sz w:val="24"/>
        </w:rPr>
        <w:t>21.1.1.2 响应文件有下列情况之一的，在资格性审查时按照无效响应文件处理:</w:t>
      </w:r>
    </w:p>
    <w:p w14:paraId="66B97C5D">
      <w:pPr>
        <w:spacing w:line="440" w:lineRule="exact"/>
        <w:ind w:firstLine="540"/>
        <w:rPr>
          <w:rFonts w:ascii="宋体"/>
          <w:sz w:val="24"/>
        </w:rPr>
      </w:pPr>
      <w:r>
        <w:rPr>
          <w:rFonts w:hint="eastAsia" w:ascii="宋体"/>
          <w:sz w:val="24"/>
        </w:rPr>
        <w:t>（1）未按照磋商文件的规定</w:t>
      </w:r>
      <w:r>
        <w:rPr>
          <w:rFonts w:hint="eastAsia" w:ascii="宋体"/>
          <w:sz w:val="24"/>
          <w:lang w:val="en-US" w:eastAsia="zh-CN"/>
        </w:rPr>
        <w:t>递交响应文件</w:t>
      </w:r>
      <w:r>
        <w:rPr>
          <w:rFonts w:hint="eastAsia" w:ascii="宋体"/>
          <w:sz w:val="24"/>
        </w:rPr>
        <w:t>；</w:t>
      </w:r>
    </w:p>
    <w:p w14:paraId="211465B8">
      <w:pPr>
        <w:spacing w:line="440" w:lineRule="exact"/>
        <w:ind w:firstLine="540"/>
        <w:rPr>
          <w:rFonts w:ascii="宋体"/>
          <w:sz w:val="24"/>
        </w:rPr>
      </w:pPr>
      <w:r>
        <w:rPr>
          <w:rFonts w:hint="eastAsia" w:ascii="宋体"/>
          <w:sz w:val="24"/>
        </w:rPr>
        <w:t>（2）不具备磋商文件中规定的资格要求的；</w:t>
      </w:r>
    </w:p>
    <w:p w14:paraId="70990BC3">
      <w:pPr>
        <w:spacing w:line="440" w:lineRule="exact"/>
        <w:ind w:firstLine="540"/>
        <w:rPr>
          <w:rFonts w:ascii="宋体"/>
          <w:sz w:val="24"/>
        </w:rPr>
      </w:pPr>
      <w:r>
        <w:rPr>
          <w:rFonts w:hint="eastAsia" w:ascii="宋体"/>
          <w:sz w:val="24"/>
        </w:rPr>
        <w:t>（3）磋商供应商被“信用中国”网站（</w:t>
      </w:r>
      <w:r>
        <w:fldChar w:fldCharType="begin"/>
      </w:r>
      <w:r>
        <w:instrText xml:space="preserve"> HYPERLINK "http://www.creditchina.gov.cn" </w:instrText>
      </w:r>
      <w:r>
        <w:fldChar w:fldCharType="separate"/>
      </w:r>
      <w:r>
        <w:rPr>
          <w:rFonts w:hint="eastAsia" w:ascii="宋体"/>
          <w:sz w:val="24"/>
        </w:rPr>
        <w:t>www.creditchina.gov.cn</w:t>
      </w:r>
      <w:r>
        <w:rPr>
          <w:rFonts w:hint="eastAsia" w:ascii="宋体"/>
          <w:sz w:val="24"/>
        </w:rPr>
        <w:fldChar w:fldCharType="end"/>
      </w:r>
      <w:r>
        <w:rPr>
          <w:rFonts w:hint="eastAsia" w:ascii="宋体"/>
          <w:sz w:val="24"/>
        </w:rPr>
        <w:t>）列入失信被执行人或重大税收违法案件当事人名单或政府采购严重失信行为记录名单。</w:t>
      </w:r>
    </w:p>
    <w:p w14:paraId="2D5282E2">
      <w:pPr>
        <w:spacing w:line="440" w:lineRule="exact"/>
        <w:ind w:firstLine="540"/>
        <w:rPr>
          <w:rFonts w:ascii="宋体"/>
          <w:sz w:val="24"/>
        </w:rPr>
      </w:pPr>
      <w:r>
        <w:rPr>
          <w:rFonts w:hint="eastAsia" w:ascii="宋体"/>
          <w:sz w:val="24"/>
        </w:rPr>
        <w:t>21.2响应文件的符合性审查</w:t>
      </w:r>
    </w:p>
    <w:p w14:paraId="066A8C63">
      <w:pPr>
        <w:spacing w:line="440" w:lineRule="exact"/>
        <w:ind w:firstLine="540"/>
        <w:rPr>
          <w:rFonts w:ascii="宋体"/>
          <w:sz w:val="24"/>
        </w:rPr>
      </w:pPr>
      <w:r>
        <w:rPr>
          <w:rFonts w:hint="eastAsia" w:ascii="宋体"/>
          <w:sz w:val="24"/>
        </w:rPr>
        <w:t>21.2.1磋商小组对响应文件的有效性、完整性和对磋商文件的响应程度进行审查，以确定是否对磋商文件的实质性要求作出响应。</w:t>
      </w:r>
    </w:p>
    <w:p w14:paraId="60685DEB">
      <w:pPr>
        <w:spacing w:line="440" w:lineRule="exact"/>
        <w:ind w:firstLine="540"/>
        <w:rPr>
          <w:rFonts w:ascii="宋体"/>
          <w:sz w:val="24"/>
        </w:rPr>
      </w:pPr>
      <w:r>
        <w:rPr>
          <w:rFonts w:hint="eastAsia" w:ascii="宋体"/>
          <w:sz w:val="24"/>
        </w:rPr>
        <w:t>21.2.2实质性响应是指响应文件与磋商文件要求的全部条款、条件和要求相符，而没有重大偏离或保留。重大偏离或保留系指影响到磋商文件规定的供货期、供货范围、质量和性能；或者在实质上与磋商文件不一致，或限制了采购人的权力和磋商供应商的义务，而纠正这些偏离将会对其他提交了实质性响应文件的磋商供应商的竞争地位产生不公正的影响。重大负偏离的认定必须经磋商小组三分之二以上（含）成员同意。磋商小组判断响应文件的响应性只根据响应文件本身的内容，而不寻求外部的证据。</w:t>
      </w:r>
    </w:p>
    <w:p w14:paraId="5F1DFD65">
      <w:pPr>
        <w:spacing w:line="440" w:lineRule="exact"/>
        <w:ind w:firstLine="540"/>
        <w:rPr>
          <w:rFonts w:ascii="宋体"/>
          <w:sz w:val="24"/>
        </w:rPr>
      </w:pPr>
      <w:r>
        <w:rPr>
          <w:rFonts w:hint="eastAsia" w:ascii="宋体"/>
          <w:sz w:val="24"/>
        </w:rPr>
        <w:t>21.2.3如果响应文件没有实质上响应磋商文件的要求，磋商小组将予以拒绝。</w:t>
      </w:r>
    </w:p>
    <w:p w14:paraId="0E815FA5">
      <w:pPr>
        <w:spacing w:line="440" w:lineRule="exact"/>
        <w:ind w:firstLine="540"/>
        <w:rPr>
          <w:rFonts w:ascii="宋体"/>
          <w:sz w:val="24"/>
        </w:rPr>
      </w:pPr>
      <w:r>
        <w:rPr>
          <w:rFonts w:hint="eastAsia" w:ascii="宋体"/>
          <w:sz w:val="24"/>
        </w:rPr>
        <w:t>21.2.4磋商小组将对确定为实质性响应的响应文件进行进一步初审，看其是否有计算上或累加上的算术错误，修正原则如下:</w:t>
      </w:r>
    </w:p>
    <w:p w14:paraId="6DCCB715">
      <w:pPr>
        <w:pStyle w:val="41"/>
        <w:shd w:val="clear" w:color="auto" w:fill="FFFFFF"/>
        <w:spacing w:before="0" w:beforeAutospacing="0" w:after="0" w:afterAutospacing="0" w:line="440" w:lineRule="exact"/>
        <w:ind w:firstLine="480" w:firstLineChars="200"/>
        <w:jc w:val="both"/>
        <w:rPr>
          <w:rFonts w:hAnsi="Times New Roman" w:cs="Times New Roman"/>
          <w:kern w:val="2"/>
        </w:rPr>
      </w:pPr>
      <w:r>
        <w:rPr>
          <w:rFonts w:hint="eastAsia" w:hAnsi="Times New Roman" w:cs="Times New Roman"/>
          <w:kern w:val="2"/>
        </w:rPr>
        <w:t>(一)投标文件中开标一览表(报价表)内容与投标文件中相应内容不一致的，以开标一览表(报价表)为准;</w:t>
      </w:r>
    </w:p>
    <w:p w14:paraId="29F1FE2E">
      <w:pPr>
        <w:pStyle w:val="41"/>
        <w:shd w:val="clear" w:color="auto" w:fill="FFFFFF"/>
        <w:spacing w:before="0" w:beforeAutospacing="0" w:after="0" w:afterAutospacing="0" w:line="440" w:lineRule="exact"/>
        <w:ind w:firstLine="480" w:firstLineChars="200"/>
        <w:jc w:val="both"/>
        <w:rPr>
          <w:rFonts w:hAnsi="Times New Roman" w:cs="Times New Roman"/>
          <w:kern w:val="2"/>
        </w:rPr>
      </w:pPr>
      <w:r>
        <w:rPr>
          <w:rFonts w:hint="eastAsia" w:hAnsi="Times New Roman" w:cs="Times New Roman"/>
          <w:kern w:val="2"/>
        </w:rPr>
        <w:t>(二)大写金额和小写金额不一致的，以大写金额为准;</w:t>
      </w:r>
    </w:p>
    <w:p w14:paraId="167A5D52">
      <w:pPr>
        <w:pStyle w:val="41"/>
        <w:shd w:val="clear" w:color="auto" w:fill="FFFFFF"/>
        <w:spacing w:before="0" w:beforeAutospacing="0" w:after="0" w:afterAutospacing="0" w:line="440" w:lineRule="exact"/>
        <w:ind w:firstLine="480" w:firstLineChars="200"/>
        <w:jc w:val="both"/>
        <w:rPr>
          <w:rFonts w:hAnsi="Times New Roman" w:cs="Times New Roman"/>
          <w:kern w:val="2"/>
        </w:rPr>
      </w:pPr>
      <w:r>
        <w:rPr>
          <w:rFonts w:hint="eastAsia" w:hAnsi="Times New Roman" w:cs="Times New Roman"/>
          <w:kern w:val="2"/>
        </w:rPr>
        <w:t>(三)单价金额小数点或者百分比有明显错位的，以开标一览表的总价为准，并修改单价;</w:t>
      </w:r>
    </w:p>
    <w:p w14:paraId="2F0C76C0">
      <w:pPr>
        <w:pStyle w:val="41"/>
        <w:shd w:val="clear" w:color="auto" w:fill="FFFFFF"/>
        <w:spacing w:before="0" w:beforeAutospacing="0" w:after="0" w:afterAutospacing="0" w:line="440" w:lineRule="exact"/>
        <w:ind w:firstLine="480" w:firstLineChars="200"/>
        <w:jc w:val="both"/>
        <w:rPr>
          <w:rFonts w:hAnsi="Times New Roman" w:cs="Times New Roman"/>
          <w:kern w:val="2"/>
        </w:rPr>
      </w:pPr>
      <w:r>
        <w:rPr>
          <w:rFonts w:hint="eastAsia" w:hAnsi="Times New Roman" w:cs="Times New Roman"/>
          <w:kern w:val="2"/>
        </w:rPr>
        <w:t>(四)总价金额与按单价汇总金额不一致的，以单价金额计算结果为准。</w:t>
      </w:r>
    </w:p>
    <w:p w14:paraId="71DB55E4">
      <w:pPr>
        <w:pStyle w:val="41"/>
        <w:shd w:val="clear" w:color="auto" w:fill="FFFFFF"/>
        <w:spacing w:before="0" w:beforeAutospacing="0" w:after="0" w:afterAutospacing="0" w:line="440" w:lineRule="exact"/>
        <w:ind w:firstLine="480" w:firstLineChars="200"/>
        <w:jc w:val="both"/>
      </w:pPr>
      <w:r>
        <w:rPr>
          <w:rFonts w:hint="eastAsia" w:hAnsi="Times New Roman" w:cs="Times New Roman"/>
          <w:kern w:val="2"/>
        </w:rPr>
        <w:t>同时出现两种以上不一致的，按照前款规定的顺序修正。修正后的报价按照财政部87号令第五十一条第二款的规定经投标人确认后产生约束力，投标人不确认的，其投标无效。</w:t>
      </w:r>
    </w:p>
    <w:p w14:paraId="7A50960D">
      <w:pPr>
        <w:spacing w:line="440" w:lineRule="exact"/>
        <w:ind w:firstLine="540"/>
        <w:rPr>
          <w:rFonts w:ascii="宋体"/>
          <w:sz w:val="24"/>
        </w:rPr>
      </w:pPr>
      <w:r>
        <w:rPr>
          <w:rFonts w:hint="eastAsia" w:ascii="宋体"/>
          <w:sz w:val="24"/>
        </w:rPr>
        <w:t>21.3由磋商小组成员集中与单一磋商供应商分别进行磋商，磋商可以是多轮次进行。</w:t>
      </w:r>
    </w:p>
    <w:p w14:paraId="5ACF1D9B">
      <w:pPr>
        <w:spacing w:line="440" w:lineRule="exact"/>
        <w:ind w:firstLine="540"/>
        <w:rPr>
          <w:rFonts w:ascii="宋体"/>
          <w:sz w:val="24"/>
        </w:rPr>
      </w:pPr>
      <w:r>
        <w:rPr>
          <w:rFonts w:hint="eastAsia" w:ascii="宋体"/>
          <w:sz w:val="24"/>
        </w:rPr>
        <w:t>21.4磋商过程中，磋商小组根据磋商文件和磋商情况可能实质性变动采购需求中的技术、服务要求以及合同草案条款。实质性变动是磋商文件的有效组成部分，磋商小组将以书面形式通知所有参加磋商的供应商。</w:t>
      </w:r>
    </w:p>
    <w:p w14:paraId="717F774A">
      <w:pPr>
        <w:spacing w:line="440" w:lineRule="exact"/>
        <w:ind w:firstLine="540"/>
        <w:rPr>
          <w:rFonts w:ascii="宋体"/>
          <w:sz w:val="24"/>
        </w:rPr>
      </w:pPr>
      <w:r>
        <w:rPr>
          <w:rFonts w:hint="eastAsia" w:ascii="宋体"/>
          <w:sz w:val="24"/>
        </w:rPr>
        <w:t>21.5磋商中，磋商的任何一方不得透露与磋商有关的其他参加磋商供应商的技术资料、价格和其他信息。如果参加磋商供应商试图向采购中心和磋商小组人员施加任何影响，都将会导致其磋商被拒绝。</w:t>
      </w:r>
    </w:p>
    <w:p w14:paraId="07AA679B">
      <w:pPr>
        <w:spacing w:line="440" w:lineRule="exact"/>
        <w:ind w:firstLine="540"/>
        <w:rPr>
          <w:rFonts w:ascii="宋体"/>
          <w:sz w:val="24"/>
        </w:rPr>
      </w:pPr>
      <w:r>
        <w:rPr>
          <w:rFonts w:hint="eastAsia" w:ascii="宋体"/>
          <w:sz w:val="24"/>
        </w:rPr>
        <w:t>21.6响应文件的澄清</w:t>
      </w:r>
    </w:p>
    <w:p w14:paraId="7D576298">
      <w:pPr>
        <w:spacing w:line="440" w:lineRule="exact"/>
        <w:ind w:firstLine="540"/>
        <w:rPr>
          <w:rFonts w:ascii="宋体"/>
          <w:sz w:val="24"/>
        </w:rPr>
      </w:pPr>
      <w:r>
        <w:rPr>
          <w:rFonts w:hint="eastAsia" w:ascii="宋体"/>
          <w:sz w:val="24"/>
        </w:rPr>
        <w:t>21.6.1在磋商期间，为有助于对响应文件的审查、评价和比较，磋商小组有权要求磋商供应商对其响应文件中含义不明确、同类问题表述不一致或者有明显文字和计算错误的内容进行澄清。但并非对每个磋商供应商都作澄清要求。</w:t>
      </w:r>
    </w:p>
    <w:p w14:paraId="4F6B5502">
      <w:pPr>
        <w:spacing w:line="440" w:lineRule="exact"/>
        <w:ind w:firstLine="540"/>
        <w:rPr>
          <w:rFonts w:ascii="宋体"/>
          <w:sz w:val="24"/>
        </w:rPr>
      </w:pPr>
      <w:r>
        <w:rPr>
          <w:rFonts w:hint="eastAsia" w:ascii="宋体"/>
          <w:sz w:val="24"/>
        </w:rPr>
        <w:t>21.6.2接到磋商小组澄清要求的磋商供应商应派人按磋商小组通知的时间和地点做出书面澄清，书面答复必须由磋商供应商法定代表人或其委托受托人签署，并作为响应文件的补充。</w:t>
      </w:r>
    </w:p>
    <w:p w14:paraId="5235D5A4">
      <w:pPr>
        <w:spacing w:line="440" w:lineRule="exact"/>
        <w:ind w:firstLine="540"/>
        <w:rPr>
          <w:rFonts w:ascii="宋体"/>
          <w:sz w:val="24"/>
        </w:rPr>
      </w:pPr>
      <w:r>
        <w:rPr>
          <w:rFonts w:hint="eastAsia" w:ascii="宋体"/>
          <w:sz w:val="24"/>
        </w:rPr>
        <w:t>21.6.3接到磋商小组澄清要求的磋商供应商如未按第21.6.2条的规定做出澄清，将视为放弃该权利。</w:t>
      </w:r>
    </w:p>
    <w:p w14:paraId="539FC1FC">
      <w:pPr>
        <w:spacing w:line="440" w:lineRule="exact"/>
        <w:ind w:firstLine="540"/>
        <w:rPr>
          <w:rFonts w:hint="eastAsia" w:ascii="宋体"/>
          <w:sz w:val="24"/>
        </w:rPr>
      </w:pPr>
      <w:r>
        <w:rPr>
          <w:rFonts w:hint="eastAsia" w:ascii="宋体"/>
          <w:sz w:val="24"/>
        </w:rPr>
        <w:t>21.7工作人员按照磋商的顺序，组织磋商供应商进行两轮次的磋商报价。供应商单独准备投标函（或竞争性磋商函）在第二轮报价时填写（第二轮报价不能高于第一轮否则报价无效）。最终报价在第一轮明细报价基础上作同比例让利（不可竞争费用除外）。</w:t>
      </w:r>
    </w:p>
    <w:p w14:paraId="1EF095DD">
      <w:pPr>
        <w:spacing w:line="440" w:lineRule="exact"/>
        <w:ind w:firstLine="540"/>
        <w:rPr>
          <w:rFonts w:ascii="宋体"/>
          <w:sz w:val="24"/>
        </w:rPr>
      </w:pPr>
      <w:r>
        <w:rPr>
          <w:rFonts w:hint="eastAsia" w:ascii="宋体"/>
          <w:sz w:val="24"/>
        </w:rPr>
        <w:t>22.当出现下列任一情况，作无效响应文件处理：</w:t>
      </w:r>
    </w:p>
    <w:p w14:paraId="7FF2E5E3">
      <w:pPr>
        <w:spacing w:line="440" w:lineRule="exact"/>
        <w:ind w:firstLine="540"/>
        <w:rPr>
          <w:rFonts w:ascii="宋体"/>
          <w:sz w:val="24"/>
        </w:rPr>
      </w:pPr>
      <w:r>
        <w:rPr>
          <w:rFonts w:hint="eastAsia" w:ascii="宋体"/>
          <w:sz w:val="24"/>
        </w:rPr>
        <w:t>22.1未按照磋商文件的规定</w:t>
      </w:r>
      <w:r>
        <w:rPr>
          <w:rFonts w:hint="eastAsia" w:ascii="宋体"/>
          <w:sz w:val="24"/>
          <w:lang w:val="en-US" w:eastAsia="zh-CN"/>
        </w:rPr>
        <w:t>递交响应文件</w:t>
      </w:r>
      <w:r>
        <w:rPr>
          <w:rFonts w:hint="eastAsia" w:ascii="宋体"/>
          <w:sz w:val="24"/>
        </w:rPr>
        <w:t>；</w:t>
      </w:r>
    </w:p>
    <w:p w14:paraId="1A2B8CC8">
      <w:pPr>
        <w:spacing w:line="440" w:lineRule="exact"/>
        <w:ind w:firstLine="540"/>
        <w:rPr>
          <w:rFonts w:ascii="宋体"/>
          <w:sz w:val="24"/>
        </w:rPr>
      </w:pPr>
      <w:r>
        <w:rPr>
          <w:rFonts w:hint="eastAsia" w:ascii="宋体"/>
          <w:sz w:val="24"/>
        </w:rPr>
        <w:t>22.2未按照磋商文件规定要求签署、盖章的；</w:t>
      </w:r>
    </w:p>
    <w:p w14:paraId="15C76F9C">
      <w:pPr>
        <w:spacing w:line="440" w:lineRule="exact"/>
        <w:ind w:firstLine="540"/>
        <w:rPr>
          <w:rFonts w:ascii="宋体"/>
          <w:sz w:val="24"/>
        </w:rPr>
      </w:pPr>
      <w:r>
        <w:rPr>
          <w:rFonts w:hint="eastAsia" w:ascii="宋体"/>
          <w:sz w:val="24"/>
        </w:rPr>
        <w:t>22.3不具备磋商文件中规定的资格要求的；</w:t>
      </w:r>
    </w:p>
    <w:p w14:paraId="7B9CFA4C">
      <w:pPr>
        <w:spacing w:line="440" w:lineRule="exact"/>
        <w:ind w:firstLine="540"/>
        <w:rPr>
          <w:rFonts w:ascii="宋体"/>
          <w:sz w:val="24"/>
        </w:rPr>
      </w:pPr>
      <w:r>
        <w:rPr>
          <w:rFonts w:hint="eastAsia" w:ascii="宋体"/>
          <w:sz w:val="24"/>
        </w:rPr>
        <w:t>22.4报价超过磋商文件中规定的预算金额或者最高限价的；</w:t>
      </w:r>
    </w:p>
    <w:p w14:paraId="5EB172E7">
      <w:pPr>
        <w:spacing w:line="440" w:lineRule="exact"/>
        <w:ind w:firstLine="540"/>
        <w:rPr>
          <w:rFonts w:ascii="宋体"/>
          <w:sz w:val="24"/>
        </w:rPr>
      </w:pPr>
      <w:r>
        <w:rPr>
          <w:rFonts w:hint="eastAsia" w:ascii="宋体"/>
          <w:sz w:val="24"/>
        </w:rPr>
        <w:t>22.5响应文件含有采购人不能接受的附加条件的；</w:t>
      </w:r>
    </w:p>
    <w:p w14:paraId="6A25E694">
      <w:pPr>
        <w:spacing w:line="440" w:lineRule="exact"/>
        <w:ind w:firstLine="540"/>
        <w:rPr>
          <w:rFonts w:ascii="宋体"/>
          <w:sz w:val="24"/>
        </w:rPr>
      </w:pPr>
      <w:r>
        <w:rPr>
          <w:rFonts w:hint="eastAsia" w:ascii="宋体"/>
          <w:sz w:val="24"/>
        </w:rPr>
        <w:t>22.6经磋商，磋商供应商仍不承诺满足磋商文件要求的；</w:t>
      </w:r>
    </w:p>
    <w:p w14:paraId="6C9D3835">
      <w:pPr>
        <w:spacing w:line="440" w:lineRule="exact"/>
        <w:ind w:firstLine="540"/>
        <w:rPr>
          <w:rFonts w:ascii="宋体"/>
          <w:sz w:val="24"/>
        </w:rPr>
      </w:pPr>
      <w:r>
        <w:rPr>
          <w:rFonts w:hint="eastAsia" w:ascii="宋体"/>
          <w:sz w:val="24"/>
        </w:rPr>
        <w:t>22.7经查实提供虚假材料谋取成交的；</w:t>
      </w:r>
    </w:p>
    <w:p w14:paraId="38082150">
      <w:pPr>
        <w:spacing w:line="440" w:lineRule="exact"/>
        <w:ind w:firstLine="540"/>
        <w:rPr>
          <w:rFonts w:ascii="宋体"/>
          <w:sz w:val="24"/>
        </w:rPr>
      </w:pPr>
      <w:r>
        <w:rPr>
          <w:rFonts w:hint="eastAsia" w:ascii="宋体"/>
          <w:sz w:val="24"/>
        </w:rPr>
        <w:t>22.8法律、法规和磋商文件中规定的其他无效情形的；</w:t>
      </w:r>
    </w:p>
    <w:p w14:paraId="2625FB4B">
      <w:pPr>
        <w:pStyle w:val="64"/>
        <w:spacing w:line="440" w:lineRule="exact"/>
        <w:ind w:firstLine="480"/>
        <w:rPr>
          <w:rFonts w:ascii="宋体" w:hAnsi="Times New Roman" w:eastAsia="宋体"/>
          <w:sz w:val="24"/>
          <w:szCs w:val="24"/>
        </w:rPr>
      </w:pPr>
      <w:r>
        <w:rPr>
          <w:rFonts w:hint="eastAsia" w:ascii="宋体" w:hAnsi="Times New Roman" w:eastAsia="宋体"/>
          <w:sz w:val="24"/>
          <w:szCs w:val="24"/>
        </w:rPr>
        <w:t>22.11在磋商采购中，出现下列情形之一的，应予终止磋商：</w:t>
      </w:r>
    </w:p>
    <w:p w14:paraId="71504A49">
      <w:pPr>
        <w:pStyle w:val="64"/>
        <w:spacing w:line="440" w:lineRule="exact"/>
        <w:ind w:firstLine="480"/>
        <w:rPr>
          <w:rFonts w:ascii="宋体" w:hAnsi="Times New Roman" w:eastAsia="宋体"/>
          <w:sz w:val="24"/>
          <w:szCs w:val="24"/>
        </w:rPr>
      </w:pPr>
      <w:r>
        <w:rPr>
          <w:rFonts w:hint="eastAsia" w:ascii="宋体" w:hAnsi="Times New Roman" w:eastAsia="宋体"/>
          <w:sz w:val="24"/>
          <w:szCs w:val="24"/>
        </w:rPr>
        <w:t>（1）出现影响采购公正的违法、违规行为的；</w:t>
      </w:r>
    </w:p>
    <w:p w14:paraId="694D22B8">
      <w:pPr>
        <w:pStyle w:val="64"/>
        <w:spacing w:line="440" w:lineRule="exact"/>
        <w:ind w:firstLine="480"/>
        <w:rPr>
          <w:rFonts w:ascii="宋体" w:hAnsi="Times New Roman" w:eastAsia="宋体"/>
          <w:sz w:val="24"/>
          <w:szCs w:val="24"/>
        </w:rPr>
      </w:pPr>
      <w:r>
        <w:rPr>
          <w:rFonts w:hint="eastAsia" w:ascii="宋体" w:hAnsi="Times New Roman" w:eastAsia="宋体"/>
          <w:sz w:val="24"/>
          <w:szCs w:val="24"/>
        </w:rPr>
        <w:t>（2）磋商供应商的报价均超过了采购预算，采购人不能支付的；</w:t>
      </w:r>
    </w:p>
    <w:p w14:paraId="5D4E53A2">
      <w:pPr>
        <w:pStyle w:val="64"/>
        <w:spacing w:line="440" w:lineRule="exact"/>
        <w:ind w:firstLine="480"/>
        <w:rPr>
          <w:rFonts w:ascii="宋体" w:hAnsi="Times New Roman" w:eastAsia="宋体"/>
          <w:sz w:val="24"/>
          <w:szCs w:val="24"/>
        </w:rPr>
      </w:pPr>
      <w:r>
        <w:rPr>
          <w:rFonts w:hint="eastAsia" w:ascii="宋体" w:hAnsi="Times New Roman" w:eastAsia="宋体"/>
          <w:sz w:val="24"/>
          <w:szCs w:val="24"/>
        </w:rPr>
        <w:t>（3）因重大变故，采购任务取消的。</w:t>
      </w:r>
    </w:p>
    <w:p w14:paraId="49CEF07F">
      <w:pPr>
        <w:pStyle w:val="64"/>
        <w:spacing w:line="440" w:lineRule="exact"/>
        <w:ind w:firstLine="480"/>
        <w:rPr>
          <w:rFonts w:ascii="宋体" w:hAnsi="Times New Roman" w:eastAsia="宋体"/>
          <w:sz w:val="24"/>
          <w:szCs w:val="24"/>
        </w:rPr>
      </w:pPr>
      <w:r>
        <w:rPr>
          <w:rFonts w:hint="eastAsia" w:ascii="宋体" w:hAnsi="Times New Roman" w:eastAsia="宋体"/>
          <w:sz w:val="24"/>
          <w:szCs w:val="24"/>
        </w:rPr>
        <w:t>磋商终止后，采购人应当将磋商终止的理由通知所有磋商供应商。在特殊情况下，采购人有权在向政府采购监督管理部门申请批准的情况下，与两家或一家磋商供应商进行磋商。</w:t>
      </w:r>
    </w:p>
    <w:p w14:paraId="7BB264AE">
      <w:pPr>
        <w:spacing w:line="440" w:lineRule="exact"/>
        <w:ind w:firstLine="540"/>
        <w:rPr>
          <w:rFonts w:ascii="宋体" w:hAnsi="宋体" w:cs="宋体"/>
          <w:b/>
          <w:bCs/>
          <w:sz w:val="28"/>
          <w:szCs w:val="28"/>
        </w:rPr>
      </w:pPr>
      <w:r>
        <w:rPr>
          <w:rFonts w:hint="eastAsia" w:ascii="宋体" w:hAnsi="宋体" w:cs="宋体"/>
          <w:b/>
          <w:bCs/>
          <w:sz w:val="28"/>
          <w:szCs w:val="28"/>
        </w:rPr>
        <w:t>23.特殊情况处理</w:t>
      </w:r>
    </w:p>
    <w:p w14:paraId="51EB72BA">
      <w:pPr>
        <w:spacing w:line="420" w:lineRule="exact"/>
        <w:ind w:firstLine="540"/>
        <w:rPr>
          <w:rFonts w:ascii="宋体"/>
          <w:sz w:val="24"/>
        </w:rPr>
      </w:pPr>
      <w:r>
        <w:rPr>
          <w:rFonts w:hint="eastAsia" w:ascii="宋体"/>
          <w:sz w:val="24"/>
        </w:rPr>
        <w:t>23.1磋商活动无法正常进行时经采购人同意延期开标。</w:t>
      </w:r>
    </w:p>
    <w:p w14:paraId="1C2E234E">
      <w:pPr>
        <w:spacing w:line="420" w:lineRule="exact"/>
        <w:ind w:firstLine="540"/>
        <w:rPr>
          <w:rFonts w:ascii="宋体"/>
          <w:sz w:val="24"/>
        </w:rPr>
      </w:pPr>
      <w:r>
        <w:rPr>
          <w:rFonts w:hint="eastAsia" w:ascii="宋体"/>
          <w:sz w:val="24"/>
        </w:rPr>
        <w:t>23.2截止时间递交响应文件投标单位不足3家，招标人重新招标。</w:t>
      </w:r>
    </w:p>
    <w:p w14:paraId="10C8AFB1">
      <w:pPr>
        <w:spacing w:line="420" w:lineRule="exact"/>
        <w:ind w:firstLine="540"/>
        <w:rPr>
          <w:rFonts w:ascii="宋体"/>
          <w:sz w:val="24"/>
        </w:rPr>
      </w:pPr>
      <w:r>
        <w:rPr>
          <w:rFonts w:hint="eastAsia" w:ascii="宋体"/>
          <w:sz w:val="24"/>
        </w:rPr>
        <w:t>23.3经评审后有效标书不足3家，招标人重新招标。</w:t>
      </w:r>
    </w:p>
    <w:p w14:paraId="6A841697">
      <w:pPr>
        <w:pStyle w:val="41"/>
        <w:spacing w:before="0" w:beforeAutospacing="0" w:after="0" w:afterAutospacing="0" w:line="420" w:lineRule="exact"/>
        <w:ind w:firstLine="480" w:firstLineChars="200"/>
        <w:jc w:val="both"/>
        <w:rPr>
          <w:b/>
          <w:bCs/>
          <w:sz w:val="28"/>
          <w:szCs w:val="28"/>
        </w:rPr>
      </w:pPr>
      <w:r>
        <w:rPr>
          <w:rFonts w:hint="eastAsia" w:hAnsi="Times New Roman" w:cs="Times New Roman"/>
          <w:kern w:val="2"/>
        </w:rPr>
        <w:t xml:space="preserve"> </w:t>
      </w:r>
      <w:r>
        <w:rPr>
          <w:rFonts w:hint="eastAsia"/>
          <w:b/>
          <w:bCs/>
          <w:sz w:val="28"/>
          <w:szCs w:val="28"/>
        </w:rPr>
        <w:t>24.推荐成交候选人</w:t>
      </w:r>
    </w:p>
    <w:p w14:paraId="7D3A6F80">
      <w:pPr>
        <w:spacing w:line="440" w:lineRule="exact"/>
        <w:ind w:firstLine="540"/>
        <w:rPr>
          <w:rFonts w:ascii="宋体"/>
          <w:sz w:val="24"/>
        </w:rPr>
      </w:pPr>
      <w:r>
        <w:rPr>
          <w:rFonts w:hint="eastAsia" w:ascii="宋体" w:hAnsi="宋体" w:cs="宋体"/>
          <w:sz w:val="28"/>
          <w:szCs w:val="28"/>
        </w:rPr>
        <w:t xml:space="preserve">  </w:t>
      </w:r>
      <w:r>
        <w:rPr>
          <w:rFonts w:hint="eastAsia" w:ascii="宋体"/>
          <w:sz w:val="24"/>
        </w:rPr>
        <w:t>24.1磋商小组仅对确定为实质上响应磋商文件要求的响应文件进行评价和比较。</w:t>
      </w:r>
    </w:p>
    <w:p w14:paraId="21B7520C">
      <w:pPr>
        <w:spacing w:line="440" w:lineRule="exact"/>
        <w:ind w:firstLine="540"/>
        <w:rPr>
          <w:rFonts w:ascii="宋体"/>
          <w:sz w:val="24"/>
        </w:rPr>
      </w:pPr>
      <w:r>
        <w:rPr>
          <w:rFonts w:hint="eastAsia" w:ascii="宋体"/>
          <w:sz w:val="24"/>
        </w:rPr>
        <w:t xml:space="preserve">  24.2磋商小组在推荐成交候选人时将考虑以下因素:</w:t>
      </w:r>
    </w:p>
    <w:p w14:paraId="385E1CB0">
      <w:pPr>
        <w:spacing w:line="440" w:lineRule="exact"/>
        <w:ind w:firstLine="540"/>
        <w:rPr>
          <w:rFonts w:ascii="宋体"/>
          <w:sz w:val="24"/>
        </w:rPr>
      </w:pPr>
      <w:r>
        <w:rPr>
          <w:rFonts w:hint="eastAsia" w:ascii="宋体"/>
          <w:sz w:val="24"/>
        </w:rPr>
        <w:t xml:space="preserve">   （1）磋商标的的磋商最终报价；</w:t>
      </w:r>
    </w:p>
    <w:p w14:paraId="27FFDAB2">
      <w:pPr>
        <w:spacing w:line="440" w:lineRule="exact"/>
        <w:ind w:firstLine="540"/>
        <w:rPr>
          <w:rFonts w:ascii="宋体"/>
          <w:sz w:val="24"/>
        </w:rPr>
      </w:pPr>
      <w:r>
        <w:rPr>
          <w:rFonts w:hint="eastAsia" w:ascii="宋体"/>
          <w:sz w:val="24"/>
        </w:rPr>
        <w:t xml:space="preserve">   （2）方案编制的质量；</w:t>
      </w:r>
    </w:p>
    <w:p w14:paraId="7ACF7D9D">
      <w:pPr>
        <w:spacing w:line="440" w:lineRule="exact"/>
        <w:ind w:firstLine="540"/>
        <w:rPr>
          <w:rFonts w:ascii="宋体"/>
          <w:sz w:val="24"/>
        </w:rPr>
      </w:pPr>
      <w:r>
        <w:rPr>
          <w:rFonts w:hint="eastAsia" w:ascii="宋体"/>
          <w:sz w:val="24"/>
        </w:rPr>
        <w:t xml:space="preserve">   （3）参加磋商供应商承诺的售后服务等。</w:t>
      </w:r>
    </w:p>
    <w:p w14:paraId="11C468D9">
      <w:pPr>
        <w:spacing w:line="440" w:lineRule="exact"/>
        <w:ind w:firstLine="540"/>
        <w:rPr>
          <w:rFonts w:ascii="宋体"/>
          <w:sz w:val="24"/>
        </w:rPr>
      </w:pPr>
      <w:r>
        <w:rPr>
          <w:rFonts w:hint="eastAsia" w:ascii="宋体"/>
          <w:sz w:val="24"/>
        </w:rPr>
        <w:t xml:space="preserve">  24.3 磋商小组仅对确定为实质上响应磋商文件要求的响应文件进行评价和比较。由磋商小组采用综合评分法对提交的响应文件进行综合评分。</w:t>
      </w:r>
    </w:p>
    <w:p w14:paraId="5DC894FC">
      <w:pPr>
        <w:spacing w:line="440" w:lineRule="exact"/>
        <w:ind w:firstLine="540"/>
        <w:rPr>
          <w:rFonts w:ascii="宋体"/>
          <w:sz w:val="24"/>
        </w:rPr>
      </w:pPr>
      <w:r>
        <w:rPr>
          <w:rFonts w:hint="eastAsia" w:ascii="宋体"/>
          <w:sz w:val="24"/>
        </w:rPr>
        <w:t>24.3.1本次项目采用综合评分法进行评审。磋商小组仅对确定为实质上响应磋商文件要求的响应文件进行评价和比较。综合评分法，是指响应文件满足磋商文件全部要求且按照按评审因素的量化指标评审得分最高的供应商为成交候选供应商的评审方法。最后按得分由高到低的顺序推荐3个候选的成交供应商，并编写评审报告。</w:t>
      </w:r>
    </w:p>
    <w:p w14:paraId="388CC10A">
      <w:pPr>
        <w:spacing w:line="440" w:lineRule="exact"/>
        <w:ind w:firstLine="540"/>
        <w:rPr>
          <w:rFonts w:ascii="宋体"/>
          <w:sz w:val="24"/>
        </w:rPr>
      </w:pPr>
      <w:r>
        <w:rPr>
          <w:rFonts w:hint="eastAsia" w:ascii="宋体"/>
          <w:sz w:val="24"/>
        </w:rPr>
        <w:t xml:space="preserve"> 24.3.2磋商小组将依据下列评分细则进行评标（总分值:100分）：投标报价得分保留小数点后两位，小数点后第三位四舍五入。</w:t>
      </w:r>
    </w:p>
    <w:p w14:paraId="151FE1E4">
      <w:pPr>
        <w:ind w:firstLine="2249" w:firstLineChars="800"/>
        <w:jc w:val="left"/>
        <w:rPr>
          <w:rFonts w:hint="eastAsia" w:ascii="宋体" w:hAnsi="宋体" w:cs="宋体"/>
          <w:b/>
          <w:color w:val="000000"/>
          <w:sz w:val="28"/>
          <w:szCs w:val="28"/>
        </w:rPr>
      </w:pPr>
    </w:p>
    <w:p w14:paraId="7EE28480">
      <w:pPr>
        <w:ind w:firstLine="2249" w:firstLineChars="800"/>
        <w:jc w:val="left"/>
        <w:rPr>
          <w:rFonts w:ascii="宋体" w:hAnsi="宋体" w:cs="宋体"/>
          <w:b/>
          <w:color w:val="000000"/>
          <w:sz w:val="28"/>
          <w:szCs w:val="28"/>
        </w:rPr>
      </w:pPr>
      <w:r>
        <w:rPr>
          <w:rFonts w:hint="eastAsia" w:ascii="宋体" w:hAnsi="宋体" w:cs="宋体"/>
          <w:b/>
          <w:color w:val="000000"/>
          <w:sz w:val="28"/>
          <w:szCs w:val="28"/>
        </w:rPr>
        <w:t>综合评审因素和评分标准</w:t>
      </w:r>
      <w:r>
        <w:rPr>
          <w:rFonts w:ascii="宋体" w:hAnsi="宋体" w:cs="宋体"/>
          <w:b/>
          <w:color w:val="000000"/>
          <w:sz w:val="28"/>
          <w:szCs w:val="28"/>
        </w:rPr>
        <w:t>评分办法</w:t>
      </w:r>
    </w:p>
    <w:p w14:paraId="7753456D">
      <w:pPr>
        <w:spacing w:line="440" w:lineRule="exact"/>
        <w:ind w:firstLine="540"/>
        <w:rPr>
          <w:rFonts w:hint="eastAsia" w:ascii="宋体"/>
          <w:sz w:val="24"/>
        </w:rPr>
      </w:pPr>
      <w:r>
        <w:rPr>
          <w:rFonts w:hint="eastAsia" w:ascii="宋体"/>
          <w:sz w:val="24"/>
        </w:rPr>
        <w:t>本项目采用综合评分法，评分统计方法采用百分制（满分100分），将全部磋商小组成员评分直接进行算术平均，小数点后保留2位。按评审后得分由高到低顺序排列，得分相同的，按报价由低到高顺序排列，得分且报价相同的，按技术指标优劣顺序排列，由磋商小组确定成交供应商。</w:t>
      </w:r>
    </w:p>
    <w:p w14:paraId="3CF77230">
      <w:pPr>
        <w:spacing w:line="440" w:lineRule="exact"/>
        <w:ind w:firstLine="540"/>
        <w:rPr>
          <w:rFonts w:hint="eastAsia" w:ascii="宋体"/>
          <w:sz w:val="24"/>
        </w:rPr>
      </w:pPr>
      <w:r>
        <w:rPr>
          <w:rFonts w:hint="eastAsia" w:ascii="宋体"/>
          <w:sz w:val="24"/>
        </w:rPr>
        <w:t>1、初步评审。磋商小组首先按照下列指标对各供应商进行初步评审，未通过评审的为无效标，不再参与评审。</w:t>
      </w:r>
    </w:p>
    <w:p w14:paraId="009CBBF6">
      <w:pPr>
        <w:spacing w:line="440" w:lineRule="exact"/>
        <w:ind w:firstLine="540"/>
        <w:rPr>
          <w:rFonts w:hint="eastAsia" w:ascii="宋体"/>
          <w:sz w:val="24"/>
        </w:rPr>
      </w:pPr>
      <w:bookmarkStart w:id="42" w:name="EB1a5d8b2c3833482f95a1f101c76adb9d"/>
      <w:bookmarkEnd w:id="42"/>
      <w:r>
        <w:rPr>
          <w:rFonts w:hint="eastAsia" w:ascii="宋体"/>
          <w:sz w:val="24"/>
        </w:rPr>
        <w:t>2、详细评审:磋商小组按照竞争性磋商文件规定的评分标准，对各响应文件进行详细评审打分。磋商小组组长对各评审专家的打分情况进行复核无误后汇总。</w:t>
      </w:r>
    </w:p>
    <w:p w14:paraId="59675138">
      <w:pPr>
        <w:spacing w:line="440" w:lineRule="exact"/>
        <w:ind w:firstLine="540"/>
        <w:rPr>
          <w:rFonts w:hint="eastAsia" w:ascii="宋体"/>
          <w:sz w:val="24"/>
        </w:rPr>
      </w:pPr>
      <w:r>
        <w:rPr>
          <w:rFonts w:hint="eastAsia" w:ascii="宋体"/>
          <w:sz w:val="24"/>
        </w:rPr>
        <w:t>注：在本项评分标准中材料提供复印件的，投标人须保证复印件与原件保持一致，并加盖投标人公章。中标后，采购单位有权对原件进行进一步核实。</w:t>
      </w:r>
    </w:p>
    <w:p w14:paraId="28B4EF87">
      <w:pPr>
        <w:spacing w:line="440" w:lineRule="exact"/>
        <w:ind w:firstLine="540"/>
        <w:rPr>
          <w:rFonts w:hint="eastAsia" w:ascii="宋体"/>
          <w:sz w:val="24"/>
        </w:rPr>
      </w:pPr>
    </w:p>
    <w:p w14:paraId="1C7B9D7F">
      <w:pPr>
        <w:spacing w:line="480" w:lineRule="exact"/>
        <w:ind w:firstLine="470" w:firstLineChars="196"/>
        <w:rPr>
          <w:rFonts w:hint="eastAsia" w:ascii="宋体" w:hAnsi="宋体" w:cs="宋体"/>
          <w:sz w:val="24"/>
        </w:rPr>
      </w:pPr>
    </w:p>
    <w:p w14:paraId="141F4275">
      <w:pPr>
        <w:spacing w:line="480" w:lineRule="exact"/>
        <w:ind w:firstLine="470" w:firstLineChars="196"/>
        <w:rPr>
          <w:rFonts w:hint="eastAsia" w:ascii="宋体" w:hAnsi="宋体" w:cs="宋体"/>
          <w:sz w:val="24"/>
        </w:rPr>
      </w:pPr>
    </w:p>
    <w:p w14:paraId="235CAE06">
      <w:pPr>
        <w:spacing w:line="480" w:lineRule="exact"/>
        <w:ind w:firstLine="470" w:firstLineChars="196"/>
        <w:rPr>
          <w:rFonts w:hint="eastAsia" w:ascii="宋体" w:hAnsi="宋体" w:cs="宋体"/>
          <w:sz w:val="24"/>
        </w:rPr>
      </w:pPr>
    </w:p>
    <w:tbl>
      <w:tblPr>
        <w:tblStyle w:val="46"/>
        <w:tblpPr w:leftFromText="180" w:rightFromText="180" w:vertAnchor="text" w:horzAnchor="page" w:tblpX="889" w:tblpY="647"/>
        <w:tblOverlap w:val="never"/>
        <w:tblW w:w="9460" w:type="dxa"/>
        <w:tblInd w:w="0" w:type="dxa"/>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Layout w:type="fixed"/>
        <w:tblCellMar>
          <w:top w:w="0" w:type="dxa"/>
          <w:left w:w="0" w:type="dxa"/>
          <w:bottom w:w="0" w:type="dxa"/>
          <w:right w:w="0" w:type="dxa"/>
        </w:tblCellMar>
      </w:tblPr>
      <w:tblGrid>
        <w:gridCol w:w="1080"/>
        <w:gridCol w:w="1546"/>
        <w:gridCol w:w="1323"/>
        <w:gridCol w:w="5511"/>
      </w:tblGrid>
      <w:tr w14:paraId="362D5204">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526" w:hRule="atLeast"/>
        </w:trPr>
        <w:tc>
          <w:tcPr>
            <w:tcW w:w="2626" w:type="dxa"/>
            <w:gridSpan w:val="2"/>
            <w:tcBorders>
              <w:top w:val="single" w:color="auto" w:sz="6" w:space="0"/>
              <w:left w:val="single" w:color="auto" w:sz="6" w:space="0"/>
              <w:bottom w:val="single" w:color="auto" w:sz="6" w:space="0"/>
              <w:right w:val="single" w:color="auto" w:sz="6" w:space="0"/>
            </w:tcBorders>
            <w:noWrap/>
            <w:vAlign w:val="center"/>
          </w:tcPr>
          <w:p w14:paraId="49253A9E">
            <w:pPr>
              <w:keepNext w:val="0"/>
              <w:keepLines w:val="0"/>
              <w:suppressLineNumbers w:val="0"/>
              <w:spacing w:before="0" w:beforeAutospacing="0" w:after="0" w:afterAutospacing="0" w:line="440" w:lineRule="exact"/>
              <w:ind w:left="0" w:right="0" w:firstLine="540"/>
              <w:rPr>
                <w:rFonts w:hint="eastAsia" w:ascii="宋体"/>
                <w:sz w:val="24"/>
                <w:szCs w:val="24"/>
              </w:rPr>
            </w:pPr>
            <w:r>
              <w:rPr>
                <w:rFonts w:hint="eastAsia" w:ascii="宋体"/>
                <w:sz w:val="24"/>
                <w:szCs w:val="24"/>
              </w:rPr>
              <w:t>评审因素</w:t>
            </w:r>
          </w:p>
        </w:tc>
        <w:tc>
          <w:tcPr>
            <w:tcW w:w="1323" w:type="dxa"/>
            <w:tcBorders>
              <w:top w:val="single" w:color="auto" w:sz="6" w:space="0"/>
              <w:left w:val="single" w:color="auto" w:sz="6" w:space="0"/>
              <w:bottom w:val="single" w:color="auto" w:sz="6" w:space="0"/>
              <w:right w:val="single" w:color="auto" w:sz="6" w:space="0"/>
            </w:tcBorders>
            <w:noWrap/>
            <w:vAlign w:val="center"/>
          </w:tcPr>
          <w:p w14:paraId="531F7A84">
            <w:pPr>
              <w:keepNext w:val="0"/>
              <w:keepLines w:val="0"/>
              <w:suppressLineNumbers w:val="0"/>
              <w:spacing w:before="0" w:beforeAutospacing="0" w:after="0" w:afterAutospacing="0" w:line="440" w:lineRule="exact"/>
              <w:ind w:left="0" w:right="0" w:firstLine="540"/>
              <w:rPr>
                <w:rFonts w:hint="eastAsia" w:ascii="宋体"/>
                <w:sz w:val="24"/>
                <w:szCs w:val="24"/>
              </w:rPr>
            </w:pPr>
            <w:r>
              <w:rPr>
                <w:rFonts w:hint="eastAsia" w:ascii="宋体"/>
                <w:sz w:val="24"/>
                <w:szCs w:val="24"/>
              </w:rPr>
              <w:t>分数</w:t>
            </w:r>
          </w:p>
        </w:tc>
        <w:tc>
          <w:tcPr>
            <w:tcW w:w="5511" w:type="dxa"/>
            <w:tcBorders>
              <w:top w:val="single" w:color="auto" w:sz="6" w:space="0"/>
              <w:left w:val="single" w:color="auto" w:sz="6" w:space="0"/>
              <w:bottom w:val="single" w:color="auto" w:sz="6" w:space="0"/>
              <w:right w:val="single" w:color="auto" w:sz="6" w:space="0"/>
            </w:tcBorders>
            <w:noWrap/>
            <w:vAlign w:val="center"/>
          </w:tcPr>
          <w:p w14:paraId="23BC48E7">
            <w:pPr>
              <w:keepNext w:val="0"/>
              <w:keepLines w:val="0"/>
              <w:suppressLineNumbers w:val="0"/>
              <w:spacing w:before="0" w:beforeAutospacing="0" w:after="0" w:afterAutospacing="0" w:line="440" w:lineRule="exact"/>
              <w:ind w:left="0" w:right="0" w:firstLine="540"/>
              <w:rPr>
                <w:rFonts w:hint="eastAsia" w:ascii="宋体"/>
                <w:sz w:val="24"/>
                <w:szCs w:val="24"/>
              </w:rPr>
            </w:pPr>
            <w:r>
              <w:rPr>
                <w:rFonts w:hint="eastAsia" w:ascii="宋体"/>
                <w:sz w:val="24"/>
                <w:szCs w:val="24"/>
              </w:rPr>
              <w:t>评审标准</w:t>
            </w:r>
          </w:p>
        </w:tc>
      </w:tr>
      <w:tr w14:paraId="59023399">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873" w:hRule="atLeast"/>
        </w:trPr>
        <w:tc>
          <w:tcPr>
            <w:tcW w:w="1080" w:type="dxa"/>
            <w:tcBorders>
              <w:top w:val="single" w:color="auto" w:sz="6" w:space="0"/>
              <w:left w:val="single" w:color="auto" w:sz="6" w:space="0"/>
              <w:bottom w:val="single" w:color="auto" w:sz="6" w:space="0"/>
              <w:right w:val="single" w:color="auto" w:sz="6" w:space="0"/>
            </w:tcBorders>
            <w:noWrap/>
            <w:vAlign w:val="center"/>
          </w:tcPr>
          <w:p w14:paraId="297C38A1">
            <w:pPr>
              <w:keepNext w:val="0"/>
              <w:keepLines w:val="0"/>
              <w:suppressLineNumbers w:val="0"/>
              <w:spacing w:before="0" w:beforeAutospacing="0" w:after="0" w:afterAutospacing="0" w:line="440" w:lineRule="exact"/>
              <w:ind w:left="0" w:right="0"/>
              <w:jc w:val="center"/>
              <w:rPr>
                <w:rFonts w:hint="eastAsia" w:ascii="宋体"/>
                <w:sz w:val="24"/>
                <w:szCs w:val="24"/>
              </w:rPr>
            </w:pPr>
            <w:r>
              <w:rPr>
                <w:rFonts w:hint="eastAsia" w:ascii="宋体"/>
                <w:sz w:val="24"/>
                <w:szCs w:val="24"/>
              </w:rPr>
              <w:t>报价分</w:t>
            </w:r>
          </w:p>
        </w:tc>
        <w:tc>
          <w:tcPr>
            <w:tcW w:w="1546" w:type="dxa"/>
            <w:tcBorders>
              <w:top w:val="single" w:color="auto" w:sz="6" w:space="0"/>
              <w:left w:val="single" w:color="auto" w:sz="6" w:space="0"/>
              <w:bottom w:val="single" w:color="auto" w:sz="6" w:space="0"/>
              <w:right w:val="single" w:color="auto" w:sz="6" w:space="0"/>
            </w:tcBorders>
            <w:noWrap/>
            <w:vAlign w:val="center"/>
          </w:tcPr>
          <w:p w14:paraId="541435F6">
            <w:pPr>
              <w:keepNext w:val="0"/>
              <w:keepLines w:val="0"/>
              <w:suppressLineNumbers w:val="0"/>
              <w:spacing w:before="0" w:beforeAutospacing="0" w:after="0" w:afterAutospacing="0" w:line="440" w:lineRule="exact"/>
              <w:ind w:left="0" w:right="0"/>
              <w:jc w:val="center"/>
              <w:rPr>
                <w:rFonts w:hint="eastAsia" w:ascii="宋体"/>
                <w:sz w:val="24"/>
                <w:szCs w:val="24"/>
              </w:rPr>
            </w:pPr>
            <w:r>
              <w:rPr>
                <w:rFonts w:hint="eastAsia" w:ascii="宋体"/>
                <w:sz w:val="24"/>
                <w:szCs w:val="24"/>
              </w:rPr>
              <w:t>投标报价</w:t>
            </w:r>
          </w:p>
        </w:tc>
        <w:tc>
          <w:tcPr>
            <w:tcW w:w="1323" w:type="dxa"/>
            <w:tcBorders>
              <w:top w:val="single" w:color="auto" w:sz="6" w:space="0"/>
              <w:left w:val="single" w:color="auto" w:sz="6" w:space="0"/>
              <w:bottom w:val="single" w:color="auto" w:sz="6" w:space="0"/>
              <w:right w:val="single" w:color="auto" w:sz="6" w:space="0"/>
            </w:tcBorders>
            <w:noWrap/>
            <w:vAlign w:val="center"/>
          </w:tcPr>
          <w:p w14:paraId="05CA9BA7">
            <w:pPr>
              <w:keepNext w:val="0"/>
              <w:keepLines w:val="0"/>
              <w:suppressLineNumbers w:val="0"/>
              <w:spacing w:before="0" w:beforeAutospacing="0" w:after="0" w:afterAutospacing="0" w:line="440" w:lineRule="exact"/>
              <w:ind w:left="0" w:right="0"/>
              <w:jc w:val="center"/>
              <w:rPr>
                <w:rFonts w:hint="eastAsia" w:ascii="宋体"/>
                <w:sz w:val="24"/>
                <w:szCs w:val="24"/>
              </w:rPr>
            </w:pPr>
            <w:r>
              <w:rPr>
                <w:rFonts w:hint="eastAsia" w:ascii="宋体"/>
                <w:sz w:val="24"/>
                <w:szCs w:val="24"/>
                <w:lang w:val="en-US" w:eastAsia="zh-CN"/>
              </w:rPr>
              <w:t>30</w:t>
            </w:r>
            <w:r>
              <w:rPr>
                <w:rFonts w:hint="eastAsia" w:ascii="宋体"/>
                <w:sz w:val="24"/>
                <w:szCs w:val="24"/>
              </w:rPr>
              <w:t>.00</w:t>
            </w:r>
          </w:p>
        </w:tc>
        <w:tc>
          <w:tcPr>
            <w:tcW w:w="5511" w:type="dxa"/>
            <w:tcBorders>
              <w:top w:val="single" w:color="auto" w:sz="6" w:space="0"/>
              <w:left w:val="single" w:color="auto" w:sz="6" w:space="0"/>
              <w:bottom w:val="single" w:color="auto" w:sz="6" w:space="0"/>
              <w:right w:val="single" w:color="auto" w:sz="6" w:space="0"/>
            </w:tcBorders>
            <w:noWrap/>
            <w:vAlign w:val="center"/>
          </w:tcPr>
          <w:p w14:paraId="1C8CF957">
            <w:pPr>
              <w:keepNext w:val="0"/>
              <w:keepLines w:val="0"/>
              <w:suppressLineNumbers w:val="0"/>
              <w:spacing w:before="0" w:beforeAutospacing="0" w:after="0" w:afterAutospacing="0" w:line="440" w:lineRule="exact"/>
              <w:ind w:left="0" w:right="0"/>
              <w:jc w:val="left"/>
              <w:rPr>
                <w:rFonts w:hint="eastAsia" w:ascii="宋体"/>
                <w:sz w:val="24"/>
                <w:szCs w:val="24"/>
                <w:lang w:eastAsia="zh-CN"/>
              </w:rPr>
            </w:pPr>
            <w:r>
              <w:rPr>
                <w:rFonts w:hint="eastAsia" w:ascii="宋体"/>
                <w:sz w:val="24"/>
                <w:szCs w:val="24"/>
              </w:rPr>
              <w:t>满足磋商文件要求且报价最低为评标基准价，其价格分为满分。其他供应商的价格分按照下列公式计算（小数点保留两位）：报价得分＝（评标基准价/报价）×</w:t>
            </w:r>
            <w:r>
              <w:rPr>
                <w:rFonts w:hint="eastAsia" w:ascii="宋体"/>
                <w:sz w:val="24"/>
                <w:szCs w:val="24"/>
                <w:lang w:val="en-US" w:eastAsia="zh-CN"/>
              </w:rPr>
              <w:t>30</w:t>
            </w:r>
            <w:r>
              <w:rPr>
                <w:rFonts w:hint="eastAsia" w:ascii="宋体"/>
                <w:sz w:val="24"/>
                <w:szCs w:val="24"/>
              </w:rPr>
              <w:t>分</w:t>
            </w:r>
            <w:r>
              <w:rPr>
                <w:rFonts w:hint="eastAsia" w:ascii="宋体"/>
                <w:sz w:val="24"/>
                <w:szCs w:val="24"/>
                <w:lang w:eastAsia="zh-CN"/>
              </w:rPr>
              <w:t>。</w:t>
            </w:r>
          </w:p>
          <w:p w14:paraId="44FE0C6D">
            <w:pPr>
              <w:keepNext w:val="0"/>
              <w:keepLines w:val="0"/>
              <w:suppressLineNumbers w:val="0"/>
              <w:spacing w:before="0" w:beforeAutospacing="0" w:after="0" w:afterAutospacing="0" w:line="440" w:lineRule="exact"/>
              <w:ind w:left="0" w:right="0"/>
              <w:jc w:val="left"/>
              <w:rPr>
                <w:rFonts w:hint="eastAsia" w:ascii="宋体" w:eastAsia="宋体"/>
                <w:sz w:val="24"/>
                <w:szCs w:val="24"/>
                <w:lang w:val="en-US" w:eastAsia="zh-CN"/>
              </w:rPr>
            </w:pPr>
            <w:r>
              <w:rPr>
                <w:rFonts w:hint="eastAsia" w:ascii="宋体"/>
                <w:sz w:val="24"/>
                <w:szCs w:val="24"/>
              </w:rPr>
              <w:t>最低报价不作为中标保证</w:t>
            </w:r>
            <w:r>
              <w:rPr>
                <w:rFonts w:hint="eastAsia" w:ascii="宋体"/>
                <w:sz w:val="24"/>
                <w:szCs w:val="24"/>
                <w:lang w:eastAsia="zh-CN"/>
              </w:rPr>
              <w:t>。</w:t>
            </w:r>
          </w:p>
        </w:tc>
      </w:tr>
      <w:tr w14:paraId="448F3FB1">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1586" w:hRule="atLeast"/>
        </w:trPr>
        <w:tc>
          <w:tcPr>
            <w:tcW w:w="1080" w:type="dxa"/>
            <w:tcBorders>
              <w:top w:val="single" w:color="auto" w:sz="6" w:space="0"/>
              <w:left w:val="single" w:color="auto" w:sz="6" w:space="0"/>
              <w:right w:val="single" w:color="auto" w:sz="6" w:space="0"/>
            </w:tcBorders>
            <w:noWrap/>
            <w:vAlign w:val="center"/>
          </w:tcPr>
          <w:p w14:paraId="0E2E911A">
            <w:pPr>
              <w:keepNext w:val="0"/>
              <w:keepLines w:val="0"/>
              <w:suppressLineNumbers w:val="0"/>
              <w:spacing w:before="0" w:beforeAutospacing="0" w:after="0" w:afterAutospacing="0" w:line="440" w:lineRule="exact"/>
              <w:ind w:left="0" w:right="0"/>
              <w:jc w:val="center"/>
              <w:rPr>
                <w:rFonts w:hint="eastAsia" w:ascii="宋体"/>
                <w:sz w:val="24"/>
                <w:szCs w:val="24"/>
              </w:rPr>
            </w:pPr>
            <w:r>
              <w:rPr>
                <w:rFonts w:hint="eastAsia" w:ascii="宋体"/>
                <w:sz w:val="24"/>
                <w:szCs w:val="24"/>
              </w:rPr>
              <w:t>业绩</w:t>
            </w:r>
          </w:p>
        </w:tc>
        <w:tc>
          <w:tcPr>
            <w:tcW w:w="1546" w:type="dxa"/>
            <w:tcBorders>
              <w:top w:val="single" w:color="auto" w:sz="6" w:space="0"/>
              <w:left w:val="single" w:color="auto" w:sz="6" w:space="0"/>
              <w:bottom w:val="single" w:color="auto" w:sz="6" w:space="0"/>
              <w:right w:val="single" w:color="auto" w:sz="6" w:space="0"/>
            </w:tcBorders>
            <w:noWrap/>
            <w:vAlign w:val="center"/>
          </w:tcPr>
          <w:p w14:paraId="2728B0BE">
            <w:pPr>
              <w:keepNext w:val="0"/>
              <w:keepLines w:val="0"/>
              <w:suppressLineNumbers w:val="0"/>
              <w:spacing w:before="0" w:beforeAutospacing="0" w:after="0" w:afterAutospacing="0" w:line="440" w:lineRule="exact"/>
              <w:ind w:left="0" w:right="0"/>
              <w:jc w:val="center"/>
              <w:rPr>
                <w:rFonts w:hint="eastAsia" w:ascii="宋体"/>
                <w:sz w:val="24"/>
                <w:szCs w:val="24"/>
              </w:rPr>
            </w:pPr>
            <w:r>
              <w:rPr>
                <w:rFonts w:hint="eastAsia" w:ascii="宋体"/>
                <w:sz w:val="24"/>
                <w:szCs w:val="24"/>
              </w:rPr>
              <w:t>企业业绩</w:t>
            </w:r>
          </w:p>
        </w:tc>
        <w:tc>
          <w:tcPr>
            <w:tcW w:w="1323" w:type="dxa"/>
            <w:tcBorders>
              <w:top w:val="single" w:color="auto" w:sz="6" w:space="0"/>
              <w:left w:val="single" w:color="auto" w:sz="6" w:space="0"/>
              <w:bottom w:val="single" w:color="auto" w:sz="6" w:space="0"/>
              <w:right w:val="single" w:color="auto" w:sz="6" w:space="0"/>
            </w:tcBorders>
            <w:noWrap/>
            <w:vAlign w:val="center"/>
          </w:tcPr>
          <w:p w14:paraId="36037583">
            <w:pPr>
              <w:keepNext w:val="0"/>
              <w:keepLines w:val="0"/>
              <w:suppressLineNumbers w:val="0"/>
              <w:spacing w:before="0" w:beforeAutospacing="0" w:after="0" w:afterAutospacing="0" w:line="440" w:lineRule="exact"/>
              <w:ind w:left="0" w:right="0"/>
              <w:jc w:val="center"/>
              <w:rPr>
                <w:rFonts w:hint="default" w:ascii="宋体"/>
                <w:sz w:val="24"/>
                <w:szCs w:val="24"/>
                <w:lang w:val="en-US" w:eastAsia="zh-CN"/>
              </w:rPr>
            </w:pPr>
            <w:r>
              <w:rPr>
                <w:rFonts w:hint="eastAsia" w:ascii="宋体"/>
                <w:sz w:val="24"/>
                <w:szCs w:val="24"/>
                <w:lang w:val="en-US" w:eastAsia="zh-CN"/>
              </w:rPr>
              <w:t>20.00</w:t>
            </w:r>
          </w:p>
        </w:tc>
        <w:tc>
          <w:tcPr>
            <w:tcW w:w="5511" w:type="dxa"/>
            <w:tcBorders>
              <w:top w:val="single" w:color="auto" w:sz="6" w:space="0"/>
              <w:left w:val="single" w:color="auto" w:sz="6" w:space="0"/>
              <w:bottom w:val="single" w:color="auto" w:sz="6" w:space="0"/>
              <w:right w:val="single" w:color="auto" w:sz="6" w:space="0"/>
            </w:tcBorders>
            <w:noWrap/>
            <w:vAlign w:val="center"/>
          </w:tcPr>
          <w:p w14:paraId="7C473A62">
            <w:pPr>
              <w:keepNext w:val="0"/>
              <w:keepLines w:val="0"/>
              <w:suppressLineNumbers w:val="0"/>
              <w:spacing w:before="0" w:beforeAutospacing="0" w:after="0" w:afterAutospacing="0" w:line="440" w:lineRule="exact"/>
              <w:ind w:left="0" w:right="0"/>
              <w:rPr>
                <w:rFonts w:hint="eastAsia" w:ascii="宋体"/>
                <w:sz w:val="24"/>
                <w:szCs w:val="24"/>
                <w:lang w:val="en-US" w:eastAsia="zh-CN"/>
              </w:rPr>
            </w:pPr>
            <w:r>
              <w:rPr>
                <w:rFonts w:hint="eastAsia" w:ascii="宋体"/>
                <w:sz w:val="24"/>
                <w:szCs w:val="24"/>
                <w:lang w:val="en-US" w:eastAsia="zh-CN"/>
              </w:rPr>
              <w:t>企业</w:t>
            </w:r>
            <w:r>
              <w:rPr>
                <w:rFonts w:hint="eastAsia" w:ascii="宋体"/>
                <w:sz w:val="24"/>
                <w:szCs w:val="24"/>
              </w:rPr>
              <w:t>202</w:t>
            </w:r>
            <w:r>
              <w:rPr>
                <w:rFonts w:hint="eastAsia" w:ascii="宋体"/>
                <w:sz w:val="24"/>
                <w:szCs w:val="24"/>
                <w:lang w:val="en-US" w:eastAsia="zh-CN"/>
              </w:rPr>
              <w:t>2</w:t>
            </w:r>
            <w:r>
              <w:rPr>
                <w:rFonts w:hint="eastAsia" w:ascii="宋体"/>
                <w:sz w:val="24"/>
                <w:szCs w:val="24"/>
              </w:rPr>
              <w:t>年以来承接过</w:t>
            </w:r>
            <w:r>
              <w:rPr>
                <w:rFonts w:hint="eastAsia" w:ascii="宋体"/>
                <w:sz w:val="24"/>
                <w:szCs w:val="24"/>
                <w:lang w:val="en-US" w:eastAsia="zh-CN"/>
              </w:rPr>
              <w:t>金融</w:t>
            </w:r>
            <w:r>
              <w:rPr>
                <w:rFonts w:hint="eastAsia" w:ascii="宋体"/>
                <w:sz w:val="24"/>
                <w:szCs w:val="24"/>
              </w:rPr>
              <w:t xml:space="preserve">系统类似项目业绩,每有一个得 </w:t>
            </w:r>
            <w:r>
              <w:rPr>
                <w:rFonts w:hint="eastAsia" w:ascii="宋体"/>
                <w:sz w:val="24"/>
                <w:szCs w:val="24"/>
                <w:lang w:val="en-US" w:eastAsia="zh-CN"/>
              </w:rPr>
              <w:t>4</w:t>
            </w:r>
            <w:r>
              <w:rPr>
                <w:rFonts w:hint="eastAsia" w:ascii="宋体"/>
                <w:sz w:val="24"/>
                <w:szCs w:val="24"/>
              </w:rPr>
              <w:t>分，最高20分。注:附合同复印件并加盖单位公章</w:t>
            </w:r>
            <w:r>
              <w:rPr>
                <w:rFonts w:hint="eastAsia" w:ascii="宋体"/>
                <w:sz w:val="24"/>
                <w:szCs w:val="24"/>
                <w:lang w:val="en-US" w:eastAsia="zh-CN"/>
              </w:rPr>
              <w:t>装订在标书中</w:t>
            </w:r>
            <w:r>
              <w:rPr>
                <w:rFonts w:hint="eastAsia" w:ascii="宋体"/>
                <w:sz w:val="24"/>
                <w:szCs w:val="24"/>
              </w:rPr>
              <w:t>，否则不得分。</w:t>
            </w:r>
          </w:p>
        </w:tc>
      </w:tr>
      <w:tr w14:paraId="0283DCD2">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1154" w:hRule="atLeast"/>
        </w:trPr>
        <w:tc>
          <w:tcPr>
            <w:tcW w:w="1080" w:type="dxa"/>
            <w:tcBorders>
              <w:left w:val="single" w:color="auto" w:sz="6" w:space="0"/>
              <w:bottom w:val="single" w:color="auto" w:sz="4" w:space="0"/>
              <w:right w:val="single" w:color="auto" w:sz="6" w:space="0"/>
            </w:tcBorders>
            <w:noWrap/>
            <w:vAlign w:val="center"/>
          </w:tcPr>
          <w:p w14:paraId="5963557F">
            <w:pPr>
              <w:keepNext w:val="0"/>
              <w:keepLines w:val="0"/>
              <w:suppressLineNumbers w:val="0"/>
              <w:spacing w:before="0" w:beforeAutospacing="0" w:after="0" w:afterAutospacing="0" w:line="440" w:lineRule="exact"/>
              <w:ind w:left="0" w:right="0"/>
              <w:jc w:val="center"/>
              <w:rPr>
                <w:rFonts w:hint="default" w:ascii="宋体"/>
                <w:sz w:val="24"/>
                <w:szCs w:val="24"/>
                <w:lang w:val="en-US" w:eastAsia="zh-CN"/>
              </w:rPr>
            </w:pPr>
            <w:r>
              <w:rPr>
                <w:rFonts w:hint="eastAsia" w:ascii="宋体"/>
                <w:sz w:val="24"/>
                <w:szCs w:val="24"/>
                <w:lang w:val="en-US" w:eastAsia="zh-CN"/>
              </w:rPr>
              <w:t>实施方案</w:t>
            </w:r>
          </w:p>
        </w:tc>
        <w:tc>
          <w:tcPr>
            <w:tcW w:w="1546" w:type="dxa"/>
            <w:tcBorders>
              <w:top w:val="single" w:color="auto" w:sz="6" w:space="0"/>
              <w:left w:val="single" w:color="auto" w:sz="6" w:space="0"/>
              <w:bottom w:val="single" w:color="auto" w:sz="4" w:space="0"/>
              <w:right w:val="single" w:color="auto" w:sz="6" w:space="0"/>
            </w:tcBorders>
            <w:noWrap/>
            <w:vAlign w:val="center"/>
          </w:tcPr>
          <w:p w14:paraId="398495CF">
            <w:pPr>
              <w:keepNext w:val="0"/>
              <w:keepLines w:val="0"/>
              <w:suppressLineNumbers w:val="0"/>
              <w:spacing w:before="0" w:beforeAutospacing="0" w:after="0" w:afterAutospacing="0" w:line="440" w:lineRule="exact"/>
              <w:ind w:left="0" w:right="0"/>
              <w:jc w:val="center"/>
              <w:rPr>
                <w:rFonts w:hint="eastAsia" w:ascii="宋体"/>
                <w:sz w:val="24"/>
                <w:szCs w:val="24"/>
                <w:lang w:val="en-US" w:eastAsia="zh-CN"/>
              </w:rPr>
            </w:pPr>
            <w:r>
              <w:rPr>
                <w:rFonts w:hint="eastAsia" w:ascii="宋体"/>
                <w:sz w:val="24"/>
                <w:szCs w:val="24"/>
                <w:lang w:val="en-US" w:eastAsia="zh-CN"/>
              </w:rPr>
              <w:t>实施方案</w:t>
            </w:r>
          </w:p>
        </w:tc>
        <w:tc>
          <w:tcPr>
            <w:tcW w:w="1323" w:type="dxa"/>
            <w:tcBorders>
              <w:top w:val="single" w:color="auto" w:sz="6" w:space="0"/>
              <w:left w:val="single" w:color="auto" w:sz="6" w:space="0"/>
              <w:bottom w:val="single" w:color="auto" w:sz="6" w:space="0"/>
              <w:right w:val="single" w:color="auto" w:sz="6" w:space="0"/>
            </w:tcBorders>
            <w:noWrap/>
            <w:vAlign w:val="center"/>
          </w:tcPr>
          <w:p w14:paraId="255BB6C5">
            <w:pPr>
              <w:keepNext w:val="0"/>
              <w:keepLines w:val="0"/>
              <w:suppressLineNumbers w:val="0"/>
              <w:spacing w:before="0" w:beforeAutospacing="0" w:after="0" w:afterAutospacing="0" w:line="440" w:lineRule="exact"/>
              <w:ind w:left="0" w:right="0"/>
              <w:jc w:val="center"/>
              <w:rPr>
                <w:rFonts w:hint="eastAsia" w:ascii="宋体"/>
                <w:sz w:val="24"/>
                <w:szCs w:val="24"/>
              </w:rPr>
            </w:pPr>
            <w:r>
              <w:rPr>
                <w:rFonts w:hint="eastAsia" w:ascii="宋体"/>
                <w:sz w:val="24"/>
                <w:szCs w:val="24"/>
                <w:lang w:val="en-US" w:eastAsia="zh-CN"/>
              </w:rPr>
              <w:t>30</w:t>
            </w:r>
            <w:r>
              <w:rPr>
                <w:rFonts w:hint="eastAsia" w:ascii="宋体"/>
                <w:sz w:val="24"/>
                <w:szCs w:val="24"/>
              </w:rPr>
              <w:t>.00</w:t>
            </w:r>
          </w:p>
        </w:tc>
        <w:tc>
          <w:tcPr>
            <w:tcW w:w="5511" w:type="dxa"/>
            <w:tcBorders>
              <w:top w:val="single" w:color="auto" w:sz="6" w:space="0"/>
              <w:left w:val="single" w:color="auto" w:sz="6" w:space="0"/>
              <w:bottom w:val="single" w:color="auto" w:sz="6" w:space="0"/>
              <w:right w:val="single" w:color="auto" w:sz="6" w:space="0"/>
            </w:tcBorders>
            <w:noWrap/>
            <w:vAlign w:val="center"/>
          </w:tcPr>
          <w:p w14:paraId="1D1F0B30">
            <w:pPr>
              <w:keepNext w:val="0"/>
              <w:keepLines w:val="0"/>
              <w:suppressLineNumbers w:val="0"/>
              <w:spacing w:before="0" w:beforeAutospacing="0" w:after="0" w:afterAutospacing="0" w:line="440" w:lineRule="exact"/>
              <w:ind w:left="0" w:right="0"/>
              <w:rPr>
                <w:rFonts w:hint="eastAsia" w:ascii="宋体"/>
                <w:sz w:val="24"/>
                <w:szCs w:val="24"/>
                <w:lang w:val="en-US" w:eastAsia="zh-CN"/>
              </w:rPr>
            </w:pPr>
            <w:r>
              <w:rPr>
                <w:rFonts w:hint="eastAsia" w:ascii="宋体"/>
                <w:sz w:val="24"/>
                <w:szCs w:val="24"/>
              </w:rPr>
              <w:t>根据本项目的实际情况提供有针对性的施工组织总体设计及项目实施方案</w:t>
            </w:r>
            <w:r>
              <w:rPr>
                <w:rFonts w:hint="eastAsia" w:ascii="宋体"/>
                <w:sz w:val="24"/>
                <w:szCs w:val="24"/>
                <w:lang w:eastAsia="zh-CN"/>
              </w:rPr>
              <w:t>（</w:t>
            </w:r>
            <w:r>
              <w:rPr>
                <w:rFonts w:hint="eastAsia" w:ascii="宋体"/>
                <w:sz w:val="24"/>
                <w:szCs w:val="24"/>
                <w:lang w:val="en-US" w:eastAsia="zh-CN"/>
              </w:rPr>
              <w:t>优26-30分、良21-25分、一般16-20分</w:t>
            </w:r>
            <w:r>
              <w:rPr>
                <w:rFonts w:hint="eastAsia" w:ascii="宋体"/>
                <w:sz w:val="24"/>
                <w:szCs w:val="24"/>
                <w:lang w:eastAsia="zh-CN"/>
              </w:rPr>
              <w:t>）</w:t>
            </w:r>
            <w:r>
              <w:rPr>
                <w:rFonts w:hint="eastAsia" w:ascii="宋体"/>
                <w:sz w:val="24"/>
                <w:szCs w:val="24"/>
              </w:rPr>
              <w:t>。</w:t>
            </w:r>
          </w:p>
        </w:tc>
      </w:tr>
      <w:tr w14:paraId="29C3C1EE">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1154" w:hRule="atLeast"/>
        </w:trPr>
        <w:tc>
          <w:tcPr>
            <w:tcW w:w="1080" w:type="dxa"/>
            <w:tcBorders>
              <w:top w:val="single" w:color="auto" w:sz="4" w:space="0"/>
              <w:left w:val="single" w:color="auto" w:sz="6" w:space="0"/>
              <w:bottom w:val="single" w:color="auto" w:sz="6" w:space="0"/>
              <w:right w:val="single" w:color="auto" w:sz="6" w:space="0"/>
            </w:tcBorders>
            <w:noWrap/>
            <w:vAlign w:val="center"/>
          </w:tcPr>
          <w:p w14:paraId="4C578CB1">
            <w:pPr>
              <w:keepNext w:val="0"/>
              <w:keepLines w:val="0"/>
              <w:suppressLineNumbers w:val="0"/>
              <w:spacing w:before="0" w:beforeAutospacing="0" w:after="0" w:afterAutospacing="0" w:line="440" w:lineRule="exact"/>
              <w:ind w:left="0" w:right="0"/>
              <w:jc w:val="center"/>
              <w:rPr>
                <w:rFonts w:hint="eastAsia" w:ascii="宋体"/>
                <w:sz w:val="24"/>
                <w:szCs w:val="24"/>
                <w:lang w:val="en-US" w:eastAsia="zh-CN"/>
              </w:rPr>
            </w:pPr>
            <w:r>
              <w:rPr>
                <w:rFonts w:hint="eastAsia" w:ascii="宋体"/>
                <w:sz w:val="24"/>
                <w:szCs w:val="24"/>
              </w:rPr>
              <w:t>服务</w:t>
            </w:r>
          </w:p>
        </w:tc>
        <w:tc>
          <w:tcPr>
            <w:tcW w:w="1546" w:type="dxa"/>
            <w:tcBorders>
              <w:top w:val="single" w:color="auto" w:sz="4" w:space="0"/>
              <w:left w:val="single" w:color="auto" w:sz="6" w:space="0"/>
              <w:bottom w:val="single" w:color="auto" w:sz="6" w:space="0"/>
              <w:right w:val="single" w:color="auto" w:sz="6" w:space="0"/>
            </w:tcBorders>
            <w:noWrap/>
            <w:vAlign w:val="center"/>
          </w:tcPr>
          <w:p w14:paraId="39983FE9">
            <w:pPr>
              <w:keepNext w:val="0"/>
              <w:keepLines w:val="0"/>
              <w:suppressLineNumbers w:val="0"/>
              <w:spacing w:before="0" w:beforeAutospacing="0" w:after="0" w:afterAutospacing="0" w:line="440" w:lineRule="exact"/>
              <w:ind w:left="0" w:right="0"/>
              <w:jc w:val="center"/>
              <w:rPr>
                <w:rFonts w:hint="eastAsia" w:ascii="宋体"/>
                <w:sz w:val="24"/>
                <w:szCs w:val="24"/>
                <w:lang w:val="en-US" w:eastAsia="zh-CN"/>
              </w:rPr>
            </w:pPr>
            <w:r>
              <w:rPr>
                <w:rFonts w:hint="eastAsia" w:ascii="宋体"/>
                <w:sz w:val="24"/>
                <w:szCs w:val="24"/>
              </w:rPr>
              <w:t>售后服务</w:t>
            </w:r>
          </w:p>
        </w:tc>
        <w:tc>
          <w:tcPr>
            <w:tcW w:w="1323" w:type="dxa"/>
            <w:tcBorders>
              <w:top w:val="single" w:color="auto" w:sz="6" w:space="0"/>
              <w:left w:val="single" w:color="auto" w:sz="6" w:space="0"/>
              <w:bottom w:val="single" w:color="auto" w:sz="6" w:space="0"/>
              <w:right w:val="single" w:color="auto" w:sz="6" w:space="0"/>
            </w:tcBorders>
            <w:noWrap/>
            <w:vAlign w:val="center"/>
          </w:tcPr>
          <w:p w14:paraId="5BC84C97">
            <w:pPr>
              <w:keepNext w:val="0"/>
              <w:keepLines w:val="0"/>
              <w:suppressLineNumbers w:val="0"/>
              <w:spacing w:before="0" w:beforeAutospacing="0" w:after="0" w:afterAutospacing="0" w:line="440" w:lineRule="exact"/>
              <w:ind w:left="0" w:right="0"/>
              <w:jc w:val="center"/>
              <w:rPr>
                <w:rFonts w:hint="default" w:ascii="宋体"/>
                <w:sz w:val="24"/>
                <w:szCs w:val="24"/>
                <w:lang w:val="en-US" w:eastAsia="zh-CN"/>
              </w:rPr>
            </w:pPr>
            <w:r>
              <w:rPr>
                <w:rFonts w:hint="eastAsia" w:ascii="宋体"/>
                <w:sz w:val="24"/>
                <w:szCs w:val="24"/>
                <w:lang w:val="en-US" w:eastAsia="zh-CN"/>
              </w:rPr>
              <w:t>20.00</w:t>
            </w:r>
          </w:p>
        </w:tc>
        <w:tc>
          <w:tcPr>
            <w:tcW w:w="5511" w:type="dxa"/>
            <w:tcBorders>
              <w:top w:val="single" w:color="auto" w:sz="6" w:space="0"/>
              <w:left w:val="single" w:color="auto" w:sz="6" w:space="0"/>
              <w:bottom w:val="single" w:color="auto" w:sz="6" w:space="0"/>
              <w:right w:val="single" w:color="auto" w:sz="6" w:space="0"/>
            </w:tcBorders>
            <w:noWrap/>
            <w:vAlign w:val="center"/>
          </w:tcPr>
          <w:p w14:paraId="79467107">
            <w:pPr>
              <w:pStyle w:val="1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textAlignment w:val="auto"/>
              <w:rPr>
                <w:rFonts w:hint="eastAsia" w:ascii="宋体"/>
                <w:sz w:val="24"/>
                <w:szCs w:val="24"/>
              </w:rPr>
            </w:pPr>
            <w:r>
              <w:rPr>
                <w:rFonts w:hint="eastAsia" w:ascii="宋体"/>
                <w:sz w:val="24"/>
                <w:szCs w:val="24"/>
              </w:rPr>
              <w:t>售后服务体系完整、响应时间合理，优于招标人需求的得</w:t>
            </w:r>
            <w:r>
              <w:rPr>
                <w:rFonts w:hint="eastAsia" w:ascii="宋体"/>
                <w:sz w:val="24"/>
                <w:szCs w:val="24"/>
                <w:lang w:val="en-US" w:eastAsia="zh-CN"/>
              </w:rPr>
              <w:t>16-20</w:t>
            </w:r>
            <w:r>
              <w:rPr>
                <w:rFonts w:hint="eastAsia" w:ascii="宋体"/>
                <w:sz w:val="24"/>
                <w:szCs w:val="24"/>
              </w:rPr>
              <w:t>分；</w:t>
            </w:r>
          </w:p>
          <w:p w14:paraId="424DA6C3">
            <w:pPr>
              <w:pStyle w:val="1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textAlignment w:val="auto"/>
              <w:rPr>
                <w:rFonts w:hint="eastAsia" w:ascii="宋体"/>
                <w:sz w:val="24"/>
                <w:szCs w:val="24"/>
              </w:rPr>
            </w:pPr>
            <w:r>
              <w:rPr>
                <w:rFonts w:hint="eastAsia" w:ascii="宋体"/>
                <w:sz w:val="24"/>
                <w:szCs w:val="24"/>
              </w:rPr>
              <w:t>售后服务体系较完整、响应时间较合理，满足招标人需求的得</w:t>
            </w:r>
            <w:r>
              <w:rPr>
                <w:rFonts w:hint="eastAsia" w:ascii="宋体"/>
                <w:sz w:val="24"/>
                <w:szCs w:val="24"/>
                <w:lang w:val="en-US" w:eastAsia="zh-CN"/>
              </w:rPr>
              <w:t>11</w:t>
            </w:r>
            <w:r>
              <w:rPr>
                <w:rFonts w:hint="eastAsia" w:ascii="宋体"/>
                <w:sz w:val="24"/>
                <w:szCs w:val="24"/>
              </w:rPr>
              <w:t>-</w:t>
            </w:r>
            <w:r>
              <w:rPr>
                <w:rFonts w:hint="eastAsia" w:ascii="宋体"/>
                <w:sz w:val="24"/>
                <w:szCs w:val="24"/>
                <w:lang w:val="en-US" w:eastAsia="zh-CN"/>
              </w:rPr>
              <w:t>15</w:t>
            </w:r>
            <w:r>
              <w:rPr>
                <w:rFonts w:hint="eastAsia" w:ascii="宋体"/>
                <w:sz w:val="24"/>
                <w:szCs w:val="24"/>
              </w:rPr>
              <w:t>分；</w:t>
            </w:r>
          </w:p>
          <w:p w14:paraId="2283319F">
            <w:pPr>
              <w:pStyle w:val="1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textAlignment w:val="auto"/>
              <w:rPr>
                <w:rFonts w:hint="eastAsia" w:ascii="宋体"/>
                <w:sz w:val="24"/>
                <w:szCs w:val="24"/>
              </w:rPr>
            </w:pPr>
            <w:r>
              <w:rPr>
                <w:rFonts w:hint="eastAsia" w:ascii="宋体"/>
                <w:sz w:val="24"/>
                <w:szCs w:val="24"/>
              </w:rPr>
              <w:t>售后服务体系较少、响应时间一般，不能很好满足招标人需求的得</w:t>
            </w:r>
            <w:r>
              <w:rPr>
                <w:rFonts w:hint="eastAsia" w:ascii="宋体"/>
                <w:sz w:val="24"/>
                <w:szCs w:val="24"/>
                <w:lang w:val="en-US" w:eastAsia="zh-CN"/>
              </w:rPr>
              <w:t>6</w:t>
            </w:r>
            <w:r>
              <w:rPr>
                <w:rFonts w:hint="eastAsia" w:ascii="宋体"/>
                <w:sz w:val="24"/>
                <w:szCs w:val="24"/>
              </w:rPr>
              <w:t>-</w:t>
            </w:r>
            <w:r>
              <w:rPr>
                <w:rFonts w:hint="eastAsia" w:ascii="宋体"/>
                <w:sz w:val="24"/>
                <w:szCs w:val="24"/>
                <w:lang w:val="en-US" w:eastAsia="zh-CN"/>
              </w:rPr>
              <w:t>10</w:t>
            </w:r>
            <w:r>
              <w:rPr>
                <w:rFonts w:hint="eastAsia" w:ascii="宋体"/>
                <w:sz w:val="24"/>
                <w:szCs w:val="24"/>
              </w:rPr>
              <w:t>分；</w:t>
            </w:r>
          </w:p>
        </w:tc>
      </w:tr>
    </w:tbl>
    <w:p w14:paraId="38E54772">
      <w:pPr>
        <w:spacing w:line="440" w:lineRule="exact"/>
        <w:ind w:firstLine="540"/>
        <w:rPr>
          <w:rFonts w:hint="eastAsia" w:ascii="宋体"/>
          <w:sz w:val="24"/>
        </w:rPr>
      </w:pPr>
    </w:p>
    <w:p w14:paraId="531B3DD3">
      <w:pPr>
        <w:spacing w:line="440" w:lineRule="exact"/>
        <w:ind w:firstLine="540"/>
        <w:rPr>
          <w:rFonts w:hint="eastAsia" w:ascii="宋体"/>
          <w:sz w:val="24"/>
        </w:rPr>
      </w:pPr>
      <w:r>
        <w:rPr>
          <w:rFonts w:hint="eastAsia" w:ascii="宋体"/>
          <w:sz w:val="24"/>
        </w:rPr>
        <w:t>注：响应文件中未提供评分标准中涉及的证书证明等资料复印件（加盖响应人公章）的，相应条款不得分。</w:t>
      </w:r>
    </w:p>
    <w:p w14:paraId="177A5861">
      <w:pPr>
        <w:spacing w:line="440" w:lineRule="exact"/>
        <w:ind w:firstLine="540"/>
        <w:rPr>
          <w:rFonts w:hint="eastAsia" w:ascii="宋体"/>
          <w:sz w:val="24"/>
        </w:rPr>
      </w:pPr>
      <w:r>
        <w:rPr>
          <w:rFonts w:hint="eastAsia" w:ascii="宋体"/>
          <w:sz w:val="24"/>
        </w:rPr>
        <w:t>评标委员会根据投标人综合得分，由高到低顺序排列，投标文件满足招标文件全部实质性要求，且按照评审因素的量化指标评审得分最高的投标人为排名第一的中标候选人。</w:t>
      </w:r>
    </w:p>
    <w:p w14:paraId="0B0CD4B0">
      <w:pPr>
        <w:spacing w:line="440" w:lineRule="exact"/>
        <w:ind w:firstLine="540"/>
        <w:rPr>
          <w:rFonts w:hint="eastAsia" w:ascii="宋体"/>
          <w:sz w:val="24"/>
        </w:rPr>
      </w:pPr>
      <w:r>
        <w:rPr>
          <w:rFonts w:hint="eastAsia" w:ascii="宋体"/>
          <w:sz w:val="24"/>
        </w:rPr>
        <w:t>24.4磋商结束后，成交结果将在网上进行公告。磋商供应商对采购过程和成交结果有质疑的必须在相关法律法规规定的时间内提出。</w:t>
      </w:r>
    </w:p>
    <w:p w14:paraId="355AEF91">
      <w:pPr>
        <w:spacing w:line="440" w:lineRule="exact"/>
        <w:ind w:firstLine="540"/>
        <w:rPr>
          <w:rFonts w:hint="eastAsia" w:ascii="宋体"/>
          <w:sz w:val="24"/>
        </w:rPr>
      </w:pPr>
      <w:r>
        <w:rPr>
          <w:rFonts w:hint="eastAsia" w:ascii="宋体"/>
          <w:sz w:val="24"/>
        </w:rPr>
        <w:t xml:space="preserve">  24.5成交候选人在公示期间，如经查实从参加该成交项目之日起计算所参加的政府采购活动前三年内，在经营活动中有行贿犯罪记录的，采购人将取消其成交候选人资格。</w:t>
      </w:r>
    </w:p>
    <w:p w14:paraId="7BF29864">
      <w:pPr>
        <w:spacing w:line="440" w:lineRule="exact"/>
        <w:ind w:firstLine="540"/>
        <w:rPr>
          <w:rFonts w:hint="eastAsia" w:ascii="宋体"/>
          <w:sz w:val="24"/>
        </w:rPr>
      </w:pPr>
      <w:r>
        <w:rPr>
          <w:rFonts w:hint="eastAsia" w:ascii="宋体"/>
          <w:sz w:val="24"/>
        </w:rPr>
        <w:t>25.磋商过程保密</w:t>
      </w:r>
    </w:p>
    <w:p w14:paraId="51D16417">
      <w:pPr>
        <w:spacing w:line="440" w:lineRule="exact"/>
        <w:ind w:firstLine="540"/>
        <w:rPr>
          <w:rFonts w:hint="eastAsia" w:ascii="宋体"/>
          <w:sz w:val="24"/>
        </w:rPr>
      </w:pPr>
      <w:r>
        <w:rPr>
          <w:rFonts w:hint="eastAsia" w:ascii="宋体"/>
          <w:sz w:val="24"/>
        </w:rPr>
        <w:t xml:space="preserve">  25.1在宣布确定成交之前，凡属于审查、澄清、磋商、比较响应文件和确定成交意向等有关信息，均不得泄露给任何与磋商工作无关的人员。</w:t>
      </w:r>
    </w:p>
    <w:p w14:paraId="619084CF">
      <w:pPr>
        <w:spacing w:line="440" w:lineRule="exact"/>
        <w:ind w:firstLine="540"/>
        <w:rPr>
          <w:rFonts w:ascii="宋体"/>
          <w:sz w:val="24"/>
        </w:rPr>
      </w:pPr>
      <w:r>
        <w:rPr>
          <w:rFonts w:hint="eastAsia" w:ascii="宋体"/>
          <w:sz w:val="24"/>
        </w:rPr>
        <w:t xml:space="preserve">  25.2磋商供应商不得探听上述信息，不得以任何行为影响磋商过程，否则将被取消成交资格。</w:t>
      </w:r>
    </w:p>
    <w:p w14:paraId="0077C361">
      <w:pPr>
        <w:spacing w:line="400" w:lineRule="exact"/>
        <w:ind w:firstLine="540"/>
        <w:rPr>
          <w:rFonts w:ascii="宋体"/>
          <w:sz w:val="24"/>
        </w:rPr>
      </w:pPr>
      <w:r>
        <w:rPr>
          <w:rFonts w:hint="eastAsia" w:ascii="宋体"/>
          <w:sz w:val="24"/>
        </w:rPr>
        <w:t xml:space="preserve">  25.3在磋商期间，采购人将指定联络员与磋商供应商进行联络。</w:t>
      </w:r>
    </w:p>
    <w:p w14:paraId="564F376E">
      <w:pPr>
        <w:spacing w:line="400" w:lineRule="exact"/>
        <w:jc w:val="center"/>
        <w:rPr>
          <w:rFonts w:ascii="宋体" w:hAnsi="宋体" w:cs="宋体"/>
          <w:b/>
          <w:bCs/>
          <w:sz w:val="28"/>
          <w:szCs w:val="28"/>
        </w:rPr>
      </w:pPr>
      <w:r>
        <w:rPr>
          <w:rFonts w:hint="eastAsia" w:ascii="宋体" w:hAnsi="宋体" w:cs="宋体"/>
          <w:b/>
          <w:bCs/>
          <w:sz w:val="28"/>
          <w:szCs w:val="28"/>
        </w:rPr>
        <w:t>六、确定成交及签订合同</w:t>
      </w:r>
    </w:p>
    <w:p w14:paraId="45FE9197">
      <w:pPr>
        <w:spacing w:line="400" w:lineRule="exact"/>
        <w:rPr>
          <w:rFonts w:ascii="宋体" w:hAnsi="宋体" w:cs="宋体"/>
          <w:b/>
          <w:bCs/>
          <w:sz w:val="28"/>
          <w:szCs w:val="28"/>
        </w:rPr>
      </w:pPr>
      <w:r>
        <w:rPr>
          <w:rFonts w:hint="eastAsia" w:ascii="宋体" w:hAnsi="宋体" w:cs="宋体"/>
          <w:b/>
          <w:bCs/>
          <w:sz w:val="28"/>
          <w:szCs w:val="28"/>
        </w:rPr>
        <w:t>26.确定成交供应商</w:t>
      </w:r>
    </w:p>
    <w:p w14:paraId="2F4D150E">
      <w:pPr>
        <w:spacing w:line="400" w:lineRule="exact"/>
        <w:ind w:firstLine="540"/>
        <w:rPr>
          <w:rFonts w:ascii="宋体"/>
          <w:sz w:val="24"/>
        </w:rPr>
      </w:pPr>
      <w:r>
        <w:rPr>
          <w:rFonts w:hint="eastAsia" w:ascii="宋体" w:hAnsi="宋体" w:cs="宋体"/>
          <w:sz w:val="28"/>
          <w:szCs w:val="28"/>
        </w:rPr>
        <w:t xml:space="preserve">  </w:t>
      </w:r>
      <w:r>
        <w:rPr>
          <w:rFonts w:hint="eastAsia" w:ascii="宋体"/>
          <w:sz w:val="24"/>
        </w:rPr>
        <w:t>26.1采购人将从磋商小组推荐的符合采购需求的成交候选人中按排名先后确定成交供应商。</w:t>
      </w:r>
    </w:p>
    <w:p w14:paraId="44394DF9">
      <w:pPr>
        <w:pStyle w:val="26"/>
        <w:spacing w:after="0" w:line="400" w:lineRule="exact"/>
        <w:ind w:left="0" w:leftChars="0"/>
        <w:rPr>
          <w:rFonts w:ascii="宋体" w:hAnsi="宋体" w:cs="宋体"/>
          <w:b/>
          <w:bCs/>
          <w:sz w:val="28"/>
          <w:szCs w:val="28"/>
        </w:rPr>
      </w:pPr>
      <w:r>
        <w:rPr>
          <w:rFonts w:hint="eastAsia" w:ascii="宋体" w:hAnsi="宋体" w:cs="宋体"/>
          <w:b/>
          <w:bCs/>
          <w:sz w:val="28"/>
          <w:szCs w:val="28"/>
        </w:rPr>
        <w:t>27. 采购人有接受和拒绝任何或所有磋商文件的权利</w:t>
      </w:r>
    </w:p>
    <w:p w14:paraId="69769F64">
      <w:pPr>
        <w:spacing w:line="400" w:lineRule="exact"/>
        <w:ind w:firstLine="540"/>
        <w:rPr>
          <w:rFonts w:ascii="宋体"/>
          <w:sz w:val="24"/>
        </w:rPr>
      </w:pPr>
      <w:r>
        <w:rPr>
          <w:rFonts w:hint="eastAsia" w:ascii="宋体"/>
          <w:sz w:val="24"/>
        </w:rPr>
        <w:t>28.采购人保留在确定成交之前任何时候接受和拒绝任何磋商文件，宣布磋商程序无效或拒绝所有磋商的权利，对受影响的磋商供应商不承担任何责任，也无义务向磋商供应商解释采取这一行动的原因和理由。</w:t>
      </w:r>
    </w:p>
    <w:p w14:paraId="35FBAAEC">
      <w:pPr>
        <w:tabs>
          <w:tab w:val="left" w:pos="9741"/>
        </w:tabs>
        <w:spacing w:line="400" w:lineRule="exact"/>
        <w:rPr>
          <w:rFonts w:ascii="宋体" w:hAnsi="宋体" w:cs="宋体"/>
          <w:b/>
          <w:bCs/>
          <w:color w:val="000000"/>
          <w:sz w:val="28"/>
          <w:szCs w:val="28"/>
        </w:rPr>
      </w:pPr>
      <w:r>
        <w:rPr>
          <w:rFonts w:hint="eastAsia" w:ascii="宋体" w:hAnsi="宋体" w:cs="宋体"/>
          <w:b/>
          <w:bCs/>
          <w:color w:val="000000"/>
          <w:sz w:val="28"/>
          <w:szCs w:val="28"/>
        </w:rPr>
        <w:t>29.采购人在确定成交时变更采购服务内容的权利</w:t>
      </w:r>
    </w:p>
    <w:p w14:paraId="577213AC">
      <w:pPr>
        <w:spacing w:line="400" w:lineRule="exact"/>
        <w:ind w:firstLine="540"/>
        <w:rPr>
          <w:rFonts w:ascii="宋体"/>
          <w:sz w:val="24"/>
        </w:rPr>
      </w:pPr>
      <w:r>
        <w:rPr>
          <w:rFonts w:hint="eastAsia" w:ascii="宋体" w:hAnsi="宋体" w:cs="宋体"/>
          <w:color w:val="000000"/>
          <w:sz w:val="28"/>
          <w:szCs w:val="28"/>
        </w:rPr>
        <w:t xml:space="preserve">  </w:t>
      </w:r>
      <w:r>
        <w:rPr>
          <w:rFonts w:hint="eastAsia" w:ascii="宋体"/>
          <w:sz w:val="24"/>
        </w:rPr>
        <w:t>采购人在确定成交时有权对本次采购清单中所述服务内容根据自己需求进行合理变更。</w:t>
      </w:r>
    </w:p>
    <w:p w14:paraId="7F5AF74A">
      <w:pPr>
        <w:spacing w:line="400" w:lineRule="exact"/>
        <w:rPr>
          <w:rFonts w:ascii="宋体" w:hAnsi="宋体" w:cs="宋体"/>
          <w:b/>
          <w:bCs/>
          <w:sz w:val="28"/>
          <w:szCs w:val="28"/>
        </w:rPr>
      </w:pPr>
      <w:r>
        <w:rPr>
          <w:rFonts w:hint="eastAsia" w:ascii="宋体" w:hAnsi="宋体" w:cs="宋体"/>
          <w:b/>
          <w:bCs/>
          <w:sz w:val="28"/>
          <w:szCs w:val="28"/>
        </w:rPr>
        <w:t>30.成交通知书</w:t>
      </w:r>
    </w:p>
    <w:p w14:paraId="6856A18F">
      <w:pPr>
        <w:spacing w:line="400" w:lineRule="exact"/>
        <w:ind w:firstLine="540"/>
        <w:rPr>
          <w:rFonts w:ascii="宋体"/>
          <w:sz w:val="24"/>
        </w:rPr>
      </w:pPr>
      <w:r>
        <w:rPr>
          <w:rFonts w:hint="eastAsia" w:ascii="宋体" w:hAnsi="宋体" w:cs="宋体"/>
          <w:sz w:val="28"/>
          <w:szCs w:val="28"/>
        </w:rPr>
        <w:t xml:space="preserve">  </w:t>
      </w:r>
      <w:r>
        <w:rPr>
          <w:rFonts w:hint="eastAsia" w:ascii="宋体"/>
          <w:sz w:val="24"/>
        </w:rPr>
        <w:t>30.1在磋商结束后三个工作日内，采购人向成交供应商发出成交通知书。</w:t>
      </w:r>
    </w:p>
    <w:p w14:paraId="11F4C0C3">
      <w:pPr>
        <w:spacing w:line="400" w:lineRule="exact"/>
        <w:ind w:firstLine="540"/>
        <w:rPr>
          <w:rFonts w:ascii="宋体"/>
          <w:sz w:val="24"/>
        </w:rPr>
      </w:pPr>
      <w:r>
        <w:rPr>
          <w:rFonts w:hint="eastAsia" w:ascii="宋体"/>
          <w:sz w:val="24"/>
        </w:rPr>
        <w:t xml:space="preserve">  30.2成交供应商在接到采购人通知后五个工作日内必须到代理单位领取成交通知书。</w:t>
      </w:r>
    </w:p>
    <w:p w14:paraId="624A104D">
      <w:pPr>
        <w:spacing w:line="400" w:lineRule="exact"/>
        <w:ind w:firstLine="540"/>
        <w:rPr>
          <w:rFonts w:ascii="宋体"/>
          <w:sz w:val="24"/>
        </w:rPr>
      </w:pPr>
      <w:r>
        <w:rPr>
          <w:rFonts w:hint="eastAsia" w:ascii="宋体"/>
          <w:sz w:val="24"/>
        </w:rPr>
        <w:t xml:space="preserve">  30.3成交通知书对采购人及成交供应商同时均具法律效力。</w:t>
      </w:r>
    </w:p>
    <w:p w14:paraId="5838A8A0">
      <w:pPr>
        <w:tabs>
          <w:tab w:val="left" w:pos="9741"/>
        </w:tabs>
        <w:spacing w:line="400" w:lineRule="exact"/>
        <w:rPr>
          <w:rFonts w:ascii="宋体" w:hAnsi="宋体" w:cs="宋体"/>
          <w:b/>
          <w:bCs/>
          <w:sz w:val="28"/>
          <w:szCs w:val="28"/>
        </w:rPr>
      </w:pPr>
      <w:r>
        <w:rPr>
          <w:rFonts w:hint="eastAsia" w:ascii="宋体" w:hAnsi="宋体" w:cs="宋体"/>
          <w:b/>
          <w:bCs/>
          <w:sz w:val="28"/>
          <w:szCs w:val="28"/>
        </w:rPr>
        <w:t>31.签订合同</w:t>
      </w:r>
    </w:p>
    <w:p w14:paraId="435DBC31">
      <w:pPr>
        <w:spacing w:line="400" w:lineRule="exact"/>
        <w:ind w:firstLine="540"/>
        <w:rPr>
          <w:rFonts w:ascii="宋体"/>
          <w:sz w:val="24"/>
        </w:rPr>
      </w:pPr>
      <w:r>
        <w:rPr>
          <w:rFonts w:hint="eastAsia" w:ascii="宋体" w:hAnsi="宋体" w:cs="宋体"/>
          <w:sz w:val="28"/>
          <w:szCs w:val="28"/>
        </w:rPr>
        <w:t xml:space="preserve">  </w:t>
      </w:r>
      <w:r>
        <w:rPr>
          <w:rFonts w:hint="eastAsia" w:ascii="宋体"/>
          <w:sz w:val="24"/>
        </w:rPr>
        <w:t>31.1成交人应在成交通知书发出之日起十日内与采购人签订合同。磋商文件、成交人的响应文件及澄清文件等，均为合同的组成部分。</w:t>
      </w:r>
    </w:p>
    <w:p w14:paraId="414EA251">
      <w:pPr>
        <w:spacing w:line="400" w:lineRule="exact"/>
        <w:ind w:firstLine="540"/>
        <w:rPr>
          <w:rFonts w:ascii="宋体"/>
          <w:sz w:val="24"/>
        </w:rPr>
      </w:pPr>
      <w:r>
        <w:rPr>
          <w:rFonts w:hint="eastAsia" w:ascii="宋体"/>
          <w:sz w:val="24"/>
        </w:rPr>
        <w:t xml:space="preserve">  31.2成交人自成交通知书发出之日起三十日内无正当理由不与采购人签订合同的，将取消中标人资格</w:t>
      </w:r>
      <w:r>
        <w:rPr>
          <w:rFonts w:hint="eastAsia" w:ascii="宋体"/>
          <w:sz w:val="24"/>
          <w:lang w:val="en-US" w:eastAsia="zh-CN"/>
        </w:rPr>
        <w:t xml:space="preserve"> </w:t>
      </w:r>
      <w:r>
        <w:rPr>
          <w:rFonts w:hint="eastAsia" w:ascii="宋体"/>
          <w:sz w:val="24"/>
        </w:rPr>
        <w:t>。</w:t>
      </w:r>
    </w:p>
    <w:p w14:paraId="5A569DBA">
      <w:pPr>
        <w:spacing w:line="400" w:lineRule="exact"/>
        <w:ind w:firstLine="540"/>
        <w:rPr>
          <w:rFonts w:ascii="宋体"/>
          <w:sz w:val="24"/>
        </w:rPr>
      </w:pPr>
      <w:r>
        <w:rPr>
          <w:rFonts w:hint="eastAsia" w:ascii="宋体"/>
          <w:sz w:val="24"/>
        </w:rPr>
        <w:t xml:space="preserve">  31.3成交人若无正当理由放弃成交资格或不按期履行相关义务的，采购人将有充分理由取消该授标。采购人重新招标。</w:t>
      </w:r>
    </w:p>
    <w:p w14:paraId="039EE378">
      <w:pPr>
        <w:spacing w:line="380" w:lineRule="exact"/>
        <w:ind w:firstLine="540"/>
        <w:rPr>
          <w:rFonts w:ascii="宋体"/>
          <w:sz w:val="24"/>
        </w:rPr>
      </w:pPr>
      <w:r>
        <w:rPr>
          <w:rFonts w:hint="eastAsia" w:ascii="宋体"/>
          <w:sz w:val="24"/>
        </w:rPr>
        <w:t xml:space="preserve">  31.4磋商文件、成交供应商的响应文件、对响应文件的书面澄清、成交通知书、成交供应商回执等均为签订合同依据。</w:t>
      </w:r>
    </w:p>
    <w:p w14:paraId="7A2DC1E7">
      <w:pPr>
        <w:tabs>
          <w:tab w:val="left" w:pos="9741"/>
        </w:tabs>
        <w:spacing w:line="380" w:lineRule="exact"/>
        <w:rPr>
          <w:rFonts w:ascii="宋体" w:hAnsi="宋体" w:cs="宋体"/>
          <w:b/>
          <w:bCs/>
          <w:sz w:val="28"/>
          <w:szCs w:val="28"/>
        </w:rPr>
      </w:pPr>
      <w:r>
        <w:rPr>
          <w:rFonts w:hint="eastAsia" w:ascii="宋体" w:hAnsi="宋体" w:cs="宋体"/>
          <w:b/>
          <w:bCs/>
          <w:sz w:val="28"/>
          <w:szCs w:val="28"/>
        </w:rPr>
        <w:t>32、质疑处理</w:t>
      </w:r>
    </w:p>
    <w:p w14:paraId="2C5DE019">
      <w:pPr>
        <w:spacing w:line="380" w:lineRule="exact"/>
        <w:ind w:firstLine="540"/>
        <w:rPr>
          <w:rFonts w:ascii="宋体"/>
          <w:sz w:val="24"/>
        </w:rPr>
      </w:pPr>
      <w:r>
        <w:rPr>
          <w:rFonts w:hint="eastAsia" w:ascii="宋体"/>
          <w:sz w:val="24"/>
        </w:rPr>
        <w:t>32.1供应商认为采购文件、采购过程和成交结果使自己的权益受到损害的，可以在知道或者应知其权益受到损害之日起七个工作日内，以书面形式向采购人（采购代理机构）提出质疑。非书面形式、七个工作日之外以及匿名的质疑将不予受理。</w:t>
      </w:r>
    </w:p>
    <w:p w14:paraId="6FBC3AF5">
      <w:pPr>
        <w:spacing w:line="380" w:lineRule="exact"/>
        <w:ind w:firstLine="540"/>
        <w:rPr>
          <w:rFonts w:ascii="宋体"/>
          <w:sz w:val="24"/>
        </w:rPr>
      </w:pPr>
      <w:r>
        <w:rPr>
          <w:rFonts w:hint="eastAsia" w:ascii="宋体"/>
          <w:sz w:val="24"/>
        </w:rPr>
        <w:t>32.2质疑供应商是指直接参加本项目采购活动的供应商；对采购文件提出质疑的，应自采购文件公告期满之日起计算，且应当在投标截止之日前提出；对采购过程提出质疑的，自采购程序环节结束之日起计算；对成交结果提出质疑的，自成交结果公告之日起计算。</w:t>
      </w:r>
    </w:p>
    <w:p w14:paraId="71E810DA">
      <w:pPr>
        <w:spacing w:line="380" w:lineRule="exact"/>
        <w:ind w:firstLine="540"/>
        <w:rPr>
          <w:rFonts w:ascii="宋体"/>
          <w:sz w:val="24"/>
        </w:rPr>
      </w:pPr>
      <w:r>
        <w:rPr>
          <w:rFonts w:hint="eastAsia" w:ascii="宋体"/>
          <w:sz w:val="24"/>
        </w:rPr>
        <w:t>32.3供应商提出书面质疑必须有理、有据，不得恶意质疑或提交虚假质疑。否则，一经查实，采购人（采购代理机构）有权依据政府采购的有关规定，报请政府采购监管部门对该供应商列入失信行为或不良行为记录名单，进行相应的行政处罚。</w:t>
      </w:r>
    </w:p>
    <w:p w14:paraId="3B49A421">
      <w:pPr>
        <w:spacing w:line="380" w:lineRule="exact"/>
        <w:ind w:firstLine="540"/>
        <w:rPr>
          <w:rFonts w:ascii="宋体"/>
          <w:sz w:val="24"/>
        </w:rPr>
      </w:pPr>
      <w:r>
        <w:rPr>
          <w:rFonts w:hint="eastAsia" w:ascii="宋体"/>
          <w:sz w:val="24"/>
        </w:rPr>
        <w:t>32.4质疑必须由供应商的法定代表人（或单位负责人）或授权代表[投标文件中所确定的，如递交质疑者不是投标文件中确定的授权代表，须由供应商另行出具授权（授权中必须载明具体权限和事项）]以送达的方式提交，未按上述要求提交的质疑函（含传真、电子邮件等）采购人（采购代理机构）有权不予受理。</w:t>
      </w:r>
    </w:p>
    <w:p w14:paraId="5155CAE6">
      <w:pPr>
        <w:spacing w:line="380" w:lineRule="exact"/>
        <w:ind w:firstLine="540"/>
        <w:rPr>
          <w:rFonts w:ascii="宋体"/>
          <w:sz w:val="24"/>
        </w:rPr>
      </w:pPr>
      <w:r>
        <w:rPr>
          <w:rFonts w:hint="eastAsia" w:ascii="宋体"/>
          <w:sz w:val="24"/>
        </w:rPr>
        <w:t>32.5质疑函应当包括以下主要内容，并按照“谁主张、谁举证”的原则，附上相关证明材料。否则，采购人（采购代理机构）不予受理。</w:t>
      </w:r>
    </w:p>
    <w:p w14:paraId="022B5002">
      <w:pPr>
        <w:spacing w:line="380" w:lineRule="exact"/>
        <w:ind w:firstLine="540"/>
        <w:rPr>
          <w:rFonts w:ascii="宋体"/>
          <w:sz w:val="24"/>
        </w:rPr>
      </w:pPr>
      <w:r>
        <w:rPr>
          <w:rFonts w:hint="eastAsia" w:ascii="宋体"/>
          <w:sz w:val="24"/>
        </w:rPr>
        <w:t>（1）质疑供应商的名称、地址、邮编、联系人、联系电话（包括座机、手机、传真号码等）；</w:t>
      </w:r>
    </w:p>
    <w:p w14:paraId="3BED0770">
      <w:pPr>
        <w:spacing w:line="380" w:lineRule="exact"/>
        <w:ind w:firstLine="540"/>
        <w:rPr>
          <w:rFonts w:ascii="宋体"/>
          <w:sz w:val="24"/>
        </w:rPr>
      </w:pPr>
      <w:r>
        <w:rPr>
          <w:rFonts w:hint="eastAsia" w:ascii="宋体"/>
          <w:sz w:val="24"/>
        </w:rPr>
        <w:t>（2）具体的质疑事项及事实根据（具体条款）；</w:t>
      </w:r>
    </w:p>
    <w:p w14:paraId="742C2870">
      <w:pPr>
        <w:spacing w:line="380" w:lineRule="exact"/>
        <w:ind w:firstLine="540"/>
        <w:rPr>
          <w:rFonts w:ascii="宋体"/>
          <w:sz w:val="24"/>
        </w:rPr>
      </w:pPr>
      <w:r>
        <w:rPr>
          <w:rFonts w:hint="eastAsia" w:ascii="宋体"/>
          <w:sz w:val="24"/>
        </w:rPr>
        <w:t>（3）认为自己合法权益受到损害或可能受到损害的相关证据材料。质疑相关证明材料中如涉及到产品功能或技术指标的，应出具相关制造商的证明文件（友情提示：供应商全部产品线中没有满足技术需求要求的产品才可以对招标产品提出质疑，并提出修改理由和修改建议）；</w:t>
      </w:r>
    </w:p>
    <w:p w14:paraId="136EBCC4">
      <w:pPr>
        <w:spacing w:line="380" w:lineRule="exact"/>
        <w:ind w:firstLine="540"/>
        <w:rPr>
          <w:rFonts w:ascii="宋体"/>
          <w:sz w:val="24"/>
        </w:rPr>
      </w:pPr>
      <w:r>
        <w:rPr>
          <w:rFonts w:hint="eastAsia" w:ascii="宋体"/>
          <w:sz w:val="24"/>
        </w:rPr>
        <w:t>（4）提起质疑的日期；</w:t>
      </w:r>
    </w:p>
    <w:p w14:paraId="2C40E7D2">
      <w:pPr>
        <w:spacing w:line="380" w:lineRule="exact"/>
        <w:ind w:firstLine="540"/>
        <w:rPr>
          <w:rFonts w:ascii="宋体"/>
          <w:sz w:val="24"/>
        </w:rPr>
      </w:pPr>
      <w:r>
        <w:rPr>
          <w:rFonts w:hint="eastAsia" w:ascii="宋体"/>
          <w:sz w:val="24"/>
        </w:rPr>
        <w:t>（5）质疑函应当署名:应当由法定代表人签字并加盖单位公章。</w:t>
      </w:r>
    </w:p>
    <w:p w14:paraId="10E6EBED">
      <w:pPr>
        <w:spacing w:line="380" w:lineRule="exact"/>
        <w:ind w:firstLine="540"/>
        <w:rPr>
          <w:rFonts w:ascii="宋体"/>
          <w:sz w:val="24"/>
        </w:rPr>
      </w:pPr>
      <w:r>
        <w:rPr>
          <w:rFonts w:hint="eastAsia" w:ascii="宋体"/>
          <w:sz w:val="24"/>
        </w:rPr>
        <w:t>32.6采购人（采购代理机构）收到质疑函后，将对质疑的形式和内容进行审查，如质疑函内容、格式不符合规定，采购人（采购代理机构）将告知质疑人进行补正。</w:t>
      </w:r>
    </w:p>
    <w:p w14:paraId="7AE6603B">
      <w:pPr>
        <w:spacing w:line="380" w:lineRule="exact"/>
        <w:ind w:firstLine="540"/>
        <w:rPr>
          <w:rFonts w:ascii="宋体"/>
          <w:sz w:val="24"/>
        </w:rPr>
      </w:pPr>
      <w:r>
        <w:rPr>
          <w:rFonts w:hint="eastAsia" w:ascii="宋体"/>
          <w:sz w:val="24"/>
        </w:rPr>
        <w:t>质疑人应当在法定质疑期限内进行补正并重新提交质疑函，拒不补正或者超过法定期限后未重新提交质疑函的，为无效质疑，采购人（采购代理机构）有权不予受理。</w:t>
      </w:r>
    </w:p>
    <w:p w14:paraId="1412506E">
      <w:pPr>
        <w:spacing w:line="380" w:lineRule="exact"/>
        <w:ind w:firstLine="540"/>
        <w:rPr>
          <w:rFonts w:ascii="宋体"/>
          <w:sz w:val="24"/>
        </w:rPr>
      </w:pPr>
      <w:r>
        <w:rPr>
          <w:rFonts w:hint="eastAsia" w:ascii="宋体"/>
          <w:sz w:val="24"/>
        </w:rPr>
        <w:t>32.7对于内容、格式符合规定的质疑函，采购人（采购代理机构）将在七个工作日内以书面形式作出答复。产生调查论证费用的，遵循“谁过错谁负担”的原则，有过错的一方承担调查论证费用。</w:t>
      </w:r>
    </w:p>
    <w:p w14:paraId="172CDB6E">
      <w:pPr>
        <w:jc w:val="center"/>
        <w:rPr>
          <w:rFonts w:hint="eastAsia" w:ascii="宋体" w:hAnsi="宋体" w:cs="宋体"/>
          <w:b/>
          <w:sz w:val="36"/>
          <w:szCs w:val="36"/>
        </w:rPr>
      </w:pPr>
    </w:p>
    <w:p w14:paraId="43BBE7CB">
      <w:pPr>
        <w:jc w:val="center"/>
        <w:rPr>
          <w:rFonts w:hint="eastAsia" w:ascii="宋体" w:hAnsi="宋体" w:cs="宋体"/>
          <w:b/>
          <w:sz w:val="36"/>
          <w:szCs w:val="36"/>
        </w:rPr>
      </w:pPr>
    </w:p>
    <w:p w14:paraId="29CBB4EA">
      <w:pPr>
        <w:jc w:val="center"/>
        <w:rPr>
          <w:rFonts w:ascii="宋体" w:hAnsi="宋体" w:cs="宋体"/>
          <w:b/>
          <w:sz w:val="36"/>
          <w:szCs w:val="36"/>
        </w:rPr>
      </w:pPr>
      <w:r>
        <w:rPr>
          <w:rFonts w:hint="eastAsia" w:ascii="宋体" w:hAnsi="宋体" w:cs="宋体"/>
          <w:b/>
          <w:sz w:val="36"/>
          <w:szCs w:val="36"/>
        </w:rPr>
        <w:t>第三篇：采购需求</w:t>
      </w:r>
    </w:p>
    <w:p w14:paraId="5659D80B">
      <w:pPr>
        <w:pStyle w:val="3"/>
        <w:pageBreakBefore w:val="0"/>
        <w:widowControl w:val="0"/>
        <w:numPr>
          <w:ilvl w:val="0"/>
          <w:numId w:val="4"/>
        </w:numPr>
        <w:kinsoku/>
        <w:wordWrap/>
        <w:overflowPunct/>
        <w:topLinePunct w:val="0"/>
        <w:autoSpaceDE/>
        <w:autoSpaceDN/>
        <w:bidi w:val="0"/>
        <w:snapToGrid/>
        <w:spacing w:line="240" w:lineRule="exact"/>
        <w:ind w:firstLine="480" w:firstLineChars="200"/>
        <w:rPr>
          <w:rFonts w:hint="eastAsia" w:ascii="宋体" w:hAnsi="Times New Roman" w:eastAsia="宋体" w:cs="Times New Roman"/>
          <w:b w:val="0"/>
          <w:bCs w:val="0"/>
          <w:kern w:val="2"/>
          <w:sz w:val="24"/>
          <w:szCs w:val="24"/>
          <w:lang w:val="en-US" w:eastAsia="zh-CN" w:bidi="ar-SA"/>
        </w:rPr>
      </w:pPr>
      <w:r>
        <w:rPr>
          <w:rFonts w:hint="eastAsia" w:ascii="宋体" w:hAnsi="Times New Roman" w:eastAsia="宋体" w:cs="Times New Roman"/>
          <w:b w:val="0"/>
          <w:bCs w:val="0"/>
          <w:kern w:val="2"/>
          <w:sz w:val="24"/>
          <w:szCs w:val="24"/>
          <w:lang w:val="en-US" w:eastAsia="zh-CN" w:bidi="ar-SA"/>
        </w:rPr>
        <w:t>采购内容</w:t>
      </w:r>
    </w:p>
    <w:p w14:paraId="797DFE95">
      <w:pPr>
        <w:pStyle w:val="43"/>
        <w:pageBreakBefore w:val="0"/>
        <w:widowControl w:val="0"/>
        <w:kinsoku/>
        <w:wordWrap/>
        <w:overflowPunct/>
        <w:topLinePunct w:val="0"/>
        <w:autoSpaceDE/>
        <w:autoSpaceDN/>
        <w:bidi w:val="0"/>
        <w:snapToGrid/>
        <w:spacing w:after="240" w:line="240" w:lineRule="exact"/>
        <w:ind w:firstLine="480" w:firstLineChars="200"/>
        <w:jc w:val="both"/>
        <w:rPr>
          <w:rFonts w:hint="eastAsia" w:ascii="宋体" w:hAnsi="Times New Roman" w:eastAsia="宋体" w:cs="Times New Roman"/>
          <w:b w:val="0"/>
          <w:bCs w:val="0"/>
          <w:kern w:val="2"/>
          <w:sz w:val="24"/>
          <w:szCs w:val="24"/>
          <w:lang w:val="en-US" w:eastAsia="zh-CN" w:bidi="ar-SA"/>
        </w:rPr>
      </w:pPr>
      <w:r>
        <w:rPr>
          <w:rFonts w:hint="eastAsia" w:ascii="宋体" w:hAnsi="Times New Roman" w:eastAsia="宋体" w:cs="Times New Roman"/>
          <w:b w:val="0"/>
          <w:bCs w:val="0"/>
          <w:kern w:val="2"/>
          <w:sz w:val="24"/>
          <w:szCs w:val="24"/>
          <w:lang w:val="en-US" w:eastAsia="zh-CN" w:bidi="ar-SA"/>
        </w:rPr>
        <w:t xml:space="preserve">   总行5楼中心机房的精密空调、UPS、门禁系统等辅助设备维保、维修、巡检等,清单如下：</w:t>
      </w:r>
    </w:p>
    <w:tbl>
      <w:tblPr>
        <w:tblStyle w:val="46"/>
        <w:tblW w:w="8563" w:type="dxa"/>
        <w:tblInd w:w="13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39"/>
        <w:gridCol w:w="2644"/>
        <w:gridCol w:w="3180"/>
        <w:gridCol w:w="1020"/>
        <w:gridCol w:w="1080"/>
      </w:tblGrid>
      <w:tr w14:paraId="433866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639" w:type="dxa"/>
            <w:tcBorders>
              <w:top w:val="nil"/>
              <w:left w:val="single" w:color="auto" w:sz="4" w:space="0"/>
              <w:bottom w:val="single" w:color="auto" w:sz="4" w:space="0"/>
              <w:right w:val="single" w:color="auto" w:sz="4" w:space="0"/>
            </w:tcBorders>
            <w:shd w:val="clear" w:color="auto" w:fill="auto"/>
            <w:noWrap/>
            <w:vAlign w:val="center"/>
          </w:tcPr>
          <w:p w14:paraId="3C466730">
            <w:pPr>
              <w:keepNext w:val="0"/>
              <w:keepLines w:val="0"/>
              <w:widowControl/>
              <w:suppressLineNumbers w:val="0"/>
              <w:spacing w:before="0" w:beforeAutospacing="0" w:after="0" w:afterAutospacing="0"/>
              <w:ind w:left="0" w:right="0"/>
              <w:jc w:val="center"/>
              <w:rPr>
                <w:rFonts w:hint="eastAsia" w:ascii="宋体" w:hAnsi="宋体" w:eastAsia="宋体" w:cs="宋体"/>
                <w:b/>
                <w:bCs/>
                <w:color w:val="000000"/>
                <w:kern w:val="0"/>
                <w:sz w:val="20"/>
                <w:szCs w:val="20"/>
              </w:rPr>
            </w:pPr>
            <w:r>
              <w:rPr>
                <w:rFonts w:hint="eastAsia" w:ascii="宋体" w:hAnsi="宋体" w:eastAsia="宋体" w:cs="宋体"/>
                <w:b/>
                <w:bCs/>
                <w:color w:val="000000"/>
                <w:kern w:val="0"/>
                <w:sz w:val="20"/>
                <w:szCs w:val="20"/>
                <w:lang w:val="en-US" w:eastAsia="zh-CN" w:bidi="ar"/>
              </w:rPr>
              <w:t>序号</w:t>
            </w:r>
          </w:p>
        </w:tc>
        <w:tc>
          <w:tcPr>
            <w:tcW w:w="2644" w:type="dxa"/>
            <w:tcBorders>
              <w:top w:val="nil"/>
              <w:left w:val="nil"/>
              <w:bottom w:val="single" w:color="auto" w:sz="4" w:space="0"/>
              <w:right w:val="single" w:color="auto" w:sz="4" w:space="0"/>
            </w:tcBorders>
            <w:shd w:val="clear" w:color="auto" w:fill="auto"/>
            <w:vAlign w:val="center"/>
          </w:tcPr>
          <w:p w14:paraId="11644DBC">
            <w:pPr>
              <w:keepNext w:val="0"/>
              <w:keepLines w:val="0"/>
              <w:widowControl/>
              <w:suppressLineNumbers w:val="0"/>
              <w:spacing w:before="0" w:beforeAutospacing="0" w:after="0" w:afterAutospacing="0"/>
              <w:ind w:left="0" w:right="0"/>
              <w:jc w:val="center"/>
              <w:rPr>
                <w:rFonts w:hint="eastAsia" w:ascii="宋体" w:hAnsi="宋体" w:eastAsia="宋体" w:cs="宋体"/>
                <w:b/>
                <w:bCs/>
                <w:color w:val="000000"/>
                <w:kern w:val="0"/>
                <w:sz w:val="20"/>
                <w:szCs w:val="20"/>
              </w:rPr>
            </w:pPr>
            <w:r>
              <w:rPr>
                <w:rFonts w:hint="eastAsia" w:ascii="宋体" w:hAnsi="宋体" w:eastAsia="宋体" w:cs="宋体"/>
                <w:b/>
                <w:bCs/>
                <w:color w:val="000000"/>
                <w:kern w:val="0"/>
                <w:sz w:val="20"/>
                <w:szCs w:val="20"/>
                <w:lang w:val="en-US" w:eastAsia="zh-CN" w:bidi="ar"/>
              </w:rPr>
              <w:t>维保系统名称</w:t>
            </w:r>
          </w:p>
        </w:tc>
        <w:tc>
          <w:tcPr>
            <w:tcW w:w="3180" w:type="dxa"/>
            <w:tcBorders>
              <w:top w:val="nil"/>
              <w:left w:val="nil"/>
              <w:bottom w:val="single" w:color="auto" w:sz="4" w:space="0"/>
              <w:right w:val="single" w:color="auto" w:sz="4" w:space="0"/>
            </w:tcBorders>
            <w:shd w:val="clear" w:color="auto" w:fill="auto"/>
            <w:noWrap/>
            <w:vAlign w:val="center"/>
          </w:tcPr>
          <w:p w14:paraId="694955A1">
            <w:pPr>
              <w:keepNext w:val="0"/>
              <w:keepLines w:val="0"/>
              <w:widowControl/>
              <w:suppressLineNumbers w:val="0"/>
              <w:spacing w:before="0" w:beforeAutospacing="0" w:after="0" w:afterAutospacing="0"/>
              <w:ind w:left="0" w:right="0"/>
              <w:jc w:val="center"/>
              <w:rPr>
                <w:rFonts w:hint="eastAsia" w:ascii="宋体" w:hAnsi="宋体" w:eastAsia="宋体" w:cs="宋体"/>
                <w:b/>
                <w:bCs/>
                <w:color w:val="000000"/>
                <w:kern w:val="0"/>
                <w:sz w:val="20"/>
                <w:szCs w:val="20"/>
              </w:rPr>
            </w:pPr>
            <w:r>
              <w:rPr>
                <w:rFonts w:hint="eastAsia" w:ascii="宋体" w:hAnsi="宋体" w:eastAsia="宋体" w:cs="宋体"/>
                <w:b/>
                <w:bCs/>
                <w:color w:val="000000"/>
                <w:kern w:val="0"/>
                <w:sz w:val="20"/>
                <w:szCs w:val="20"/>
                <w:lang w:val="en-US" w:eastAsia="zh-CN" w:bidi="ar"/>
              </w:rPr>
              <w:t>型号及说明</w:t>
            </w:r>
          </w:p>
        </w:tc>
        <w:tc>
          <w:tcPr>
            <w:tcW w:w="1020" w:type="dxa"/>
            <w:tcBorders>
              <w:top w:val="nil"/>
              <w:left w:val="nil"/>
              <w:bottom w:val="single" w:color="auto" w:sz="4" w:space="0"/>
              <w:right w:val="single" w:color="auto" w:sz="4" w:space="0"/>
            </w:tcBorders>
            <w:shd w:val="clear" w:color="auto" w:fill="auto"/>
            <w:vAlign w:val="center"/>
          </w:tcPr>
          <w:p w14:paraId="35C939E8">
            <w:pPr>
              <w:keepNext w:val="0"/>
              <w:keepLines w:val="0"/>
              <w:widowControl/>
              <w:suppressLineNumbers w:val="0"/>
              <w:spacing w:before="0" w:beforeAutospacing="0" w:after="0" w:afterAutospacing="0"/>
              <w:ind w:left="0" w:right="0"/>
              <w:jc w:val="center"/>
              <w:rPr>
                <w:rFonts w:hint="eastAsia" w:ascii="宋体" w:hAnsi="宋体" w:eastAsia="宋体" w:cs="宋体"/>
                <w:b/>
                <w:bCs/>
                <w:color w:val="000000"/>
                <w:kern w:val="0"/>
                <w:sz w:val="20"/>
                <w:szCs w:val="20"/>
              </w:rPr>
            </w:pPr>
            <w:r>
              <w:rPr>
                <w:rFonts w:hint="eastAsia" w:ascii="宋体" w:hAnsi="宋体" w:eastAsia="宋体" w:cs="宋体"/>
                <w:b/>
                <w:bCs/>
                <w:color w:val="000000"/>
                <w:kern w:val="0"/>
                <w:sz w:val="20"/>
                <w:szCs w:val="20"/>
                <w:lang w:val="en-US" w:eastAsia="zh-CN" w:bidi="ar"/>
              </w:rPr>
              <w:t>单位</w:t>
            </w:r>
          </w:p>
        </w:tc>
        <w:tc>
          <w:tcPr>
            <w:tcW w:w="1080" w:type="dxa"/>
            <w:tcBorders>
              <w:top w:val="nil"/>
              <w:left w:val="nil"/>
              <w:bottom w:val="single" w:color="auto" w:sz="4" w:space="0"/>
              <w:right w:val="single" w:color="auto" w:sz="4" w:space="0"/>
            </w:tcBorders>
            <w:shd w:val="clear" w:color="auto" w:fill="auto"/>
            <w:noWrap/>
            <w:vAlign w:val="center"/>
          </w:tcPr>
          <w:p w14:paraId="0F3A4AB8">
            <w:pPr>
              <w:keepNext w:val="0"/>
              <w:keepLines w:val="0"/>
              <w:widowControl/>
              <w:suppressLineNumbers w:val="0"/>
              <w:spacing w:before="0" w:beforeAutospacing="0" w:after="0" w:afterAutospacing="0"/>
              <w:ind w:left="0" w:right="0"/>
              <w:jc w:val="center"/>
              <w:rPr>
                <w:rFonts w:hint="eastAsia" w:ascii="宋体" w:hAnsi="宋体" w:eastAsia="宋体" w:cs="宋体"/>
                <w:b/>
                <w:bCs/>
                <w:color w:val="000000"/>
                <w:kern w:val="0"/>
                <w:sz w:val="20"/>
                <w:szCs w:val="20"/>
              </w:rPr>
            </w:pPr>
            <w:r>
              <w:rPr>
                <w:rFonts w:hint="eastAsia" w:ascii="宋体" w:hAnsi="宋体" w:eastAsia="宋体" w:cs="宋体"/>
                <w:b/>
                <w:bCs/>
                <w:color w:val="000000"/>
                <w:kern w:val="0"/>
                <w:sz w:val="20"/>
                <w:szCs w:val="20"/>
                <w:lang w:val="en-US" w:eastAsia="zh-CN" w:bidi="ar"/>
              </w:rPr>
              <w:t>数量</w:t>
            </w:r>
          </w:p>
        </w:tc>
      </w:tr>
      <w:tr w14:paraId="454751C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639" w:type="dxa"/>
            <w:tcBorders>
              <w:top w:val="nil"/>
              <w:left w:val="single" w:color="auto" w:sz="4" w:space="0"/>
              <w:bottom w:val="single" w:color="auto" w:sz="4" w:space="0"/>
              <w:right w:val="single" w:color="auto" w:sz="4" w:space="0"/>
            </w:tcBorders>
            <w:shd w:val="clear" w:color="auto" w:fill="auto"/>
            <w:vAlign w:val="center"/>
          </w:tcPr>
          <w:p w14:paraId="1115AEFD">
            <w:pPr>
              <w:keepNext w:val="0"/>
              <w:keepLines w:val="0"/>
              <w:widowControl/>
              <w:suppressLineNumbers w:val="0"/>
              <w:spacing w:before="0" w:beforeAutospacing="0" w:after="0" w:afterAutospacing="0"/>
              <w:ind w:left="0" w:right="0"/>
              <w:jc w:val="center"/>
              <w:rPr>
                <w:rFonts w:hint="eastAsia" w:ascii="宋体" w:hAnsi="宋体" w:eastAsia="宋体" w:cs="宋体"/>
                <w:kern w:val="0"/>
                <w:sz w:val="20"/>
                <w:szCs w:val="20"/>
              </w:rPr>
            </w:pPr>
            <w:r>
              <w:rPr>
                <w:rFonts w:hint="eastAsia" w:ascii="宋体" w:hAnsi="宋体" w:eastAsia="宋体" w:cs="宋体"/>
                <w:kern w:val="0"/>
                <w:sz w:val="20"/>
                <w:szCs w:val="20"/>
                <w:lang w:val="en-US" w:eastAsia="zh-CN" w:bidi="ar"/>
              </w:rPr>
              <w:t>1</w:t>
            </w:r>
          </w:p>
        </w:tc>
        <w:tc>
          <w:tcPr>
            <w:tcW w:w="2644" w:type="dxa"/>
            <w:vMerge w:val="restart"/>
            <w:tcBorders>
              <w:top w:val="nil"/>
              <w:left w:val="nil"/>
              <w:bottom w:val="single" w:color="000000" w:sz="4" w:space="0"/>
              <w:right w:val="single" w:color="auto" w:sz="4" w:space="0"/>
            </w:tcBorders>
            <w:shd w:val="clear" w:color="auto" w:fill="auto"/>
            <w:vAlign w:val="center"/>
          </w:tcPr>
          <w:p w14:paraId="3A49C8EA">
            <w:pPr>
              <w:keepNext w:val="0"/>
              <w:keepLines w:val="0"/>
              <w:widowControl/>
              <w:suppressLineNumbers w:val="0"/>
              <w:spacing w:before="0" w:beforeAutospacing="0" w:after="0" w:afterAutospacing="0"/>
              <w:ind w:left="0" w:right="0"/>
              <w:jc w:val="center"/>
              <w:rPr>
                <w:rFonts w:hint="eastAsia" w:ascii="宋体" w:hAnsi="宋体" w:eastAsia="宋体" w:cs="宋体"/>
                <w:kern w:val="0"/>
                <w:sz w:val="20"/>
                <w:szCs w:val="20"/>
              </w:rPr>
            </w:pPr>
            <w:r>
              <w:rPr>
                <w:rFonts w:hint="eastAsia" w:ascii="宋体" w:hAnsi="宋体" w:eastAsia="宋体" w:cs="宋体"/>
                <w:kern w:val="0"/>
                <w:sz w:val="20"/>
                <w:szCs w:val="20"/>
                <w:lang w:val="en-US" w:eastAsia="zh-CN" w:bidi="ar"/>
              </w:rPr>
              <w:t>艾默生精密空调系统P2060</w:t>
            </w:r>
          </w:p>
        </w:tc>
        <w:tc>
          <w:tcPr>
            <w:tcW w:w="3180" w:type="dxa"/>
            <w:tcBorders>
              <w:top w:val="nil"/>
              <w:left w:val="nil"/>
              <w:bottom w:val="single" w:color="auto" w:sz="4" w:space="0"/>
              <w:right w:val="single" w:color="auto" w:sz="4" w:space="0"/>
            </w:tcBorders>
            <w:shd w:val="clear" w:color="auto" w:fill="auto"/>
            <w:vAlign w:val="center"/>
          </w:tcPr>
          <w:p w14:paraId="3B3AF1CC">
            <w:pPr>
              <w:keepNext w:val="0"/>
              <w:keepLines w:val="0"/>
              <w:widowControl/>
              <w:suppressLineNumbers w:val="0"/>
              <w:spacing w:before="0" w:beforeAutospacing="0" w:after="0" w:afterAutospacing="0"/>
              <w:ind w:left="0" w:right="0"/>
              <w:jc w:val="center"/>
              <w:rPr>
                <w:rFonts w:hint="eastAsia" w:ascii="宋体" w:hAnsi="宋体" w:eastAsia="宋体" w:cs="宋体"/>
                <w:kern w:val="0"/>
                <w:sz w:val="20"/>
                <w:szCs w:val="20"/>
              </w:rPr>
            </w:pPr>
            <w:r>
              <w:rPr>
                <w:rFonts w:hint="eastAsia" w:ascii="宋体" w:hAnsi="宋体" w:eastAsia="宋体" w:cs="宋体"/>
                <w:kern w:val="0"/>
                <w:sz w:val="20"/>
                <w:szCs w:val="20"/>
                <w:lang w:val="en-US" w:eastAsia="zh-CN" w:bidi="ar"/>
              </w:rPr>
              <w:t>双系统，含耗材、备件</w:t>
            </w:r>
          </w:p>
        </w:tc>
        <w:tc>
          <w:tcPr>
            <w:tcW w:w="1020" w:type="dxa"/>
            <w:tcBorders>
              <w:top w:val="nil"/>
              <w:left w:val="nil"/>
              <w:bottom w:val="single" w:color="auto" w:sz="4" w:space="0"/>
              <w:right w:val="single" w:color="auto" w:sz="4" w:space="0"/>
            </w:tcBorders>
            <w:shd w:val="clear" w:color="auto" w:fill="auto"/>
            <w:vAlign w:val="center"/>
          </w:tcPr>
          <w:p w14:paraId="111F39B4">
            <w:pPr>
              <w:keepNext w:val="0"/>
              <w:keepLines w:val="0"/>
              <w:widowControl/>
              <w:suppressLineNumbers w:val="0"/>
              <w:spacing w:before="0" w:beforeAutospacing="0" w:after="0" w:afterAutospacing="0"/>
              <w:ind w:left="0" w:right="0"/>
              <w:jc w:val="center"/>
              <w:rPr>
                <w:rFonts w:hint="eastAsia" w:ascii="宋体" w:hAnsi="宋体" w:eastAsia="宋体" w:cs="宋体"/>
                <w:kern w:val="0"/>
                <w:sz w:val="20"/>
                <w:szCs w:val="20"/>
              </w:rPr>
            </w:pPr>
            <w:r>
              <w:rPr>
                <w:rFonts w:hint="eastAsia" w:ascii="宋体" w:hAnsi="宋体" w:eastAsia="宋体" w:cs="宋体"/>
                <w:kern w:val="0"/>
                <w:sz w:val="20"/>
                <w:szCs w:val="20"/>
                <w:lang w:val="en-US" w:eastAsia="zh-CN" w:bidi="ar"/>
              </w:rPr>
              <w:t>台</w:t>
            </w:r>
          </w:p>
        </w:tc>
        <w:tc>
          <w:tcPr>
            <w:tcW w:w="1080" w:type="dxa"/>
            <w:tcBorders>
              <w:top w:val="nil"/>
              <w:left w:val="nil"/>
              <w:bottom w:val="single" w:color="auto" w:sz="4" w:space="0"/>
              <w:right w:val="single" w:color="auto" w:sz="4" w:space="0"/>
            </w:tcBorders>
            <w:shd w:val="clear" w:color="auto" w:fill="auto"/>
            <w:vAlign w:val="center"/>
          </w:tcPr>
          <w:p w14:paraId="08E27711">
            <w:pPr>
              <w:keepNext w:val="0"/>
              <w:keepLines w:val="0"/>
              <w:widowControl/>
              <w:suppressLineNumbers w:val="0"/>
              <w:spacing w:before="0" w:beforeAutospacing="0" w:after="0" w:afterAutospacing="0"/>
              <w:ind w:left="0" w:right="0"/>
              <w:jc w:val="center"/>
              <w:rPr>
                <w:rFonts w:hint="eastAsia" w:ascii="宋体" w:hAnsi="宋体" w:eastAsia="宋体" w:cs="宋体"/>
                <w:kern w:val="0"/>
                <w:sz w:val="20"/>
                <w:szCs w:val="20"/>
              </w:rPr>
            </w:pPr>
            <w:r>
              <w:rPr>
                <w:rFonts w:hint="eastAsia" w:ascii="宋体" w:hAnsi="宋体" w:eastAsia="宋体" w:cs="宋体"/>
                <w:kern w:val="0"/>
                <w:sz w:val="20"/>
                <w:szCs w:val="20"/>
                <w:lang w:val="en-US" w:eastAsia="zh-CN" w:bidi="ar"/>
              </w:rPr>
              <w:t>5</w:t>
            </w:r>
          </w:p>
        </w:tc>
      </w:tr>
      <w:tr w14:paraId="77F2D7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5" w:hRule="atLeast"/>
        </w:trPr>
        <w:tc>
          <w:tcPr>
            <w:tcW w:w="639" w:type="dxa"/>
            <w:tcBorders>
              <w:top w:val="nil"/>
              <w:left w:val="single" w:color="auto" w:sz="4" w:space="0"/>
              <w:bottom w:val="single" w:color="auto" w:sz="4" w:space="0"/>
              <w:right w:val="single" w:color="auto" w:sz="4" w:space="0"/>
            </w:tcBorders>
            <w:shd w:val="clear" w:color="auto" w:fill="auto"/>
            <w:vAlign w:val="center"/>
          </w:tcPr>
          <w:p w14:paraId="7327D1C5">
            <w:pPr>
              <w:keepNext w:val="0"/>
              <w:keepLines w:val="0"/>
              <w:widowControl/>
              <w:suppressLineNumbers w:val="0"/>
              <w:spacing w:before="0" w:beforeAutospacing="0" w:after="0" w:afterAutospacing="0"/>
              <w:ind w:left="0" w:right="0"/>
              <w:jc w:val="center"/>
              <w:rPr>
                <w:rFonts w:hint="eastAsia" w:ascii="宋体" w:hAnsi="宋体" w:eastAsia="宋体" w:cs="宋体"/>
                <w:kern w:val="0"/>
                <w:sz w:val="20"/>
                <w:szCs w:val="20"/>
              </w:rPr>
            </w:pPr>
            <w:r>
              <w:rPr>
                <w:rFonts w:hint="eastAsia" w:ascii="宋体" w:hAnsi="宋体" w:eastAsia="宋体" w:cs="宋体"/>
                <w:kern w:val="0"/>
                <w:sz w:val="20"/>
                <w:szCs w:val="20"/>
                <w:lang w:val="en-US" w:eastAsia="zh-CN" w:bidi="ar"/>
              </w:rPr>
              <w:t>2</w:t>
            </w:r>
          </w:p>
        </w:tc>
        <w:tc>
          <w:tcPr>
            <w:tcW w:w="2644" w:type="dxa"/>
            <w:vMerge w:val="continue"/>
            <w:tcBorders>
              <w:top w:val="nil"/>
              <w:left w:val="nil"/>
              <w:bottom w:val="single" w:color="000000" w:sz="4" w:space="0"/>
              <w:right w:val="single" w:color="auto" w:sz="4" w:space="0"/>
            </w:tcBorders>
            <w:shd w:val="clear" w:color="auto" w:fill="auto"/>
            <w:vAlign w:val="center"/>
          </w:tcPr>
          <w:p w14:paraId="1AA69667">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180" w:type="dxa"/>
            <w:tcBorders>
              <w:top w:val="nil"/>
              <w:left w:val="nil"/>
              <w:bottom w:val="single" w:color="auto" w:sz="4" w:space="0"/>
              <w:right w:val="single" w:color="auto" w:sz="4" w:space="0"/>
            </w:tcBorders>
            <w:shd w:val="clear" w:color="auto" w:fill="auto"/>
            <w:vAlign w:val="center"/>
          </w:tcPr>
          <w:p w14:paraId="66DBE44D">
            <w:pPr>
              <w:keepNext w:val="0"/>
              <w:keepLines w:val="0"/>
              <w:widowControl/>
              <w:suppressLineNumbers w:val="0"/>
              <w:spacing w:before="0" w:beforeAutospacing="0" w:after="0" w:afterAutospacing="0"/>
              <w:ind w:left="0" w:right="0"/>
              <w:jc w:val="center"/>
              <w:rPr>
                <w:rFonts w:hint="eastAsia" w:ascii="宋体" w:hAnsi="宋体" w:eastAsia="宋体" w:cs="宋体"/>
                <w:kern w:val="0"/>
                <w:sz w:val="20"/>
                <w:szCs w:val="20"/>
              </w:rPr>
            </w:pPr>
            <w:r>
              <w:rPr>
                <w:rFonts w:hint="eastAsia" w:ascii="宋体" w:hAnsi="宋体" w:eastAsia="宋体" w:cs="宋体"/>
                <w:kern w:val="0"/>
                <w:sz w:val="20"/>
                <w:szCs w:val="20"/>
                <w:lang w:val="en-US" w:eastAsia="zh-CN" w:bidi="ar"/>
              </w:rPr>
              <w:t>单系统，含耗材、备件</w:t>
            </w:r>
          </w:p>
        </w:tc>
        <w:tc>
          <w:tcPr>
            <w:tcW w:w="1020" w:type="dxa"/>
            <w:tcBorders>
              <w:top w:val="nil"/>
              <w:left w:val="nil"/>
              <w:bottom w:val="single" w:color="auto" w:sz="4" w:space="0"/>
              <w:right w:val="single" w:color="auto" w:sz="4" w:space="0"/>
            </w:tcBorders>
            <w:shd w:val="clear" w:color="auto" w:fill="auto"/>
            <w:vAlign w:val="center"/>
          </w:tcPr>
          <w:p w14:paraId="67E846F1">
            <w:pPr>
              <w:keepNext w:val="0"/>
              <w:keepLines w:val="0"/>
              <w:widowControl/>
              <w:suppressLineNumbers w:val="0"/>
              <w:spacing w:before="0" w:beforeAutospacing="0" w:after="0" w:afterAutospacing="0"/>
              <w:ind w:left="0" w:right="0"/>
              <w:jc w:val="center"/>
              <w:rPr>
                <w:rFonts w:hint="eastAsia" w:ascii="宋体" w:hAnsi="宋体" w:eastAsia="宋体" w:cs="宋体"/>
                <w:kern w:val="0"/>
                <w:sz w:val="20"/>
                <w:szCs w:val="20"/>
              </w:rPr>
            </w:pPr>
            <w:r>
              <w:rPr>
                <w:rFonts w:hint="eastAsia" w:ascii="宋体" w:hAnsi="宋体" w:eastAsia="宋体" w:cs="宋体"/>
                <w:kern w:val="0"/>
                <w:sz w:val="20"/>
                <w:szCs w:val="20"/>
                <w:lang w:val="en-US" w:eastAsia="zh-CN" w:bidi="ar"/>
              </w:rPr>
              <w:t>台</w:t>
            </w:r>
          </w:p>
        </w:tc>
        <w:tc>
          <w:tcPr>
            <w:tcW w:w="1080" w:type="dxa"/>
            <w:tcBorders>
              <w:top w:val="nil"/>
              <w:left w:val="nil"/>
              <w:bottom w:val="single" w:color="auto" w:sz="4" w:space="0"/>
              <w:right w:val="single" w:color="auto" w:sz="4" w:space="0"/>
            </w:tcBorders>
            <w:shd w:val="clear" w:color="auto" w:fill="auto"/>
            <w:vAlign w:val="center"/>
          </w:tcPr>
          <w:p w14:paraId="51967EF2">
            <w:pPr>
              <w:keepNext w:val="0"/>
              <w:keepLines w:val="0"/>
              <w:widowControl/>
              <w:suppressLineNumbers w:val="0"/>
              <w:spacing w:before="0" w:beforeAutospacing="0" w:after="0" w:afterAutospacing="0"/>
              <w:ind w:left="0" w:right="0"/>
              <w:jc w:val="center"/>
              <w:rPr>
                <w:rFonts w:hint="eastAsia" w:ascii="宋体" w:hAnsi="宋体" w:eastAsia="宋体" w:cs="宋体"/>
                <w:kern w:val="0"/>
                <w:sz w:val="20"/>
                <w:szCs w:val="20"/>
              </w:rPr>
            </w:pPr>
            <w:r>
              <w:rPr>
                <w:rFonts w:hint="eastAsia" w:ascii="宋体" w:hAnsi="宋体" w:eastAsia="宋体" w:cs="宋体"/>
                <w:kern w:val="0"/>
                <w:sz w:val="20"/>
                <w:szCs w:val="20"/>
                <w:lang w:val="en-US" w:eastAsia="zh-CN" w:bidi="ar"/>
              </w:rPr>
              <w:t>2</w:t>
            </w:r>
          </w:p>
        </w:tc>
      </w:tr>
      <w:tr w14:paraId="6C4980F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 w:hRule="atLeast"/>
        </w:trPr>
        <w:tc>
          <w:tcPr>
            <w:tcW w:w="639" w:type="dxa"/>
            <w:tcBorders>
              <w:top w:val="nil"/>
              <w:left w:val="single" w:color="auto" w:sz="4" w:space="0"/>
              <w:bottom w:val="single" w:color="auto" w:sz="4" w:space="0"/>
              <w:right w:val="single" w:color="auto" w:sz="4" w:space="0"/>
            </w:tcBorders>
            <w:shd w:val="clear" w:color="auto" w:fill="auto"/>
            <w:vAlign w:val="center"/>
          </w:tcPr>
          <w:p w14:paraId="290DD323">
            <w:pPr>
              <w:keepNext w:val="0"/>
              <w:keepLines w:val="0"/>
              <w:widowControl/>
              <w:suppressLineNumbers w:val="0"/>
              <w:spacing w:before="0" w:beforeAutospacing="0" w:after="0" w:afterAutospacing="0"/>
              <w:ind w:left="0" w:right="0"/>
              <w:jc w:val="center"/>
              <w:rPr>
                <w:rFonts w:hint="eastAsia" w:ascii="宋体" w:hAnsi="宋体" w:eastAsia="宋体" w:cs="宋体"/>
                <w:kern w:val="0"/>
                <w:sz w:val="20"/>
                <w:szCs w:val="20"/>
              </w:rPr>
            </w:pPr>
            <w:r>
              <w:rPr>
                <w:rFonts w:hint="eastAsia" w:ascii="宋体" w:hAnsi="宋体" w:eastAsia="宋体" w:cs="宋体"/>
                <w:kern w:val="0"/>
                <w:sz w:val="20"/>
                <w:szCs w:val="20"/>
                <w:lang w:val="en-US" w:eastAsia="zh-CN" w:bidi="ar"/>
              </w:rPr>
              <w:t>3</w:t>
            </w:r>
          </w:p>
        </w:tc>
        <w:tc>
          <w:tcPr>
            <w:tcW w:w="2644" w:type="dxa"/>
            <w:vMerge w:val="restart"/>
            <w:tcBorders>
              <w:top w:val="nil"/>
              <w:left w:val="nil"/>
              <w:bottom w:val="single" w:color="000000" w:sz="4" w:space="0"/>
              <w:right w:val="single" w:color="auto" w:sz="4" w:space="0"/>
            </w:tcBorders>
            <w:shd w:val="clear" w:color="auto" w:fill="auto"/>
            <w:vAlign w:val="center"/>
          </w:tcPr>
          <w:p w14:paraId="7CFED002">
            <w:pPr>
              <w:keepNext w:val="0"/>
              <w:keepLines w:val="0"/>
              <w:widowControl/>
              <w:suppressLineNumbers w:val="0"/>
              <w:spacing w:before="0" w:beforeAutospacing="0" w:after="0" w:afterAutospacing="0"/>
              <w:ind w:left="0" w:right="0"/>
              <w:jc w:val="center"/>
              <w:rPr>
                <w:rFonts w:hint="eastAsia" w:ascii="宋体" w:hAnsi="宋体" w:eastAsia="宋体" w:cs="宋体"/>
                <w:kern w:val="0"/>
                <w:sz w:val="20"/>
                <w:szCs w:val="20"/>
              </w:rPr>
            </w:pPr>
            <w:r>
              <w:rPr>
                <w:rFonts w:hint="eastAsia" w:ascii="宋体" w:hAnsi="宋体" w:eastAsia="宋体" w:cs="宋体"/>
                <w:kern w:val="0"/>
                <w:sz w:val="20"/>
                <w:szCs w:val="20"/>
                <w:lang w:val="en-US" w:eastAsia="zh-CN" w:bidi="ar"/>
              </w:rPr>
              <w:t>伊顿UPS系统(按照使用年限甲方自行更换，不提供电池更换。只负则定期巡检，做到及时告知。)</w:t>
            </w:r>
          </w:p>
        </w:tc>
        <w:tc>
          <w:tcPr>
            <w:tcW w:w="3180" w:type="dxa"/>
            <w:tcBorders>
              <w:top w:val="nil"/>
              <w:left w:val="nil"/>
              <w:bottom w:val="single" w:color="auto" w:sz="4" w:space="0"/>
              <w:right w:val="single" w:color="auto" w:sz="4" w:space="0"/>
            </w:tcBorders>
            <w:shd w:val="clear" w:color="auto" w:fill="auto"/>
            <w:vAlign w:val="center"/>
          </w:tcPr>
          <w:p w14:paraId="0C523B54">
            <w:pPr>
              <w:keepNext w:val="0"/>
              <w:keepLines w:val="0"/>
              <w:widowControl/>
              <w:suppressLineNumbers w:val="0"/>
              <w:spacing w:before="0" w:beforeAutospacing="0" w:after="0" w:afterAutospacing="0"/>
              <w:ind w:left="0" w:right="0"/>
              <w:jc w:val="center"/>
              <w:rPr>
                <w:rFonts w:hint="eastAsia" w:ascii="宋体" w:hAnsi="宋体" w:eastAsia="宋体" w:cs="宋体"/>
                <w:kern w:val="0"/>
                <w:sz w:val="20"/>
                <w:szCs w:val="20"/>
              </w:rPr>
            </w:pPr>
            <w:r>
              <w:rPr>
                <w:rFonts w:hint="eastAsia" w:ascii="宋体" w:hAnsi="宋体" w:eastAsia="宋体" w:cs="宋体"/>
                <w:kern w:val="0"/>
                <w:sz w:val="20"/>
                <w:szCs w:val="20"/>
                <w:lang w:val="en-US" w:eastAsia="zh-CN" w:bidi="ar"/>
              </w:rPr>
              <w:t>93PR-200-MBS/10KA</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(每台含功率模块2只)</w:t>
            </w:r>
          </w:p>
        </w:tc>
        <w:tc>
          <w:tcPr>
            <w:tcW w:w="1020" w:type="dxa"/>
            <w:tcBorders>
              <w:top w:val="nil"/>
              <w:left w:val="nil"/>
              <w:bottom w:val="single" w:color="auto" w:sz="4" w:space="0"/>
              <w:right w:val="single" w:color="auto" w:sz="4" w:space="0"/>
            </w:tcBorders>
            <w:shd w:val="clear" w:color="auto" w:fill="auto"/>
            <w:vAlign w:val="center"/>
          </w:tcPr>
          <w:p w14:paraId="39E29A3B">
            <w:pPr>
              <w:keepNext w:val="0"/>
              <w:keepLines w:val="0"/>
              <w:widowControl/>
              <w:suppressLineNumbers w:val="0"/>
              <w:spacing w:before="0" w:beforeAutospacing="0" w:after="0" w:afterAutospacing="0"/>
              <w:ind w:left="0" w:right="0"/>
              <w:jc w:val="center"/>
              <w:rPr>
                <w:rFonts w:hint="eastAsia" w:ascii="宋体" w:hAnsi="宋体" w:eastAsia="宋体" w:cs="宋体"/>
                <w:kern w:val="0"/>
                <w:sz w:val="20"/>
                <w:szCs w:val="20"/>
              </w:rPr>
            </w:pPr>
            <w:r>
              <w:rPr>
                <w:rFonts w:hint="eastAsia" w:ascii="宋体" w:hAnsi="宋体" w:eastAsia="宋体" w:cs="宋体"/>
                <w:kern w:val="0"/>
                <w:sz w:val="20"/>
                <w:szCs w:val="20"/>
                <w:lang w:val="en-US" w:eastAsia="zh-CN" w:bidi="ar"/>
              </w:rPr>
              <w:t>台</w:t>
            </w:r>
          </w:p>
        </w:tc>
        <w:tc>
          <w:tcPr>
            <w:tcW w:w="1080" w:type="dxa"/>
            <w:tcBorders>
              <w:top w:val="nil"/>
              <w:left w:val="nil"/>
              <w:bottom w:val="single" w:color="auto" w:sz="4" w:space="0"/>
              <w:right w:val="single" w:color="auto" w:sz="4" w:space="0"/>
            </w:tcBorders>
            <w:shd w:val="clear" w:color="auto" w:fill="auto"/>
            <w:vAlign w:val="center"/>
          </w:tcPr>
          <w:p w14:paraId="0FA520CB">
            <w:pPr>
              <w:keepNext w:val="0"/>
              <w:keepLines w:val="0"/>
              <w:widowControl/>
              <w:suppressLineNumbers w:val="0"/>
              <w:spacing w:before="0" w:beforeAutospacing="0" w:after="0" w:afterAutospacing="0"/>
              <w:ind w:left="0" w:right="0"/>
              <w:jc w:val="center"/>
              <w:rPr>
                <w:rFonts w:hint="eastAsia" w:ascii="宋体" w:hAnsi="宋体" w:eastAsia="宋体" w:cs="宋体"/>
                <w:kern w:val="0"/>
                <w:sz w:val="20"/>
                <w:szCs w:val="20"/>
              </w:rPr>
            </w:pPr>
            <w:r>
              <w:rPr>
                <w:rFonts w:hint="eastAsia" w:ascii="宋体" w:hAnsi="宋体" w:eastAsia="宋体" w:cs="宋体"/>
                <w:kern w:val="0"/>
                <w:sz w:val="20"/>
                <w:szCs w:val="20"/>
                <w:lang w:val="en-US" w:eastAsia="zh-CN" w:bidi="ar"/>
              </w:rPr>
              <w:t xml:space="preserve">4 </w:t>
            </w:r>
          </w:p>
        </w:tc>
      </w:tr>
      <w:tr w14:paraId="7706B19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5" w:hRule="atLeast"/>
        </w:trPr>
        <w:tc>
          <w:tcPr>
            <w:tcW w:w="639" w:type="dxa"/>
            <w:tcBorders>
              <w:top w:val="nil"/>
              <w:left w:val="single" w:color="auto" w:sz="4" w:space="0"/>
              <w:bottom w:val="single" w:color="auto" w:sz="4" w:space="0"/>
              <w:right w:val="single" w:color="auto" w:sz="4" w:space="0"/>
            </w:tcBorders>
            <w:shd w:val="clear" w:color="auto" w:fill="auto"/>
            <w:vAlign w:val="center"/>
          </w:tcPr>
          <w:p w14:paraId="1AF2E417">
            <w:pPr>
              <w:keepNext w:val="0"/>
              <w:keepLines w:val="0"/>
              <w:widowControl/>
              <w:suppressLineNumbers w:val="0"/>
              <w:spacing w:before="0" w:beforeAutospacing="0" w:after="0" w:afterAutospacing="0"/>
              <w:ind w:left="0" w:right="0"/>
              <w:jc w:val="center"/>
              <w:rPr>
                <w:rFonts w:hint="eastAsia" w:ascii="宋体" w:hAnsi="宋体" w:eastAsia="宋体" w:cs="宋体"/>
                <w:kern w:val="0"/>
                <w:sz w:val="20"/>
                <w:szCs w:val="20"/>
              </w:rPr>
            </w:pPr>
            <w:r>
              <w:rPr>
                <w:rFonts w:hint="eastAsia" w:ascii="宋体" w:hAnsi="宋体" w:eastAsia="宋体" w:cs="宋体"/>
                <w:kern w:val="0"/>
                <w:sz w:val="20"/>
                <w:szCs w:val="20"/>
                <w:lang w:val="en-US" w:eastAsia="zh-CN" w:bidi="ar"/>
              </w:rPr>
              <w:t>4</w:t>
            </w:r>
          </w:p>
        </w:tc>
        <w:tc>
          <w:tcPr>
            <w:tcW w:w="2644" w:type="dxa"/>
            <w:vMerge w:val="continue"/>
            <w:tcBorders>
              <w:top w:val="nil"/>
              <w:left w:val="nil"/>
              <w:bottom w:val="single" w:color="000000" w:sz="4" w:space="0"/>
              <w:right w:val="single" w:color="auto" w:sz="4" w:space="0"/>
            </w:tcBorders>
            <w:shd w:val="clear" w:color="auto" w:fill="auto"/>
            <w:vAlign w:val="center"/>
          </w:tcPr>
          <w:p w14:paraId="0AB85854">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180" w:type="dxa"/>
            <w:tcBorders>
              <w:top w:val="nil"/>
              <w:left w:val="nil"/>
              <w:bottom w:val="single" w:color="auto" w:sz="4" w:space="0"/>
              <w:right w:val="single" w:color="auto" w:sz="4" w:space="0"/>
            </w:tcBorders>
            <w:shd w:val="clear" w:color="auto" w:fill="auto"/>
            <w:vAlign w:val="center"/>
          </w:tcPr>
          <w:p w14:paraId="603DBAED">
            <w:pPr>
              <w:keepNext w:val="0"/>
              <w:keepLines w:val="0"/>
              <w:widowControl/>
              <w:suppressLineNumbers w:val="0"/>
              <w:spacing w:before="0" w:beforeAutospacing="0" w:after="0" w:afterAutospacing="0"/>
              <w:ind w:left="0" w:right="0"/>
              <w:jc w:val="center"/>
              <w:rPr>
                <w:rFonts w:hint="eastAsia" w:ascii="宋体" w:hAnsi="宋体" w:eastAsia="宋体" w:cs="宋体"/>
                <w:kern w:val="0"/>
                <w:sz w:val="20"/>
                <w:szCs w:val="20"/>
              </w:rPr>
            </w:pPr>
            <w:r>
              <w:rPr>
                <w:rFonts w:hint="eastAsia" w:ascii="宋体" w:hAnsi="宋体" w:eastAsia="宋体" w:cs="宋体"/>
                <w:kern w:val="0"/>
                <w:sz w:val="20"/>
                <w:szCs w:val="20"/>
                <w:lang w:val="en-US" w:eastAsia="zh-CN" w:bidi="ar"/>
              </w:rPr>
              <w:t>科华电池LC-Y12100ST</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12V,90AH/10HR</w:t>
            </w:r>
          </w:p>
        </w:tc>
        <w:tc>
          <w:tcPr>
            <w:tcW w:w="1020" w:type="dxa"/>
            <w:tcBorders>
              <w:top w:val="nil"/>
              <w:left w:val="nil"/>
              <w:bottom w:val="single" w:color="auto" w:sz="4" w:space="0"/>
              <w:right w:val="single" w:color="auto" w:sz="4" w:space="0"/>
            </w:tcBorders>
            <w:shd w:val="clear" w:color="auto" w:fill="auto"/>
            <w:vAlign w:val="center"/>
          </w:tcPr>
          <w:p w14:paraId="69ED36A5">
            <w:pPr>
              <w:keepNext w:val="0"/>
              <w:keepLines w:val="0"/>
              <w:widowControl/>
              <w:suppressLineNumbers w:val="0"/>
              <w:spacing w:before="0" w:beforeAutospacing="0" w:after="0" w:afterAutospacing="0"/>
              <w:ind w:left="0" w:right="0"/>
              <w:jc w:val="center"/>
              <w:rPr>
                <w:rFonts w:hint="eastAsia" w:ascii="宋体" w:hAnsi="宋体" w:eastAsia="宋体" w:cs="宋体"/>
                <w:kern w:val="0"/>
                <w:sz w:val="20"/>
                <w:szCs w:val="20"/>
              </w:rPr>
            </w:pPr>
            <w:r>
              <w:rPr>
                <w:rFonts w:hint="eastAsia" w:ascii="宋体" w:hAnsi="宋体" w:eastAsia="宋体" w:cs="宋体"/>
                <w:kern w:val="0"/>
                <w:sz w:val="20"/>
                <w:szCs w:val="20"/>
                <w:lang w:val="en-US" w:eastAsia="zh-CN" w:bidi="ar"/>
              </w:rPr>
              <w:t>项</w:t>
            </w:r>
          </w:p>
        </w:tc>
        <w:tc>
          <w:tcPr>
            <w:tcW w:w="1080" w:type="dxa"/>
            <w:tcBorders>
              <w:top w:val="nil"/>
              <w:left w:val="nil"/>
              <w:bottom w:val="single" w:color="auto" w:sz="4" w:space="0"/>
              <w:right w:val="single" w:color="auto" w:sz="4" w:space="0"/>
            </w:tcBorders>
            <w:shd w:val="clear" w:color="auto" w:fill="auto"/>
            <w:vAlign w:val="center"/>
          </w:tcPr>
          <w:p w14:paraId="1A8896D4">
            <w:pPr>
              <w:keepNext w:val="0"/>
              <w:keepLines w:val="0"/>
              <w:widowControl/>
              <w:suppressLineNumbers w:val="0"/>
              <w:spacing w:before="0" w:beforeAutospacing="0" w:after="0" w:afterAutospacing="0"/>
              <w:ind w:left="0" w:right="0"/>
              <w:jc w:val="center"/>
              <w:rPr>
                <w:rFonts w:hint="eastAsia" w:ascii="宋体" w:hAnsi="宋体" w:eastAsia="宋体" w:cs="宋体"/>
                <w:kern w:val="0"/>
                <w:sz w:val="20"/>
                <w:szCs w:val="20"/>
              </w:rPr>
            </w:pPr>
            <w:r>
              <w:rPr>
                <w:rFonts w:hint="eastAsia" w:ascii="宋体" w:hAnsi="宋体" w:eastAsia="宋体" w:cs="宋体"/>
                <w:kern w:val="0"/>
                <w:sz w:val="20"/>
                <w:szCs w:val="20"/>
                <w:lang w:val="en-US" w:eastAsia="zh-CN" w:bidi="ar"/>
              </w:rPr>
              <w:t xml:space="preserve">1 </w:t>
            </w:r>
          </w:p>
        </w:tc>
      </w:tr>
      <w:tr w14:paraId="4330684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95" w:hRule="atLeast"/>
        </w:trPr>
        <w:tc>
          <w:tcPr>
            <w:tcW w:w="639" w:type="dxa"/>
            <w:tcBorders>
              <w:top w:val="nil"/>
              <w:left w:val="single" w:color="auto" w:sz="4" w:space="0"/>
              <w:bottom w:val="single" w:color="auto" w:sz="4" w:space="0"/>
              <w:right w:val="single" w:color="auto" w:sz="4" w:space="0"/>
            </w:tcBorders>
            <w:shd w:val="clear" w:color="auto" w:fill="auto"/>
            <w:vAlign w:val="center"/>
          </w:tcPr>
          <w:p w14:paraId="6BA1F010">
            <w:pPr>
              <w:keepNext w:val="0"/>
              <w:keepLines w:val="0"/>
              <w:widowControl/>
              <w:suppressLineNumbers w:val="0"/>
              <w:spacing w:before="0" w:beforeAutospacing="0" w:after="0" w:afterAutospacing="0"/>
              <w:ind w:left="0" w:right="0"/>
              <w:jc w:val="center"/>
              <w:rPr>
                <w:rFonts w:hint="eastAsia" w:ascii="宋体" w:hAnsi="宋体" w:eastAsia="宋体" w:cs="宋体"/>
                <w:kern w:val="0"/>
                <w:sz w:val="20"/>
                <w:szCs w:val="20"/>
              </w:rPr>
            </w:pPr>
            <w:r>
              <w:rPr>
                <w:rFonts w:hint="eastAsia" w:ascii="宋体" w:hAnsi="宋体" w:eastAsia="宋体" w:cs="宋体"/>
                <w:kern w:val="0"/>
                <w:sz w:val="20"/>
                <w:szCs w:val="20"/>
                <w:lang w:val="en-US" w:eastAsia="zh-CN" w:bidi="ar"/>
              </w:rPr>
              <w:t>5</w:t>
            </w:r>
          </w:p>
        </w:tc>
        <w:tc>
          <w:tcPr>
            <w:tcW w:w="2644" w:type="dxa"/>
            <w:tcBorders>
              <w:top w:val="nil"/>
              <w:left w:val="nil"/>
              <w:bottom w:val="single" w:color="auto" w:sz="4" w:space="0"/>
              <w:right w:val="single" w:color="auto" w:sz="4" w:space="0"/>
            </w:tcBorders>
            <w:shd w:val="clear" w:color="auto" w:fill="auto"/>
            <w:vAlign w:val="center"/>
          </w:tcPr>
          <w:p w14:paraId="118EF3B9">
            <w:pPr>
              <w:keepNext w:val="0"/>
              <w:keepLines w:val="0"/>
              <w:widowControl/>
              <w:suppressLineNumbers w:val="0"/>
              <w:spacing w:before="0" w:beforeAutospacing="0" w:after="0" w:afterAutospacing="0"/>
              <w:ind w:left="0" w:right="0"/>
              <w:jc w:val="center"/>
              <w:rPr>
                <w:rFonts w:hint="eastAsia" w:ascii="宋体" w:hAnsi="宋体" w:eastAsia="宋体" w:cs="宋体"/>
                <w:kern w:val="0"/>
                <w:sz w:val="20"/>
                <w:szCs w:val="20"/>
              </w:rPr>
            </w:pPr>
            <w:r>
              <w:rPr>
                <w:rFonts w:hint="eastAsia" w:ascii="宋体" w:hAnsi="宋体" w:eastAsia="宋体" w:cs="宋体"/>
                <w:kern w:val="0"/>
                <w:sz w:val="20"/>
                <w:szCs w:val="20"/>
                <w:lang w:val="en-US" w:eastAsia="zh-CN" w:bidi="ar"/>
              </w:rPr>
              <w:t>金凯门禁系统</w:t>
            </w:r>
          </w:p>
        </w:tc>
        <w:tc>
          <w:tcPr>
            <w:tcW w:w="3180" w:type="dxa"/>
            <w:tcBorders>
              <w:top w:val="nil"/>
              <w:left w:val="nil"/>
              <w:bottom w:val="single" w:color="auto" w:sz="4" w:space="0"/>
              <w:right w:val="single" w:color="auto" w:sz="4" w:space="0"/>
            </w:tcBorders>
            <w:shd w:val="clear" w:color="auto" w:fill="auto"/>
            <w:vAlign w:val="center"/>
          </w:tcPr>
          <w:p w14:paraId="34745232">
            <w:pPr>
              <w:keepNext w:val="0"/>
              <w:keepLines w:val="0"/>
              <w:widowControl/>
              <w:suppressLineNumbers w:val="0"/>
              <w:spacing w:before="0" w:beforeAutospacing="0" w:after="0" w:afterAutospacing="0"/>
              <w:ind w:left="0" w:right="0"/>
              <w:jc w:val="center"/>
              <w:rPr>
                <w:rFonts w:hint="eastAsia" w:ascii="宋体" w:hAnsi="宋体" w:eastAsia="宋体" w:cs="宋体"/>
                <w:kern w:val="0"/>
                <w:sz w:val="20"/>
                <w:szCs w:val="20"/>
              </w:rPr>
            </w:pPr>
            <w:r>
              <w:rPr>
                <w:rFonts w:hint="eastAsia" w:ascii="宋体" w:hAnsi="宋体" w:eastAsia="宋体" w:cs="宋体"/>
                <w:kern w:val="0"/>
                <w:sz w:val="20"/>
                <w:szCs w:val="20"/>
                <w:lang w:val="en-US" w:eastAsia="zh-CN" w:bidi="ar"/>
              </w:rPr>
              <w:t>服务器及相关设备1套，</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双门控制器（DPU3022NT）10台</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指纹读卡器（FPC1001P）20台</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双、单门磁力锁18把</w:t>
            </w:r>
          </w:p>
        </w:tc>
        <w:tc>
          <w:tcPr>
            <w:tcW w:w="1020" w:type="dxa"/>
            <w:tcBorders>
              <w:top w:val="nil"/>
              <w:left w:val="nil"/>
              <w:bottom w:val="single" w:color="auto" w:sz="4" w:space="0"/>
              <w:right w:val="single" w:color="auto" w:sz="4" w:space="0"/>
            </w:tcBorders>
            <w:shd w:val="clear" w:color="auto" w:fill="auto"/>
            <w:vAlign w:val="center"/>
          </w:tcPr>
          <w:p w14:paraId="49A766C1">
            <w:pPr>
              <w:keepNext w:val="0"/>
              <w:keepLines w:val="0"/>
              <w:widowControl/>
              <w:suppressLineNumbers w:val="0"/>
              <w:spacing w:before="0" w:beforeAutospacing="0" w:after="0" w:afterAutospacing="0"/>
              <w:ind w:left="0" w:right="0"/>
              <w:jc w:val="center"/>
              <w:rPr>
                <w:rFonts w:hint="eastAsia" w:ascii="宋体" w:hAnsi="宋体" w:eastAsia="宋体" w:cs="宋体"/>
                <w:kern w:val="0"/>
                <w:sz w:val="20"/>
                <w:szCs w:val="20"/>
              </w:rPr>
            </w:pPr>
            <w:r>
              <w:rPr>
                <w:rFonts w:hint="eastAsia" w:ascii="宋体" w:hAnsi="宋体" w:eastAsia="宋体" w:cs="宋体"/>
                <w:kern w:val="0"/>
                <w:sz w:val="20"/>
                <w:szCs w:val="20"/>
                <w:lang w:val="en-US" w:eastAsia="zh-CN" w:bidi="ar"/>
              </w:rPr>
              <w:t>项</w:t>
            </w:r>
          </w:p>
        </w:tc>
        <w:tc>
          <w:tcPr>
            <w:tcW w:w="1080" w:type="dxa"/>
            <w:tcBorders>
              <w:top w:val="nil"/>
              <w:left w:val="nil"/>
              <w:bottom w:val="single" w:color="auto" w:sz="4" w:space="0"/>
              <w:right w:val="single" w:color="auto" w:sz="4" w:space="0"/>
            </w:tcBorders>
            <w:shd w:val="clear" w:color="auto" w:fill="auto"/>
            <w:vAlign w:val="center"/>
          </w:tcPr>
          <w:p w14:paraId="5FB65A14">
            <w:pPr>
              <w:keepNext w:val="0"/>
              <w:keepLines w:val="0"/>
              <w:widowControl/>
              <w:suppressLineNumbers w:val="0"/>
              <w:spacing w:before="0" w:beforeAutospacing="0" w:after="0" w:afterAutospacing="0"/>
              <w:ind w:left="0" w:right="0"/>
              <w:jc w:val="center"/>
              <w:rPr>
                <w:rFonts w:hint="eastAsia" w:ascii="宋体" w:hAnsi="宋体" w:eastAsia="宋体" w:cs="宋体"/>
                <w:kern w:val="0"/>
                <w:sz w:val="20"/>
                <w:szCs w:val="20"/>
              </w:rPr>
            </w:pPr>
            <w:r>
              <w:rPr>
                <w:rFonts w:hint="eastAsia" w:ascii="宋体" w:hAnsi="宋体" w:eastAsia="宋体" w:cs="宋体"/>
                <w:kern w:val="0"/>
                <w:sz w:val="20"/>
                <w:szCs w:val="20"/>
                <w:lang w:val="en-US" w:eastAsia="zh-CN" w:bidi="ar"/>
              </w:rPr>
              <w:t>1</w:t>
            </w:r>
          </w:p>
        </w:tc>
      </w:tr>
    </w:tbl>
    <w:p w14:paraId="4287A5ED">
      <w:pPr>
        <w:pStyle w:val="3"/>
        <w:spacing w:line="360" w:lineRule="auto"/>
        <w:jc w:val="left"/>
        <w:rPr>
          <w:rFonts w:ascii="Times New Roman" w:hAnsi="Times New Roman"/>
          <w:sz w:val="30"/>
          <w:szCs w:val="30"/>
        </w:rPr>
      </w:pPr>
      <w:r>
        <w:rPr>
          <w:rFonts w:hint="eastAsia" w:ascii="Times New Roman" w:hAnsi="Times New Roman"/>
          <w:sz w:val="30"/>
          <w:szCs w:val="30"/>
        </w:rPr>
        <w:t>解释权</w:t>
      </w:r>
    </w:p>
    <w:p w14:paraId="1CFEB838">
      <w:pPr>
        <w:keepNext w:val="0"/>
        <w:keepLines w:val="0"/>
        <w:pageBreakBefore w:val="0"/>
        <w:widowControl w:val="0"/>
        <w:kinsoku/>
        <w:wordWrap/>
        <w:overflowPunct/>
        <w:topLinePunct w:val="0"/>
        <w:autoSpaceDE/>
        <w:autoSpaceDN/>
        <w:bidi w:val="0"/>
        <w:adjustRightInd/>
        <w:snapToGrid/>
        <w:spacing w:line="560" w:lineRule="exact"/>
        <w:ind w:firstLine="482" w:firstLineChars="200"/>
        <w:textAlignment w:val="auto"/>
        <w:rPr>
          <w:rFonts w:hint="default" w:ascii="宋体" w:hAnsi="Times New Roman" w:eastAsia="宋体" w:cs="Times New Roman"/>
          <w:b w:val="0"/>
          <w:kern w:val="2"/>
          <w:sz w:val="24"/>
          <w:szCs w:val="24"/>
          <w:lang w:val="en-US" w:eastAsia="zh-CN" w:bidi="ar-SA"/>
        </w:rPr>
      </w:pPr>
      <w:r>
        <w:rPr>
          <w:rFonts w:hint="eastAsia"/>
          <w:b/>
          <w:kern w:val="0"/>
          <w:sz w:val="24"/>
        </w:rPr>
        <w:t xml:space="preserve">   </w:t>
      </w:r>
      <w:r>
        <w:rPr>
          <w:rFonts w:hint="eastAsia" w:ascii="宋体" w:hAnsi="Times New Roman" w:eastAsia="宋体" w:cs="Times New Roman"/>
          <w:b w:val="0"/>
          <w:kern w:val="2"/>
          <w:sz w:val="24"/>
          <w:szCs w:val="24"/>
          <w:lang w:val="en-US" w:eastAsia="zh-CN" w:bidi="ar-SA"/>
        </w:rPr>
        <w:t xml:space="preserve"> 文件的最终解释权归采购人，当对一个问题有多种解释时以采购人的书面解释为准。竞争性磋商文件未做须知明示，而又有相关法律、法规规定的，采购人对此所做解释以相关的法律、法规规定为依据。</w:t>
      </w:r>
    </w:p>
    <w:p w14:paraId="5DEC470C">
      <w:pPr>
        <w:spacing w:line="440" w:lineRule="exact"/>
        <w:jc w:val="center"/>
        <w:rPr>
          <w:rFonts w:hint="eastAsia" w:ascii="宋体" w:hAnsi="宋体"/>
          <w:b/>
          <w:sz w:val="32"/>
          <w:szCs w:val="32"/>
        </w:rPr>
      </w:pPr>
    </w:p>
    <w:p w14:paraId="0F86FEDA">
      <w:pPr>
        <w:spacing w:line="440" w:lineRule="exact"/>
        <w:jc w:val="center"/>
        <w:rPr>
          <w:rFonts w:hint="eastAsia" w:ascii="宋体" w:hAnsi="宋体"/>
          <w:b/>
          <w:sz w:val="32"/>
          <w:szCs w:val="32"/>
        </w:rPr>
      </w:pPr>
    </w:p>
    <w:p w14:paraId="46FF35E6">
      <w:pPr>
        <w:spacing w:line="440" w:lineRule="exact"/>
        <w:jc w:val="center"/>
        <w:rPr>
          <w:rFonts w:ascii="宋体" w:hAnsi="宋体" w:cs="宋体"/>
          <w:b/>
          <w:sz w:val="32"/>
        </w:rPr>
      </w:pPr>
      <w:r>
        <w:rPr>
          <w:rFonts w:hint="eastAsia" w:ascii="宋体" w:hAnsi="宋体"/>
          <w:b/>
          <w:sz w:val="32"/>
          <w:szCs w:val="32"/>
        </w:rPr>
        <w:t>第四篇：</w:t>
      </w:r>
      <w:r>
        <w:rPr>
          <w:rFonts w:hint="eastAsia" w:ascii="宋体" w:hAnsi="宋体" w:cs="宋体"/>
          <w:b/>
          <w:sz w:val="32"/>
        </w:rPr>
        <w:t>合同条款前附表</w:t>
      </w:r>
    </w:p>
    <w:p w14:paraId="51C2C2A9">
      <w:pPr>
        <w:tabs>
          <w:tab w:val="left" w:pos="180"/>
        </w:tabs>
        <w:spacing w:line="640" w:lineRule="exact"/>
        <w:jc w:val="center"/>
        <w:rPr>
          <w:rFonts w:ascii="宋体" w:hAnsi="宋体" w:cs="宋体"/>
          <w:b/>
          <w:sz w:val="28"/>
          <w:szCs w:val="28"/>
        </w:rPr>
      </w:pPr>
      <w:r>
        <w:rPr>
          <w:rFonts w:hint="eastAsia" w:ascii="宋体" w:hAnsi="宋体" w:cs="宋体"/>
          <w:b/>
          <w:sz w:val="28"/>
          <w:szCs w:val="28"/>
        </w:rPr>
        <w:t>一、合同条款前附表</w:t>
      </w:r>
    </w:p>
    <w:p w14:paraId="0F04CDCC">
      <w:pPr>
        <w:pStyle w:val="220"/>
        <w:spacing w:line="700" w:lineRule="exact"/>
        <w:jc w:val="center"/>
        <w:rPr>
          <w:rFonts w:hint="eastAsia" w:ascii="仿宋" w:hAnsi="仿宋" w:eastAsia="仿宋"/>
          <w:b/>
          <w:bCs/>
          <w:sz w:val="36"/>
          <w:szCs w:val="36"/>
          <w:highlight w:val="yellow"/>
        </w:rPr>
      </w:pPr>
      <w:r>
        <w:rPr>
          <w:rFonts w:hint="eastAsia" w:ascii="仿宋" w:hAnsi="仿宋" w:eastAsia="仿宋"/>
          <w:b/>
          <w:bCs/>
          <w:sz w:val="36"/>
          <w:szCs w:val="36"/>
          <w:highlight w:val="yellow"/>
        </w:rPr>
        <w:t>采  购  合  同</w:t>
      </w:r>
    </w:p>
    <w:p w14:paraId="21AF1F36">
      <w:pPr>
        <w:pStyle w:val="220"/>
        <w:spacing w:line="700" w:lineRule="exact"/>
        <w:jc w:val="center"/>
        <w:rPr>
          <w:rFonts w:hint="eastAsia" w:ascii="宋体" w:hAnsi="宋体" w:eastAsia="宋体" w:cs="宋体"/>
          <w:b/>
          <w:bCs/>
          <w:sz w:val="24"/>
          <w:szCs w:val="24"/>
        </w:rPr>
      </w:pPr>
      <w:r>
        <w:rPr>
          <w:rFonts w:hint="eastAsia" w:ascii="宋体" w:hAnsi="宋体" w:eastAsia="宋体" w:cs="宋体"/>
          <w:b/>
          <w:color w:val="FF0000"/>
          <w:sz w:val="24"/>
          <w:szCs w:val="24"/>
        </w:rPr>
        <w:t>合同文本最终条款以经</w:t>
      </w:r>
      <w:r>
        <w:rPr>
          <w:rFonts w:hint="eastAsia" w:ascii="宋体" w:hAnsi="宋体" w:eastAsia="宋体" w:cs="宋体"/>
          <w:b/>
          <w:color w:val="FF0000"/>
          <w:sz w:val="24"/>
          <w:szCs w:val="24"/>
          <w:lang w:val="en-US" w:eastAsia="zh-CN"/>
        </w:rPr>
        <w:t>江苏盱眙农村商业</w:t>
      </w:r>
      <w:r>
        <w:rPr>
          <w:rFonts w:hint="eastAsia" w:ascii="宋体" w:hAnsi="宋体" w:eastAsia="宋体" w:cs="宋体"/>
          <w:b/>
          <w:color w:val="FF0000"/>
          <w:sz w:val="24"/>
          <w:szCs w:val="24"/>
        </w:rPr>
        <w:t>银行审核为准。</w:t>
      </w:r>
    </w:p>
    <w:p w14:paraId="0F5EE3AB">
      <w:pPr>
        <w:spacing w:line="400" w:lineRule="exact"/>
        <w:ind w:firstLine="482"/>
        <w:rPr>
          <w:rFonts w:hint="eastAsia" w:ascii="宋体" w:hAnsi="宋体" w:eastAsia="宋体" w:cs="宋体"/>
          <w:color w:val="000000"/>
          <w:sz w:val="24"/>
          <w:szCs w:val="24"/>
        </w:rPr>
      </w:pPr>
      <w:r>
        <w:rPr>
          <w:rFonts w:hint="eastAsia" w:ascii="宋体" w:hAnsi="宋体" w:eastAsia="宋体" w:cs="宋体"/>
          <w:color w:val="000000"/>
          <w:sz w:val="24"/>
          <w:szCs w:val="24"/>
        </w:rPr>
        <w:t>根据《中华人民共和国民法典》及其他有关法律、法规之规定，甲、乙双方本着互惠互利的原则，就甲方单位投保的机房精密空调及UPS设备维护服务事宜，经充分协调，订立本协议。</w:t>
      </w:r>
    </w:p>
    <w:p w14:paraId="19BDEC3E">
      <w:pPr>
        <w:spacing w:line="400" w:lineRule="exact"/>
        <w:ind w:firstLine="482"/>
        <w:rPr>
          <w:rFonts w:hint="eastAsia" w:ascii="宋体" w:hAnsi="宋体" w:eastAsia="宋体" w:cs="宋体"/>
          <w:color w:val="000000"/>
          <w:sz w:val="24"/>
          <w:szCs w:val="24"/>
        </w:rPr>
      </w:pPr>
    </w:p>
    <w:p w14:paraId="75E80F61">
      <w:pPr>
        <w:numPr>
          <w:ilvl w:val="0"/>
          <w:numId w:val="2"/>
        </w:numPr>
        <w:rPr>
          <w:rFonts w:hint="eastAsia" w:ascii="宋体" w:hAnsi="宋体" w:eastAsia="宋体" w:cs="宋体"/>
          <w:b/>
          <w:color w:val="000000"/>
          <w:sz w:val="24"/>
          <w:szCs w:val="24"/>
        </w:rPr>
      </w:pPr>
      <w:r>
        <w:rPr>
          <w:rFonts w:hint="eastAsia" w:ascii="宋体" w:hAnsi="宋体" w:eastAsia="宋体" w:cs="宋体"/>
          <w:b/>
          <w:color w:val="000000"/>
          <w:sz w:val="24"/>
          <w:szCs w:val="24"/>
        </w:rPr>
        <w:t>服务内容</w:t>
      </w:r>
    </w:p>
    <w:p w14:paraId="202B3511">
      <w:pPr>
        <w:spacing w:line="400" w:lineRule="exact"/>
        <w:ind w:firstLine="482" w:firstLineChars="200"/>
        <w:rPr>
          <w:rFonts w:hint="eastAsia" w:ascii="宋体" w:hAnsi="宋体" w:eastAsia="宋体" w:cs="宋体"/>
          <w:b/>
          <w:color w:val="000000"/>
          <w:sz w:val="24"/>
          <w:szCs w:val="24"/>
        </w:rPr>
      </w:pPr>
      <w:r>
        <w:rPr>
          <w:rFonts w:hint="eastAsia" w:ascii="宋体" w:hAnsi="宋体" w:eastAsia="宋体" w:cs="宋体"/>
          <w:b/>
          <w:color w:val="000000"/>
          <w:sz w:val="24"/>
          <w:szCs w:val="24"/>
        </w:rPr>
        <w:t>精密空调保修服务</w:t>
      </w:r>
    </w:p>
    <w:tbl>
      <w:tblPr>
        <w:tblStyle w:val="46"/>
        <w:tblpPr w:leftFromText="180" w:rightFromText="180" w:vertAnchor="text" w:horzAnchor="page" w:tblpX="602" w:tblpY="401"/>
        <w:tblOverlap w:val="never"/>
        <w:tblW w:w="10415" w:type="dxa"/>
        <w:tblInd w:w="0" w:type="dxa"/>
        <w:tblLayout w:type="fixed"/>
        <w:tblCellMar>
          <w:top w:w="0" w:type="dxa"/>
          <w:left w:w="108" w:type="dxa"/>
          <w:bottom w:w="0" w:type="dxa"/>
          <w:right w:w="108" w:type="dxa"/>
        </w:tblCellMar>
      </w:tblPr>
      <w:tblGrid>
        <w:gridCol w:w="639"/>
        <w:gridCol w:w="2466"/>
        <w:gridCol w:w="3520"/>
        <w:gridCol w:w="720"/>
        <w:gridCol w:w="1080"/>
        <w:gridCol w:w="1040"/>
        <w:gridCol w:w="950"/>
      </w:tblGrid>
      <w:tr w14:paraId="552A7925">
        <w:tblPrEx>
          <w:tblCellMar>
            <w:top w:w="0" w:type="dxa"/>
            <w:left w:w="108" w:type="dxa"/>
            <w:bottom w:w="0" w:type="dxa"/>
            <w:right w:w="108" w:type="dxa"/>
          </w:tblCellMar>
        </w:tblPrEx>
        <w:trPr>
          <w:trHeight w:val="624" w:hRule="atLeast"/>
        </w:trPr>
        <w:tc>
          <w:tcPr>
            <w:tcW w:w="10415" w:type="dxa"/>
            <w:gridSpan w:val="7"/>
            <w:vMerge w:val="restart"/>
            <w:tcBorders>
              <w:top w:val="single" w:color="auto" w:sz="4" w:space="0"/>
              <w:left w:val="single" w:color="auto" w:sz="4" w:space="0"/>
              <w:bottom w:val="single" w:color="auto" w:sz="4" w:space="0"/>
              <w:right w:val="single" w:color="auto" w:sz="4" w:space="0"/>
            </w:tcBorders>
            <w:noWrap/>
            <w:vAlign w:val="center"/>
          </w:tcPr>
          <w:p w14:paraId="44941166">
            <w:pPr>
              <w:keepNext w:val="0"/>
              <w:keepLines w:val="0"/>
              <w:widowControl/>
              <w:suppressLineNumbers w:val="0"/>
              <w:spacing w:before="0" w:beforeAutospacing="0" w:after="0" w:afterAutospacing="0"/>
              <w:ind w:left="0" w:right="0"/>
              <w:jc w:val="center"/>
              <w:rPr>
                <w:rFonts w:hint="eastAsia" w:ascii="宋体" w:hAnsi="宋体" w:eastAsia="宋体" w:cs="宋体"/>
                <w:b/>
                <w:bCs/>
                <w:kern w:val="0"/>
                <w:sz w:val="24"/>
                <w:szCs w:val="24"/>
              </w:rPr>
            </w:pPr>
            <w:r>
              <w:rPr>
                <w:rFonts w:hint="eastAsia" w:ascii="宋体" w:hAnsi="宋体" w:eastAsia="宋体" w:cs="宋体"/>
                <w:b/>
                <w:bCs/>
                <w:kern w:val="0"/>
                <w:sz w:val="24"/>
                <w:szCs w:val="24"/>
              </w:rPr>
              <w:t>盱眙农商行机房精密空调+UPS+门禁系统报价清单</w:t>
            </w:r>
          </w:p>
        </w:tc>
      </w:tr>
      <w:tr w14:paraId="6F73C491">
        <w:tblPrEx>
          <w:tblCellMar>
            <w:top w:w="0" w:type="dxa"/>
            <w:left w:w="108" w:type="dxa"/>
            <w:bottom w:w="0" w:type="dxa"/>
            <w:right w:w="108" w:type="dxa"/>
          </w:tblCellMar>
        </w:tblPrEx>
        <w:trPr>
          <w:trHeight w:val="312" w:hRule="atLeast"/>
        </w:trPr>
        <w:tc>
          <w:tcPr>
            <w:tcW w:w="10415" w:type="dxa"/>
            <w:gridSpan w:val="7"/>
            <w:vMerge w:val="continue"/>
            <w:tcBorders>
              <w:top w:val="single" w:color="auto" w:sz="4" w:space="0"/>
              <w:left w:val="single" w:color="auto" w:sz="4" w:space="0"/>
              <w:bottom w:val="single" w:color="auto" w:sz="4" w:space="0"/>
              <w:right w:val="single" w:color="auto" w:sz="4" w:space="0"/>
            </w:tcBorders>
            <w:noWrap w:val="0"/>
            <w:vAlign w:val="center"/>
          </w:tcPr>
          <w:p w14:paraId="4F10C7CF">
            <w:pPr>
              <w:keepNext w:val="0"/>
              <w:keepLines w:val="0"/>
              <w:widowControl/>
              <w:suppressLineNumbers w:val="0"/>
              <w:spacing w:before="0" w:beforeAutospacing="0" w:after="0" w:afterAutospacing="0"/>
              <w:ind w:left="0" w:right="0"/>
              <w:jc w:val="left"/>
              <w:rPr>
                <w:rFonts w:hint="eastAsia" w:ascii="宋体" w:hAnsi="宋体" w:eastAsia="宋体" w:cs="宋体"/>
                <w:b/>
                <w:bCs/>
                <w:kern w:val="0"/>
                <w:sz w:val="24"/>
                <w:szCs w:val="24"/>
              </w:rPr>
            </w:pPr>
          </w:p>
        </w:tc>
      </w:tr>
      <w:tr w14:paraId="59493277">
        <w:tblPrEx>
          <w:tblCellMar>
            <w:top w:w="0" w:type="dxa"/>
            <w:left w:w="108" w:type="dxa"/>
            <w:bottom w:w="0" w:type="dxa"/>
            <w:right w:w="108" w:type="dxa"/>
          </w:tblCellMar>
        </w:tblPrEx>
        <w:trPr>
          <w:trHeight w:val="540" w:hRule="atLeast"/>
        </w:trPr>
        <w:tc>
          <w:tcPr>
            <w:tcW w:w="639" w:type="dxa"/>
            <w:tcBorders>
              <w:top w:val="nil"/>
              <w:left w:val="single" w:color="auto" w:sz="4" w:space="0"/>
              <w:bottom w:val="single" w:color="auto" w:sz="4" w:space="0"/>
              <w:right w:val="single" w:color="auto" w:sz="4" w:space="0"/>
            </w:tcBorders>
            <w:noWrap/>
            <w:vAlign w:val="center"/>
          </w:tcPr>
          <w:p w14:paraId="766C5A69">
            <w:pPr>
              <w:keepNext w:val="0"/>
              <w:keepLines w:val="0"/>
              <w:widowControl/>
              <w:suppressLineNumbers w:val="0"/>
              <w:spacing w:before="0" w:beforeAutospacing="0" w:after="0" w:afterAutospacing="0"/>
              <w:ind w:left="0" w:right="0"/>
              <w:jc w:val="center"/>
              <w:rPr>
                <w:rFonts w:hint="eastAsia" w:ascii="宋体" w:hAnsi="宋体" w:eastAsia="宋体" w:cs="宋体"/>
                <w:b/>
                <w:bCs/>
                <w:color w:val="000000"/>
                <w:kern w:val="0"/>
                <w:sz w:val="24"/>
                <w:szCs w:val="24"/>
              </w:rPr>
            </w:pPr>
            <w:r>
              <w:rPr>
                <w:rFonts w:hint="eastAsia" w:ascii="宋体" w:hAnsi="宋体" w:eastAsia="宋体" w:cs="宋体"/>
                <w:b/>
                <w:bCs/>
                <w:color w:val="000000"/>
                <w:kern w:val="0"/>
                <w:sz w:val="24"/>
                <w:szCs w:val="24"/>
              </w:rPr>
              <w:t>序号</w:t>
            </w:r>
          </w:p>
        </w:tc>
        <w:tc>
          <w:tcPr>
            <w:tcW w:w="2466" w:type="dxa"/>
            <w:tcBorders>
              <w:top w:val="nil"/>
              <w:left w:val="nil"/>
              <w:bottom w:val="single" w:color="auto" w:sz="4" w:space="0"/>
              <w:right w:val="single" w:color="auto" w:sz="4" w:space="0"/>
            </w:tcBorders>
            <w:noWrap w:val="0"/>
            <w:vAlign w:val="center"/>
          </w:tcPr>
          <w:p w14:paraId="41FE1FAC">
            <w:pPr>
              <w:keepNext w:val="0"/>
              <w:keepLines w:val="0"/>
              <w:widowControl/>
              <w:suppressLineNumbers w:val="0"/>
              <w:spacing w:before="0" w:beforeAutospacing="0" w:after="0" w:afterAutospacing="0"/>
              <w:ind w:left="0" w:right="0"/>
              <w:jc w:val="center"/>
              <w:rPr>
                <w:rFonts w:hint="eastAsia" w:ascii="宋体" w:hAnsi="宋体" w:eastAsia="宋体" w:cs="宋体"/>
                <w:b/>
                <w:bCs/>
                <w:color w:val="000000"/>
                <w:kern w:val="0"/>
                <w:sz w:val="24"/>
                <w:szCs w:val="24"/>
              </w:rPr>
            </w:pPr>
            <w:r>
              <w:rPr>
                <w:rFonts w:hint="eastAsia" w:ascii="宋体" w:hAnsi="宋体" w:eastAsia="宋体" w:cs="宋体"/>
                <w:b/>
                <w:bCs/>
                <w:color w:val="000000"/>
                <w:kern w:val="0"/>
                <w:sz w:val="24"/>
                <w:szCs w:val="24"/>
              </w:rPr>
              <w:t>维保系统名称</w:t>
            </w:r>
          </w:p>
        </w:tc>
        <w:tc>
          <w:tcPr>
            <w:tcW w:w="3520" w:type="dxa"/>
            <w:tcBorders>
              <w:top w:val="nil"/>
              <w:left w:val="nil"/>
              <w:bottom w:val="single" w:color="auto" w:sz="4" w:space="0"/>
              <w:right w:val="single" w:color="auto" w:sz="4" w:space="0"/>
            </w:tcBorders>
            <w:noWrap/>
            <w:vAlign w:val="center"/>
          </w:tcPr>
          <w:p w14:paraId="47541D60">
            <w:pPr>
              <w:keepNext w:val="0"/>
              <w:keepLines w:val="0"/>
              <w:widowControl/>
              <w:suppressLineNumbers w:val="0"/>
              <w:spacing w:before="0" w:beforeAutospacing="0" w:after="0" w:afterAutospacing="0"/>
              <w:ind w:left="0" w:right="0"/>
              <w:jc w:val="center"/>
              <w:rPr>
                <w:rFonts w:hint="eastAsia" w:ascii="宋体" w:hAnsi="宋体" w:eastAsia="宋体" w:cs="宋体"/>
                <w:b/>
                <w:bCs/>
                <w:color w:val="000000"/>
                <w:kern w:val="0"/>
                <w:sz w:val="24"/>
                <w:szCs w:val="24"/>
              </w:rPr>
            </w:pPr>
            <w:r>
              <w:rPr>
                <w:rFonts w:hint="eastAsia" w:ascii="宋体" w:hAnsi="宋体" w:eastAsia="宋体" w:cs="宋体"/>
                <w:b/>
                <w:bCs/>
                <w:color w:val="000000"/>
                <w:kern w:val="0"/>
                <w:sz w:val="24"/>
                <w:szCs w:val="24"/>
              </w:rPr>
              <w:t>型号及说明</w:t>
            </w:r>
          </w:p>
        </w:tc>
        <w:tc>
          <w:tcPr>
            <w:tcW w:w="720" w:type="dxa"/>
            <w:tcBorders>
              <w:top w:val="nil"/>
              <w:left w:val="nil"/>
              <w:bottom w:val="single" w:color="auto" w:sz="4" w:space="0"/>
              <w:right w:val="single" w:color="auto" w:sz="4" w:space="0"/>
            </w:tcBorders>
            <w:noWrap w:val="0"/>
            <w:vAlign w:val="center"/>
          </w:tcPr>
          <w:p w14:paraId="5C37B559">
            <w:pPr>
              <w:keepNext w:val="0"/>
              <w:keepLines w:val="0"/>
              <w:widowControl/>
              <w:suppressLineNumbers w:val="0"/>
              <w:spacing w:before="0" w:beforeAutospacing="0" w:after="0" w:afterAutospacing="0"/>
              <w:ind w:left="0" w:right="0"/>
              <w:jc w:val="center"/>
              <w:rPr>
                <w:rFonts w:hint="eastAsia" w:ascii="宋体" w:hAnsi="宋体" w:eastAsia="宋体" w:cs="宋体"/>
                <w:b/>
                <w:bCs/>
                <w:color w:val="000000"/>
                <w:kern w:val="0"/>
                <w:sz w:val="24"/>
                <w:szCs w:val="24"/>
              </w:rPr>
            </w:pPr>
            <w:r>
              <w:rPr>
                <w:rFonts w:hint="eastAsia" w:ascii="宋体" w:hAnsi="宋体" w:eastAsia="宋体" w:cs="宋体"/>
                <w:b/>
                <w:bCs/>
                <w:color w:val="000000"/>
                <w:kern w:val="0"/>
                <w:sz w:val="24"/>
                <w:szCs w:val="24"/>
              </w:rPr>
              <w:t>单位</w:t>
            </w:r>
          </w:p>
        </w:tc>
        <w:tc>
          <w:tcPr>
            <w:tcW w:w="1080" w:type="dxa"/>
            <w:tcBorders>
              <w:top w:val="nil"/>
              <w:left w:val="nil"/>
              <w:bottom w:val="single" w:color="auto" w:sz="4" w:space="0"/>
              <w:right w:val="single" w:color="auto" w:sz="4" w:space="0"/>
            </w:tcBorders>
            <w:noWrap/>
            <w:vAlign w:val="center"/>
          </w:tcPr>
          <w:p w14:paraId="6F6594A7">
            <w:pPr>
              <w:keepNext w:val="0"/>
              <w:keepLines w:val="0"/>
              <w:widowControl/>
              <w:suppressLineNumbers w:val="0"/>
              <w:spacing w:before="0" w:beforeAutospacing="0" w:after="0" w:afterAutospacing="0"/>
              <w:ind w:left="0" w:right="0"/>
              <w:jc w:val="center"/>
              <w:rPr>
                <w:rFonts w:hint="eastAsia" w:ascii="宋体" w:hAnsi="宋体" w:eastAsia="宋体" w:cs="宋体"/>
                <w:b/>
                <w:bCs/>
                <w:color w:val="000000"/>
                <w:kern w:val="0"/>
                <w:sz w:val="24"/>
                <w:szCs w:val="24"/>
              </w:rPr>
            </w:pPr>
            <w:r>
              <w:rPr>
                <w:rFonts w:hint="eastAsia" w:ascii="宋体" w:hAnsi="宋体" w:eastAsia="宋体" w:cs="宋体"/>
                <w:b/>
                <w:bCs/>
                <w:color w:val="000000"/>
                <w:kern w:val="0"/>
                <w:sz w:val="24"/>
                <w:szCs w:val="24"/>
              </w:rPr>
              <w:t>数量</w:t>
            </w:r>
          </w:p>
        </w:tc>
        <w:tc>
          <w:tcPr>
            <w:tcW w:w="1040" w:type="dxa"/>
            <w:tcBorders>
              <w:top w:val="nil"/>
              <w:left w:val="nil"/>
              <w:bottom w:val="single" w:color="auto" w:sz="4" w:space="0"/>
              <w:right w:val="single" w:color="auto" w:sz="4" w:space="0"/>
            </w:tcBorders>
            <w:noWrap/>
            <w:vAlign w:val="center"/>
          </w:tcPr>
          <w:p w14:paraId="2D33DF05">
            <w:pPr>
              <w:keepNext w:val="0"/>
              <w:keepLines w:val="0"/>
              <w:widowControl/>
              <w:suppressLineNumbers w:val="0"/>
              <w:spacing w:before="0" w:beforeAutospacing="0" w:after="0" w:afterAutospacing="0"/>
              <w:ind w:left="0" w:right="0"/>
              <w:jc w:val="center"/>
              <w:rPr>
                <w:rFonts w:hint="eastAsia" w:ascii="宋体" w:hAnsi="宋体" w:eastAsia="宋体" w:cs="宋体"/>
                <w:b/>
                <w:bCs/>
                <w:color w:val="000000"/>
                <w:kern w:val="0"/>
                <w:sz w:val="24"/>
                <w:szCs w:val="24"/>
              </w:rPr>
            </w:pPr>
            <w:r>
              <w:rPr>
                <w:rFonts w:hint="eastAsia" w:ascii="宋体" w:hAnsi="宋体" w:eastAsia="宋体" w:cs="宋体"/>
                <w:b/>
                <w:bCs/>
                <w:color w:val="000000"/>
                <w:kern w:val="0"/>
                <w:sz w:val="24"/>
                <w:szCs w:val="24"/>
              </w:rPr>
              <w:t xml:space="preserve"> 单价（元） </w:t>
            </w:r>
          </w:p>
        </w:tc>
        <w:tc>
          <w:tcPr>
            <w:tcW w:w="950" w:type="dxa"/>
            <w:tcBorders>
              <w:top w:val="nil"/>
              <w:left w:val="nil"/>
              <w:bottom w:val="single" w:color="auto" w:sz="4" w:space="0"/>
              <w:right w:val="single" w:color="auto" w:sz="4" w:space="0"/>
            </w:tcBorders>
            <w:noWrap/>
            <w:vAlign w:val="center"/>
          </w:tcPr>
          <w:p w14:paraId="6430537B">
            <w:pPr>
              <w:keepNext w:val="0"/>
              <w:keepLines w:val="0"/>
              <w:widowControl/>
              <w:suppressLineNumbers w:val="0"/>
              <w:spacing w:before="0" w:beforeAutospacing="0" w:after="0" w:afterAutospacing="0"/>
              <w:ind w:left="0" w:right="0"/>
              <w:jc w:val="center"/>
              <w:rPr>
                <w:rFonts w:hint="eastAsia" w:ascii="宋体" w:hAnsi="宋体" w:eastAsia="宋体" w:cs="宋体"/>
                <w:b/>
                <w:bCs/>
                <w:color w:val="000000"/>
                <w:kern w:val="0"/>
                <w:sz w:val="24"/>
                <w:szCs w:val="24"/>
              </w:rPr>
            </w:pPr>
            <w:r>
              <w:rPr>
                <w:rFonts w:hint="eastAsia" w:ascii="宋体" w:hAnsi="宋体" w:eastAsia="宋体" w:cs="宋体"/>
                <w:b/>
                <w:bCs/>
                <w:color w:val="000000"/>
                <w:kern w:val="0"/>
                <w:sz w:val="24"/>
                <w:szCs w:val="24"/>
              </w:rPr>
              <w:t xml:space="preserve"> 合价（元） </w:t>
            </w:r>
          </w:p>
        </w:tc>
      </w:tr>
      <w:tr w14:paraId="6760AA81">
        <w:tblPrEx>
          <w:tblCellMar>
            <w:top w:w="0" w:type="dxa"/>
            <w:left w:w="108" w:type="dxa"/>
            <w:bottom w:w="0" w:type="dxa"/>
            <w:right w:w="108" w:type="dxa"/>
          </w:tblCellMar>
        </w:tblPrEx>
        <w:trPr>
          <w:trHeight w:val="1050" w:hRule="atLeast"/>
        </w:trPr>
        <w:tc>
          <w:tcPr>
            <w:tcW w:w="639" w:type="dxa"/>
            <w:tcBorders>
              <w:top w:val="nil"/>
              <w:left w:val="single" w:color="auto" w:sz="4" w:space="0"/>
              <w:bottom w:val="single" w:color="auto" w:sz="4" w:space="0"/>
              <w:right w:val="single" w:color="auto" w:sz="4" w:space="0"/>
            </w:tcBorders>
            <w:noWrap w:val="0"/>
            <w:vAlign w:val="center"/>
          </w:tcPr>
          <w:p w14:paraId="2F4D2090">
            <w:pPr>
              <w:keepNext w:val="0"/>
              <w:keepLines w:val="0"/>
              <w:widowControl/>
              <w:suppressLineNumbers w:val="0"/>
              <w:spacing w:before="0" w:beforeAutospacing="0" w:after="0" w:afterAutospacing="0"/>
              <w:ind w:left="0" w:right="0"/>
              <w:jc w:val="center"/>
              <w:rPr>
                <w:rFonts w:hint="eastAsia" w:ascii="宋体" w:hAnsi="宋体" w:eastAsia="宋体" w:cs="宋体"/>
                <w:kern w:val="0"/>
                <w:sz w:val="24"/>
                <w:szCs w:val="24"/>
              </w:rPr>
            </w:pPr>
            <w:r>
              <w:rPr>
                <w:rFonts w:hint="eastAsia" w:ascii="宋体" w:hAnsi="宋体" w:eastAsia="宋体" w:cs="宋体"/>
                <w:kern w:val="0"/>
                <w:sz w:val="24"/>
                <w:szCs w:val="24"/>
              </w:rPr>
              <w:t>1</w:t>
            </w:r>
          </w:p>
        </w:tc>
        <w:tc>
          <w:tcPr>
            <w:tcW w:w="2466" w:type="dxa"/>
            <w:vMerge w:val="restart"/>
            <w:tcBorders>
              <w:top w:val="nil"/>
              <w:left w:val="single" w:color="auto" w:sz="4" w:space="0"/>
              <w:bottom w:val="single" w:color="000000" w:sz="4" w:space="0"/>
              <w:right w:val="single" w:color="auto" w:sz="4" w:space="0"/>
            </w:tcBorders>
            <w:noWrap w:val="0"/>
            <w:vAlign w:val="center"/>
          </w:tcPr>
          <w:p w14:paraId="5ABADAD1">
            <w:pPr>
              <w:keepNext w:val="0"/>
              <w:keepLines w:val="0"/>
              <w:widowControl/>
              <w:suppressLineNumbers w:val="0"/>
              <w:spacing w:before="0" w:beforeAutospacing="0" w:after="0" w:afterAutospacing="0"/>
              <w:ind w:left="0" w:right="0"/>
              <w:jc w:val="center"/>
              <w:rPr>
                <w:rFonts w:hint="eastAsia" w:ascii="宋体" w:hAnsi="宋体" w:eastAsia="宋体" w:cs="宋体"/>
                <w:kern w:val="0"/>
                <w:sz w:val="24"/>
                <w:szCs w:val="24"/>
              </w:rPr>
            </w:pPr>
            <w:r>
              <w:rPr>
                <w:rFonts w:hint="eastAsia" w:ascii="宋体" w:hAnsi="宋体" w:eastAsia="宋体" w:cs="宋体"/>
                <w:kern w:val="0"/>
                <w:sz w:val="24"/>
                <w:szCs w:val="24"/>
              </w:rPr>
              <w:t>艾默生精密空调系统P2060</w:t>
            </w:r>
          </w:p>
        </w:tc>
        <w:tc>
          <w:tcPr>
            <w:tcW w:w="3520" w:type="dxa"/>
            <w:tcBorders>
              <w:top w:val="nil"/>
              <w:left w:val="nil"/>
              <w:bottom w:val="single" w:color="auto" w:sz="4" w:space="0"/>
              <w:right w:val="single" w:color="auto" w:sz="4" w:space="0"/>
            </w:tcBorders>
            <w:noWrap w:val="0"/>
            <w:vAlign w:val="center"/>
          </w:tcPr>
          <w:p w14:paraId="4547D71A">
            <w:pPr>
              <w:keepNext w:val="0"/>
              <w:keepLines w:val="0"/>
              <w:widowControl/>
              <w:suppressLineNumbers w:val="0"/>
              <w:spacing w:before="0" w:beforeAutospacing="0" w:after="0" w:afterAutospacing="0"/>
              <w:ind w:left="0" w:right="0"/>
              <w:jc w:val="center"/>
              <w:rPr>
                <w:rFonts w:hint="eastAsia" w:ascii="宋体" w:hAnsi="宋体" w:eastAsia="宋体" w:cs="宋体"/>
                <w:kern w:val="0"/>
                <w:sz w:val="24"/>
                <w:szCs w:val="24"/>
              </w:rPr>
            </w:pPr>
            <w:r>
              <w:rPr>
                <w:rFonts w:hint="eastAsia" w:ascii="宋体" w:hAnsi="宋体" w:eastAsia="宋体" w:cs="宋体"/>
                <w:kern w:val="0"/>
                <w:sz w:val="24"/>
                <w:szCs w:val="24"/>
              </w:rPr>
              <w:t>双系统，含耗材、备件</w:t>
            </w:r>
          </w:p>
        </w:tc>
        <w:tc>
          <w:tcPr>
            <w:tcW w:w="720" w:type="dxa"/>
            <w:tcBorders>
              <w:top w:val="nil"/>
              <w:left w:val="nil"/>
              <w:bottom w:val="single" w:color="auto" w:sz="4" w:space="0"/>
              <w:right w:val="single" w:color="auto" w:sz="4" w:space="0"/>
            </w:tcBorders>
            <w:noWrap w:val="0"/>
            <w:vAlign w:val="center"/>
          </w:tcPr>
          <w:p w14:paraId="4D83FB51">
            <w:pPr>
              <w:keepNext w:val="0"/>
              <w:keepLines w:val="0"/>
              <w:widowControl/>
              <w:suppressLineNumbers w:val="0"/>
              <w:spacing w:before="0" w:beforeAutospacing="0" w:after="0" w:afterAutospacing="0"/>
              <w:ind w:left="0" w:right="0"/>
              <w:jc w:val="center"/>
              <w:rPr>
                <w:rFonts w:hint="eastAsia" w:ascii="宋体" w:hAnsi="宋体" w:eastAsia="宋体" w:cs="宋体"/>
                <w:kern w:val="0"/>
                <w:sz w:val="24"/>
                <w:szCs w:val="24"/>
              </w:rPr>
            </w:pPr>
          </w:p>
        </w:tc>
        <w:tc>
          <w:tcPr>
            <w:tcW w:w="1080" w:type="dxa"/>
            <w:tcBorders>
              <w:top w:val="nil"/>
              <w:left w:val="nil"/>
              <w:bottom w:val="single" w:color="auto" w:sz="4" w:space="0"/>
              <w:right w:val="single" w:color="auto" w:sz="4" w:space="0"/>
            </w:tcBorders>
            <w:noWrap w:val="0"/>
            <w:vAlign w:val="center"/>
          </w:tcPr>
          <w:p w14:paraId="30B69479">
            <w:pPr>
              <w:keepNext w:val="0"/>
              <w:keepLines w:val="0"/>
              <w:widowControl/>
              <w:suppressLineNumbers w:val="0"/>
              <w:spacing w:before="0" w:beforeAutospacing="0" w:after="0" w:afterAutospacing="0"/>
              <w:ind w:left="0" w:right="0"/>
              <w:jc w:val="center"/>
              <w:rPr>
                <w:rFonts w:hint="eastAsia" w:ascii="宋体" w:hAnsi="宋体" w:eastAsia="宋体" w:cs="宋体"/>
                <w:kern w:val="0"/>
                <w:sz w:val="24"/>
                <w:szCs w:val="24"/>
              </w:rPr>
            </w:pPr>
          </w:p>
        </w:tc>
        <w:tc>
          <w:tcPr>
            <w:tcW w:w="1040" w:type="dxa"/>
            <w:tcBorders>
              <w:top w:val="nil"/>
              <w:left w:val="nil"/>
              <w:bottom w:val="single" w:color="auto" w:sz="4" w:space="0"/>
              <w:right w:val="single" w:color="auto" w:sz="4" w:space="0"/>
            </w:tcBorders>
            <w:noWrap w:val="0"/>
            <w:vAlign w:val="center"/>
          </w:tcPr>
          <w:p w14:paraId="52A96B35">
            <w:pPr>
              <w:keepNext w:val="0"/>
              <w:keepLines w:val="0"/>
              <w:widowControl/>
              <w:suppressLineNumbers w:val="0"/>
              <w:spacing w:before="0" w:beforeAutospacing="0" w:after="0" w:afterAutospacing="0"/>
              <w:ind w:left="0" w:right="0"/>
              <w:jc w:val="center"/>
              <w:rPr>
                <w:rFonts w:hint="eastAsia" w:ascii="宋体" w:hAnsi="宋体" w:eastAsia="宋体" w:cs="宋体"/>
                <w:kern w:val="0"/>
                <w:sz w:val="24"/>
                <w:szCs w:val="24"/>
              </w:rPr>
            </w:pPr>
          </w:p>
        </w:tc>
        <w:tc>
          <w:tcPr>
            <w:tcW w:w="950" w:type="dxa"/>
            <w:tcBorders>
              <w:top w:val="nil"/>
              <w:left w:val="nil"/>
              <w:bottom w:val="single" w:color="auto" w:sz="4" w:space="0"/>
              <w:right w:val="single" w:color="auto" w:sz="4" w:space="0"/>
            </w:tcBorders>
            <w:noWrap w:val="0"/>
            <w:vAlign w:val="center"/>
          </w:tcPr>
          <w:p w14:paraId="5E7AB4AA">
            <w:pPr>
              <w:keepNext w:val="0"/>
              <w:keepLines w:val="0"/>
              <w:widowControl/>
              <w:suppressLineNumbers w:val="0"/>
              <w:spacing w:before="0" w:beforeAutospacing="0" w:after="0" w:afterAutospacing="0"/>
              <w:ind w:left="0" w:right="0"/>
              <w:jc w:val="center"/>
              <w:rPr>
                <w:rFonts w:hint="eastAsia" w:ascii="宋体" w:hAnsi="宋体" w:eastAsia="宋体" w:cs="宋体"/>
                <w:kern w:val="0"/>
                <w:sz w:val="24"/>
                <w:szCs w:val="24"/>
              </w:rPr>
            </w:pPr>
          </w:p>
        </w:tc>
      </w:tr>
      <w:tr w14:paraId="75303459">
        <w:tblPrEx>
          <w:tblCellMar>
            <w:top w:w="0" w:type="dxa"/>
            <w:left w:w="108" w:type="dxa"/>
            <w:bottom w:w="0" w:type="dxa"/>
            <w:right w:w="108" w:type="dxa"/>
          </w:tblCellMar>
        </w:tblPrEx>
        <w:trPr>
          <w:trHeight w:val="945" w:hRule="atLeast"/>
        </w:trPr>
        <w:tc>
          <w:tcPr>
            <w:tcW w:w="639" w:type="dxa"/>
            <w:tcBorders>
              <w:top w:val="nil"/>
              <w:left w:val="single" w:color="auto" w:sz="4" w:space="0"/>
              <w:bottom w:val="single" w:color="auto" w:sz="4" w:space="0"/>
              <w:right w:val="single" w:color="auto" w:sz="4" w:space="0"/>
            </w:tcBorders>
            <w:noWrap w:val="0"/>
            <w:vAlign w:val="center"/>
          </w:tcPr>
          <w:p w14:paraId="7280246D">
            <w:pPr>
              <w:keepNext w:val="0"/>
              <w:keepLines w:val="0"/>
              <w:widowControl/>
              <w:suppressLineNumbers w:val="0"/>
              <w:spacing w:before="0" w:beforeAutospacing="0" w:after="0" w:afterAutospacing="0"/>
              <w:ind w:left="0" w:right="0"/>
              <w:jc w:val="center"/>
              <w:rPr>
                <w:rFonts w:hint="eastAsia" w:ascii="宋体" w:hAnsi="宋体" w:eastAsia="宋体" w:cs="宋体"/>
                <w:kern w:val="0"/>
                <w:sz w:val="24"/>
                <w:szCs w:val="24"/>
              </w:rPr>
            </w:pPr>
            <w:r>
              <w:rPr>
                <w:rFonts w:hint="eastAsia" w:ascii="宋体" w:hAnsi="宋体" w:eastAsia="宋体" w:cs="宋体"/>
                <w:kern w:val="0"/>
                <w:sz w:val="24"/>
                <w:szCs w:val="24"/>
              </w:rPr>
              <w:t>2</w:t>
            </w:r>
          </w:p>
        </w:tc>
        <w:tc>
          <w:tcPr>
            <w:tcW w:w="2466" w:type="dxa"/>
            <w:vMerge w:val="continue"/>
            <w:tcBorders>
              <w:top w:val="nil"/>
              <w:left w:val="single" w:color="auto" w:sz="4" w:space="0"/>
              <w:bottom w:val="single" w:color="000000" w:sz="4" w:space="0"/>
              <w:right w:val="single" w:color="auto" w:sz="4" w:space="0"/>
            </w:tcBorders>
            <w:noWrap w:val="0"/>
            <w:vAlign w:val="center"/>
          </w:tcPr>
          <w:p w14:paraId="0D71C768">
            <w:pPr>
              <w:keepNext w:val="0"/>
              <w:keepLines w:val="0"/>
              <w:widowControl/>
              <w:suppressLineNumbers w:val="0"/>
              <w:spacing w:before="0" w:beforeAutospacing="0" w:after="0" w:afterAutospacing="0"/>
              <w:ind w:left="0" w:right="0"/>
              <w:jc w:val="left"/>
              <w:rPr>
                <w:rFonts w:hint="eastAsia" w:ascii="宋体" w:hAnsi="宋体" w:eastAsia="宋体" w:cs="宋体"/>
                <w:kern w:val="0"/>
                <w:sz w:val="24"/>
                <w:szCs w:val="24"/>
              </w:rPr>
            </w:pPr>
          </w:p>
        </w:tc>
        <w:tc>
          <w:tcPr>
            <w:tcW w:w="3520" w:type="dxa"/>
            <w:tcBorders>
              <w:top w:val="nil"/>
              <w:left w:val="nil"/>
              <w:bottom w:val="single" w:color="auto" w:sz="4" w:space="0"/>
              <w:right w:val="single" w:color="auto" w:sz="4" w:space="0"/>
            </w:tcBorders>
            <w:noWrap w:val="0"/>
            <w:vAlign w:val="center"/>
          </w:tcPr>
          <w:p w14:paraId="1FDE16BD">
            <w:pPr>
              <w:keepNext w:val="0"/>
              <w:keepLines w:val="0"/>
              <w:widowControl/>
              <w:suppressLineNumbers w:val="0"/>
              <w:spacing w:before="0" w:beforeAutospacing="0" w:after="0" w:afterAutospacing="0"/>
              <w:ind w:left="0" w:right="0"/>
              <w:jc w:val="center"/>
              <w:rPr>
                <w:rFonts w:hint="eastAsia" w:ascii="宋体" w:hAnsi="宋体" w:eastAsia="宋体" w:cs="宋体"/>
                <w:kern w:val="0"/>
                <w:sz w:val="24"/>
                <w:szCs w:val="24"/>
              </w:rPr>
            </w:pPr>
            <w:r>
              <w:rPr>
                <w:rFonts w:hint="eastAsia" w:ascii="宋体" w:hAnsi="宋体" w:eastAsia="宋体" w:cs="宋体"/>
                <w:kern w:val="0"/>
                <w:sz w:val="24"/>
                <w:szCs w:val="24"/>
              </w:rPr>
              <w:t>单系统，含耗材、备件</w:t>
            </w:r>
          </w:p>
        </w:tc>
        <w:tc>
          <w:tcPr>
            <w:tcW w:w="720" w:type="dxa"/>
            <w:tcBorders>
              <w:top w:val="nil"/>
              <w:left w:val="nil"/>
              <w:bottom w:val="single" w:color="auto" w:sz="4" w:space="0"/>
              <w:right w:val="single" w:color="auto" w:sz="4" w:space="0"/>
            </w:tcBorders>
            <w:noWrap w:val="0"/>
            <w:vAlign w:val="center"/>
          </w:tcPr>
          <w:p w14:paraId="4BF8781E">
            <w:pPr>
              <w:keepNext w:val="0"/>
              <w:keepLines w:val="0"/>
              <w:widowControl/>
              <w:suppressLineNumbers w:val="0"/>
              <w:spacing w:before="0" w:beforeAutospacing="0" w:after="0" w:afterAutospacing="0"/>
              <w:ind w:left="0" w:right="0"/>
              <w:jc w:val="center"/>
              <w:rPr>
                <w:rFonts w:hint="eastAsia" w:ascii="宋体" w:hAnsi="宋体" w:eastAsia="宋体" w:cs="宋体"/>
                <w:kern w:val="0"/>
                <w:sz w:val="24"/>
                <w:szCs w:val="24"/>
              </w:rPr>
            </w:pPr>
          </w:p>
        </w:tc>
        <w:tc>
          <w:tcPr>
            <w:tcW w:w="1080" w:type="dxa"/>
            <w:tcBorders>
              <w:top w:val="nil"/>
              <w:left w:val="nil"/>
              <w:bottom w:val="single" w:color="auto" w:sz="4" w:space="0"/>
              <w:right w:val="single" w:color="auto" w:sz="4" w:space="0"/>
            </w:tcBorders>
            <w:noWrap w:val="0"/>
            <w:vAlign w:val="center"/>
          </w:tcPr>
          <w:p w14:paraId="032CF4F7">
            <w:pPr>
              <w:keepNext w:val="0"/>
              <w:keepLines w:val="0"/>
              <w:widowControl/>
              <w:suppressLineNumbers w:val="0"/>
              <w:spacing w:before="0" w:beforeAutospacing="0" w:after="0" w:afterAutospacing="0"/>
              <w:ind w:left="0" w:right="0"/>
              <w:jc w:val="center"/>
              <w:rPr>
                <w:rFonts w:hint="eastAsia" w:ascii="宋体" w:hAnsi="宋体" w:eastAsia="宋体" w:cs="宋体"/>
                <w:kern w:val="0"/>
                <w:sz w:val="24"/>
                <w:szCs w:val="24"/>
              </w:rPr>
            </w:pPr>
          </w:p>
        </w:tc>
        <w:tc>
          <w:tcPr>
            <w:tcW w:w="1040" w:type="dxa"/>
            <w:tcBorders>
              <w:top w:val="nil"/>
              <w:left w:val="nil"/>
              <w:bottom w:val="single" w:color="auto" w:sz="4" w:space="0"/>
              <w:right w:val="single" w:color="auto" w:sz="4" w:space="0"/>
            </w:tcBorders>
            <w:noWrap w:val="0"/>
            <w:vAlign w:val="center"/>
          </w:tcPr>
          <w:p w14:paraId="2269D397">
            <w:pPr>
              <w:keepNext w:val="0"/>
              <w:keepLines w:val="0"/>
              <w:widowControl/>
              <w:suppressLineNumbers w:val="0"/>
              <w:spacing w:before="0" w:beforeAutospacing="0" w:after="0" w:afterAutospacing="0"/>
              <w:ind w:left="0" w:right="0"/>
              <w:jc w:val="center"/>
              <w:rPr>
                <w:rFonts w:hint="eastAsia" w:ascii="宋体" w:hAnsi="宋体" w:eastAsia="宋体" w:cs="宋体"/>
                <w:kern w:val="0"/>
                <w:sz w:val="24"/>
                <w:szCs w:val="24"/>
              </w:rPr>
            </w:pPr>
          </w:p>
        </w:tc>
        <w:tc>
          <w:tcPr>
            <w:tcW w:w="950" w:type="dxa"/>
            <w:tcBorders>
              <w:top w:val="nil"/>
              <w:left w:val="nil"/>
              <w:bottom w:val="single" w:color="auto" w:sz="4" w:space="0"/>
              <w:right w:val="single" w:color="auto" w:sz="4" w:space="0"/>
            </w:tcBorders>
            <w:noWrap w:val="0"/>
            <w:vAlign w:val="center"/>
          </w:tcPr>
          <w:p w14:paraId="510FB523">
            <w:pPr>
              <w:keepNext w:val="0"/>
              <w:keepLines w:val="0"/>
              <w:widowControl/>
              <w:suppressLineNumbers w:val="0"/>
              <w:spacing w:before="0" w:beforeAutospacing="0" w:after="0" w:afterAutospacing="0"/>
              <w:ind w:left="0" w:right="0"/>
              <w:jc w:val="center"/>
              <w:rPr>
                <w:rFonts w:hint="eastAsia" w:ascii="宋体" w:hAnsi="宋体" w:eastAsia="宋体" w:cs="宋体"/>
                <w:kern w:val="0"/>
                <w:sz w:val="24"/>
                <w:szCs w:val="24"/>
              </w:rPr>
            </w:pPr>
          </w:p>
        </w:tc>
      </w:tr>
      <w:tr w14:paraId="15B4CC0D">
        <w:tblPrEx>
          <w:tblCellMar>
            <w:top w:w="0" w:type="dxa"/>
            <w:left w:w="108" w:type="dxa"/>
            <w:bottom w:w="0" w:type="dxa"/>
            <w:right w:w="108" w:type="dxa"/>
          </w:tblCellMar>
        </w:tblPrEx>
        <w:trPr>
          <w:trHeight w:val="810" w:hRule="atLeast"/>
        </w:trPr>
        <w:tc>
          <w:tcPr>
            <w:tcW w:w="639" w:type="dxa"/>
            <w:tcBorders>
              <w:top w:val="nil"/>
              <w:left w:val="single" w:color="auto" w:sz="4" w:space="0"/>
              <w:bottom w:val="single" w:color="auto" w:sz="4" w:space="0"/>
              <w:right w:val="single" w:color="auto" w:sz="4" w:space="0"/>
            </w:tcBorders>
            <w:noWrap w:val="0"/>
            <w:vAlign w:val="center"/>
          </w:tcPr>
          <w:p w14:paraId="4F3061C6">
            <w:pPr>
              <w:keepNext w:val="0"/>
              <w:keepLines w:val="0"/>
              <w:widowControl/>
              <w:suppressLineNumbers w:val="0"/>
              <w:spacing w:before="0" w:beforeAutospacing="0" w:after="0" w:afterAutospacing="0"/>
              <w:ind w:left="0" w:right="0"/>
              <w:jc w:val="center"/>
              <w:rPr>
                <w:rFonts w:hint="eastAsia" w:ascii="宋体" w:hAnsi="宋体" w:eastAsia="宋体" w:cs="宋体"/>
                <w:kern w:val="0"/>
                <w:sz w:val="24"/>
                <w:szCs w:val="24"/>
              </w:rPr>
            </w:pPr>
            <w:r>
              <w:rPr>
                <w:rFonts w:hint="eastAsia" w:ascii="宋体" w:hAnsi="宋体" w:eastAsia="宋体" w:cs="宋体"/>
                <w:kern w:val="0"/>
                <w:sz w:val="24"/>
                <w:szCs w:val="24"/>
              </w:rPr>
              <w:t>3</w:t>
            </w:r>
          </w:p>
        </w:tc>
        <w:tc>
          <w:tcPr>
            <w:tcW w:w="2466" w:type="dxa"/>
            <w:vMerge w:val="restart"/>
            <w:tcBorders>
              <w:top w:val="nil"/>
              <w:left w:val="single" w:color="auto" w:sz="4" w:space="0"/>
              <w:bottom w:val="single" w:color="000000" w:sz="4" w:space="0"/>
              <w:right w:val="single" w:color="auto" w:sz="4" w:space="0"/>
            </w:tcBorders>
            <w:noWrap w:val="0"/>
            <w:vAlign w:val="center"/>
          </w:tcPr>
          <w:p w14:paraId="622737DC">
            <w:pPr>
              <w:keepNext w:val="0"/>
              <w:keepLines w:val="0"/>
              <w:widowControl/>
              <w:suppressLineNumbers w:val="0"/>
              <w:spacing w:before="0" w:beforeAutospacing="0" w:after="0" w:afterAutospacing="0"/>
              <w:ind w:left="0" w:right="0"/>
              <w:jc w:val="center"/>
              <w:rPr>
                <w:rFonts w:hint="eastAsia" w:ascii="宋体" w:hAnsi="宋体" w:eastAsia="宋体" w:cs="宋体"/>
                <w:kern w:val="0"/>
                <w:sz w:val="24"/>
                <w:szCs w:val="24"/>
              </w:rPr>
            </w:pPr>
            <w:r>
              <w:rPr>
                <w:rFonts w:hint="eastAsia" w:ascii="宋体" w:hAnsi="宋体" w:eastAsia="宋体" w:cs="宋体"/>
                <w:kern w:val="0"/>
                <w:sz w:val="24"/>
                <w:szCs w:val="24"/>
              </w:rPr>
              <w:t>伊顿UPS系统(按照使用年限甲方自行更换，不提供电池更换。只负则定期巡检，做到及时告知。)</w:t>
            </w:r>
          </w:p>
        </w:tc>
        <w:tc>
          <w:tcPr>
            <w:tcW w:w="3520" w:type="dxa"/>
            <w:tcBorders>
              <w:top w:val="nil"/>
              <w:left w:val="nil"/>
              <w:bottom w:val="single" w:color="auto" w:sz="4" w:space="0"/>
              <w:right w:val="single" w:color="auto" w:sz="4" w:space="0"/>
            </w:tcBorders>
            <w:noWrap w:val="0"/>
            <w:vAlign w:val="center"/>
          </w:tcPr>
          <w:p w14:paraId="0CC29AED">
            <w:pPr>
              <w:keepNext w:val="0"/>
              <w:keepLines w:val="0"/>
              <w:widowControl/>
              <w:suppressLineNumbers w:val="0"/>
              <w:spacing w:before="0" w:beforeAutospacing="0" w:after="0" w:afterAutospacing="0"/>
              <w:ind w:left="0" w:right="0"/>
              <w:jc w:val="center"/>
              <w:rPr>
                <w:rFonts w:hint="eastAsia" w:ascii="宋体" w:hAnsi="宋体" w:eastAsia="宋体" w:cs="宋体"/>
                <w:kern w:val="0"/>
                <w:sz w:val="24"/>
                <w:szCs w:val="24"/>
              </w:rPr>
            </w:pPr>
            <w:r>
              <w:rPr>
                <w:rFonts w:hint="eastAsia" w:ascii="宋体" w:hAnsi="宋体" w:eastAsia="宋体" w:cs="宋体"/>
                <w:kern w:val="0"/>
                <w:sz w:val="24"/>
                <w:szCs w:val="24"/>
              </w:rPr>
              <w:t>93PR-200-MBS/10KA</w:t>
            </w:r>
            <w:r>
              <w:rPr>
                <w:rFonts w:hint="eastAsia" w:ascii="宋体" w:hAnsi="宋体" w:eastAsia="宋体" w:cs="宋体"/>
                <w:kern w:val="0"/>
                <w:sz w:val="24"/>
                <w:szCs w:val="24"/>
              </w:rPr>
              <w:br w:type="textWrapping"/>
            </w:r>
            <w:r>
              <w:rPr>
                <w:rFonts w:hint="eastAsia" w:ascii="宋体" w:hAnsi="宋体" w:eastAsia="宋体" w:cs="宋体"/>
                <w:kern w:val="0"/>
                <w:sz w:val="24"/>
                <w:szCs w:val="24"/>
              </w:rPr>
              <w:t>(每台含功率模块2只)</w:t>
            </w:r>
          </w:p>
        </w:tc>
        <w:tc>
          <w:tcPr>
            <w:tcW w:w="720" w:type="dxa"/>
            <w:tcBorders>
              <w:top w:val="nil"/>
              <w:left w:val="nil"/>
              <w:bottom w:val="single" w:color="auto" w:sz="4" w:space="0"/>
              <w:right w:val="single" w:color="auto" w:sz="4" w:space="0"/>
            </w:tcBorders>
            <w:noWrap w:val="0"/>
            <w:vAlign w:val="center"/>
          </w:tcPr>
          <w:p w14:paraId="278E7FA7">
            <w:pPr>
              <w:keepNext w:val="0"/>
              <w:keepLines w:val="0"/>
              <w:widowControl/>
              <w:suppressLineNumbers w:val="0"/>
              <w:spacing w:before="0" w:beforeAutospacing="0" w:after="0" w:afterAutospacing="0"/>
              <w:ind w:left="0" w:right="0"/>
              <w:jc w:val="center"/>
              <w:rPr>
                <w:rFonts w:hint="eastAsia" w:ascii="宋体" w:hAnsi="宋体" w:eastAsia="宋体" w:cs="宋体"/>
                <w:kern w:val="0"/>
                <w:sz w:val="24"/>
                <w:szCs w:val="24"/>
              </w:rPr>
            </w:pPr>
          </w:p>
        </w:tc>
        <w:tc>
          <w:tcPr>
            <w:tcW w:w="1080" w:type="dxa"/>
            <w:tcBorders>
              <w:top w:val="nil"/>
              <w:left w:val="nil"/>
              <w:bottom w:val="single" w:color="auto" w:sz="4" w:space="0"/>
              <w:right w:val="single" w:color="auto" w:sz="4" w:space="0"/>
            </w:tcBorders>
            <w:noWrap w:val="0"/>
            <w:vAlign w:val="center"/>
          </w:tcPr>
          <w:p w14:paraId="0FEE369F">
            <w:pPr>
              <w:keepNext w:val="0"/>
              <w:keepLines w:val="0"/>
              <w:widowControl/>
              <w:suppressLineNumbers w:val="0"/>
              <w:spacing w:before="0" w:beforeAutospacing="0" w:after="0" w:afterAutospacing="0"/>
              <w:ind w:left="0" w:right="0"/>
              <w:jc w:val="center"/>
              <w:rPr>
                <w:rFonts w:hint="eastAsia" w:ascii="宋体" w:hAnsi="宋体" w:eastAsia="宋体" w:cs="宋体"/>
                <w:kern w:val="0"/>
                <w:sz w:val="24"/>
                <w:szCs w:val="24"/>
              </w:rPr>
            </w:pPr>
          </w:p>
        </w:tc>
        <w:tc>
          <w:tcPr>
            <w:tcW w:w="1040" w:type="dxa"/>
            <w:tcBorders>
              <w:top w:val="nil"/>
              <w:left w:val="nil"/>
              <w:bottom w:val="single" w:color="auto" w:sz="4" w:space="0"/>
              <w:right w:val="single" w:color="auto" w:sz="4" w:space="0"/>
            </w:tcBorders>
            <w:noWrap w:val="0"/>
            <w:vAlign w:val="center"/>
          </w:tcPr>
          <w:p w14:paraId="5B4EC2BA">
            <w:pPr>
              <w:keepNext w:val="0"/>
              <w:keepLines w:val="0"/>
              <w:widowControl/>
              <w:suppressLineNumbers w:val="0"/>
              <w:spacing w:before="0" w:beforeAutospacing="0" w:after="0" w:afterAutospacing="0"/>
              <w:ind w:left="0" w:right="0"/>
              <w:jc w:val="center"/>
              <w:rPr>
                <w:rFonts w:hint="eastAsia" w:ascii="宋体" w:hAnsi="宋体" w:eastAsia="宋体" w:cs="宋体"/>
                <w:kern w:val="0"/>
                <w:sz w:val="24"/>
                <w:szCs w:val="24"/>
              </w:rPr>
            </w:pPr>
          </w:p>
        </w:tc>
        <w:tc>
          <w:tcPr>
            <w:tcW w:w="950" w:type="dxa"/>
            <w:tcBorders>
              <w:top w:val="nil"/>
              <w:left w:val="nil"/>
              <w:bottom w:val="single" w:color="auto" w:sz="4" w:space="0"/>
              <w:right w:val="single" w:color="auto" w:sz="4" w:space="0"/>
            </w:tcBorders>
            <w:noWrap w:val="0"/>
            <w:vAlign w:val="center"/>
          </w:tcPr>
          <w:p w14:paraId="2EB4474B">
            <w:pPr>
              <w:keepNext w:val="0"/>
              <w:keepLines w:val="0"/>
              <w:widowControl/>
              <w:suppressLineNumbers w:val="0"/>
              <w:spacing w:before="0" w:beforeAutospacing="0" w:after="0" w:afterAutospacing="0"/>
              <w:ind w:left="0" w:right="0"/>
              <w:jc w:val="center"/>
              <w:rPr>
                <w:rFonts w:hint="eastAsia" w:ascii="宋体" w:hAnsi="宋体" w:eastAsia="宋体" w:cs="宋体"/>
                <w:kern w:val="0"/>
                <w:sz w:val="24"/>
                <w:szCs w:val="24"/>
              </w:rPr>
            </w:pPr>
          </w:p>
        </w:tc>
      </w:tr>
      <w:tr w14:paraId="1D41BF4B">
        <w:tblPrEx>
          <w:tblCellMar>
            <w:top w:w="0" w:type="dxa"/>
            <w:left w:w="108" w:type="dxa"/>
            <w:bottom w:w="0" w:type="dxa"/>
            <w:right w:w="108" w:type="dxa"/>
          </w:tblCellMar>
        </w:tblPrEx>
        <w:trPr>
          <w:trHeight w:val="1065" w:hRule="atLeast"/>
        </w:trPr>
        <w:tc>
          <w:tcPr>
            <w:tcW w:w="639" w:type="dxa"/>
            <w:tcBorders>
              <w:top w:val="nil"/>
              <w:left w:val="single" w:color="auto" w:sz="4" w:space="0"/>
              <w:bottom w:val="single" w:color="auto" w:sz="4" w:space="0"/>
              <w:right w:val="single" w:color="auto" w:sz="4" w:space="0"/>
            </w:tcBorders>
            <w:noWrap w:val="0"/>
            <w:vAlign w:val="center"/>
          </w:tcPr>
          <w:p w14:paraId="16859FDA">
            <w:pPr>
              <w:keepNext w:val="0"/>
              <w:keepLines w:val="0"/>
              <w:widowControl/>
              <w:suppressLineNumbers w:val="0"/>
              <w:spacing w:before="0" w:beforeAutospacing="0" w:after="0" w:afterAutospacing="0"/>
              <w:ind w:left="0" w:right="0"/>
              <w:jc w:val="center"/>
              <w:rPr>
                <w:rFonts w:hint="eastAsia" w:ascii="宋体" w:hAnsi="宋体" w:eastAsia="宋体" w:cs="宋体"/>
                <w:kern w:val="0"/>
                <w:sz w:val="24"/>
                <w:szCs w:val="24"/>
              </w:rPr>
            </w:pPr>
            <w:r>
              <w:rPr>
                <w:rFonts w:hint="eastAsia" w:ascii="宋体" w:hAnsi="宋体" w:eastAsia="宋体" w:cs="宋体"/>
                <w:kern w:val="0"/>
                <w:sz w:val="24"/>
                <w:szCs w:val="24"/>
              </w:rPr>
              <w:t>4</w:t>
            </w:r>
          </w:p>
        </w:tc>
        <w:tc>
          <w:tcPr>
            <w:tcW w:w="2466" w:type="dxa"/>
            <w:vMerge w:val="continue"/>
            <w:tcBorders>
              <w:top w:val="nil"/>
              <w:left w:val="single" w:color="auto" w:sz="4" w:space="0"/>
              <w:bottom w:val="single" w:color="000000" w:sz="4" w:space="0"/>
              <w:right w:val="single" w:color="auto" w:sz="4" w:space="0"/>
            </w:tcBorders>
            <w:noWrap w:val="0"/>
            <w:vAlign w:val="center"/>
          </w:tcPr>
          <w:p w14:paraId="301F2332">
            <w:pPr>
              <w:keepNext w:val="0"/>
              <w:keepLines w:val="0"/>
              <w:widowControl/>
              <w:suppressLineNumbers w:val="0"/>
              <w:spacing w:before="0" w:beforeAutospacing="0" w:after="0" w:afterAutospacing="0"/>
              <w:ind w:left="0" w:right="0"/>
              <w:jc w:val="left"/>
              <w:rPr>
                <w:rFonts w:hint="eastAsia" w:ascii="宋体" w:hAnsi="宋体" w:eastAsia="宋体" w:cs="宋体"/>
                <w:kern w:val="0"/>
                <w:sz w:val="24"/>
                <w:szCs w:val="24"/>
              </w:rPr>
            </w:pPr>
          </w:p>
        </w:tc>
        <w:tc>
          <w:tcPr>
            <w:tcW w:w="3520" w:type="dxa"/>
            <w:tcBorders>
              <w:top w:val="nil"/>
              <w:left w:val="nil"/>
              <w:bottom w:val="single" w:color="auto" w:sz="4" w:space="0"/>
              <w:right w:val="single" w:color="auto" w:sz="4" w:space="0"/>
            </w:tcBorders>
            <w:noWrap w:val="0"/>
            <w:vAlign w:val="center"/>
          </w:tcPr>
          <w:p w14:paraId="6BD0FA3F">
            <w:pPr>
              <w:keepNext w:val="0"/>
              <w:keepLines w:val="0"/>
              <w:widowControl/>
              <w:suppressLineNumbers w:val="0"/>
              <w:spacing w:before="0" w:beforeAutospacing="0" w:after="0" w:afterAutospacing="0"/>
              <w:ind w:left="0" w:right="0"/>
              <w:jc w:val="center"/>
              <w:rPr>
                <w:rFonts w:hint="eastAsia" w:ascii="宋体" w:hAnsi="宋体" w:eastAsia="宋体" w:cs="宋体"/>
                <w:kern w:val="0"/>
                <w:sz w:val="24"/>
                <w:szCs w:val="24"/>
              </w:rPr>
            </w:pPr>
            <w:r>
              <w:rPr>
                <w:rFonts w:hint="eastAsia" w:ascii="宋体" w:hAnsi="宋体" w:eastAsia="宋体" w:cs="宋体"/>
                <w:kern w:val="0"/>
                <w:sz w:val="24"/>
                <w:szCs w:val="24"/>
              </w:rPr>
              <w:t>科士达电池12V,100AH</w:t>
            </w:r>
          </w:p>
        </w:tc>
        <w:tc>
          <w:tcPr>
            <w:tcW w:w="720" w:type="dxa"/>
            <w:tcBorders>
              <w:top w:val="nil"/>
              <w:left w:val="nil"/>
              <w:bottom w:val="single" w:color="auto" w:sz="4" w:space="0"/>
              <w:right w:val="single" w:color="auto" w:sz="4" w:space="0"/>
            </w:tcBorders>
            <w:noWrap w:val="0"/>
            <w:vAlign w:val="center"/>
          </w:tcPr>
          <w:p w14:paraId="00072DED">
            <w:pPr>
              <w:keepNext w:val="0"/>
              <w:keepLines w:val="0"/>
              <w:widowControl/>
              <w:suppressLineNumbers w:val="0"/>
              <w:spacing w:before="0" w:beforeAutospacing="0" w:after="0" w:afterAutospacing="0"/>
              <w:ind w:left="0" w:right="0"/>
              <w:jc w:val="center"/>
              <w:rPr>
                <w:rFonts w:hint="eastAsia" w:ascii="宋体" w:hAnsi="宋体" w:eastAsia="宋体" w:cs="宋体"/>
                <w:kern w:val="0"/>
                <w:sz w:val="24"/>
                <w:szCs w:val="24"/>
              </w:rPr>
            </w:pPr>
          </w:p>
        </w:tc>
        <w:tc>
          <w:tcPr>
            <w:tcW w:w="1080" w:type="dxa"/>
            <w:tcBorders>
              <w:top w:val="nil"/>
              <w:left w:val="nil"/>
              <w:bottom w:val="single" w:color="auto" w:sz="4" w:space="0"/>
              <w:right w:val="single" w:color="auto" w:sz="4" w:space="0"/>
            </w:tcBorders>
            <w:noWrap w:val="0"/>
            <w:vAlign w:val="center"/>
          </w:tcPr>
          <w:p w14:paraId="67D45B68">
            <w:pPr>
              <w:keepNext w:val="0"/>
              <w:keepLines w:val="0"/>
              <w:widowControl/>
              <w:suppressLineNumbers w:val="0"/>
              <w:spacing w:before="0" w:beforeAutospacing="0" w:after="0" w:afterAutospacing="0"/>
              <w:ind w:left="0" w:right="0"/>
              <w:jc w:val="center"/>
              <w:rPr>
                <w:rFonts w:hint="eastAsia" w:ascii="宋体" w:hAnsi="宋体" w:eastAsia="宋体" w:cs="宋体"/>
                <w:kern w:val="0"/>
                <w:sz w:val="24"/>
                <w:szCs w:val="24"/>
              </w:rPr>
            </w:pPr>
          </w:p>
        </w:tc>
        <w:tc>
          <w:tcPr>
            <w:tcW w:w="1040" w:type="dxa"/>
            <w:tcBorders>
              <w:top w:val="nil"/>
              <w:left w:val="nil"/>
              <w:bottom w:val="single" w:color="auto" w:sz="4" w:space="0"/>
              <w:right w:val="single" w:color="auto" w:sz="4" w:space="0"/>
            </w:tcBorders>
            <w:noWrap w:val="0"/>
            <w:vAlign w:val="center"/>
          </w:tcPr>
          <w:p w14:paraId="51FF6826">
            <w:pPr>
              <w:keepNext w:val="0"/>
              <w:keepLines w:val="0"/>
              <w:widowControl/>
              <w:suppressLineNumbers w:val="0"/>
              <w:spacing w:before="0" w:beforeAutospacing="0" w:after="0" w:afterAutospacing="0"/>
              <w:ind w:left="0" w:right="0"/>
              <w:jc w:val="center"/>
              <w:rPr>
                <w:rFonts w:hint="eastAsia" w:ascii="宋体" w:hAnsi="宋体" w:eastAsia="宋体" w:cs="宋体"/>
                <w:kern w:val="0"/>
                <w:sz w:val="24"/>
                <w:szCs w:val="24"/>
              </w:rPr>
            </w:pPr>
          </w:p>
        </w:tc>
        <w:tc>
          <w:tcPr>
            <w:tcW w:w="950" w:type="dxa"/>
            <w:tcBorders>
              <w:top w:val="nil"/>
              <w:left w:val="nil"/>
              <w:bottom w:val="single" w:color="auto" w:sz="4" w:space="0"/>
              <w:right w:val="single" w:color="auto" w:sz="4" w:space="0"/>
            </w:tcBorders>
            <w:noWrap w:val="0"/>
            <w:vAlign w:val="center"/>
          </w:tcPr>
          <w:p w14:paraId="68559321">
            <w:pPr>
              <w:keepNext w:val="0"/>
              <w:keepLines w:val="0"/>
              <w:widowControl/>
              <w:suppressLineNumbers w:val="0"/>
              <w:spacing w:before="0" w:beforeAutospacing="0" w:after="0" w:afterAutospacing="0"/>
              <w:ind w:left="0" w:right="0"/>
              <w:jc w:val="center"/>
              <w:rPr>
                <w:rFonts w:hint="eastAsia" w:ascii="宋体" w:hAnsi="宋体" w:eastAsia="宋体" w:cs="宋体"/>
                <w:kern w:val="0"/>
                <w:sz w:val="24"/>
                <w:szCs w:val="24"/>
              </w:rPr>
            </w:pPr>
          </w:p>
        </w:tc>
      </w:tr>
      <w:tr w14:paraId="5AC7256E">
        <w:tblPrEx>
          <w:tblCellMar>
            <w:top w:w="0" w:type="dxa"/>
            <w:left w:w="108" w:type="dxa"/>
            <w:bottom w:w="0" w:type="dxa"/>
            <w:right w:w="108" w:type="dxa"/>
          </w:tblCellMar>
        </w:tblPrEx>
        <w:trPr>
          <w:trHeight w:val="1095" w:hRule="atLeast"/>
        </w:trPr>
        <w:tc>
          <w:tcPr>
            <w:tcW w:w="639" w:type="dxa"/>
            <w:tcBorders>
              <w:top w:val="nil"/>
              <w:left w:val="single" w:color="auto" w:sz="4" w:space="0"/>
              <w:bottom w:val="single" w:color="auto" w:sz="4" w:space="0"/>
              <w:right w:val="single" w:color="auto" w:sz="4" w:space="0"/>
            </w:tcBorders>
            <w:noWrap w:val="0"/>
            <w:vAlign w:val="center"/>
          </w:tcPr>
          <w:p w14:paraId="5671CC87">
            <w:pPr>
              <w:keepNext w:val="0"/>
              <w:keepLines w:val="0"/>
              <w:widowControl/>
              <w:suppressLineNumbers w:val="0"/>
              <w:spacing w:before="0" w:beforeAutospacing="0" w:after="0" w:afterAutospacing="0"/>
              <w:ind w:left="0" w:right="0"/>
              <w:jc w:val="center"/>
              <w:rPr>
                <w:rFonts w:hint="eastAsia" w:ascii="宋体" w:hAnsi="宋体" w:eastAsia="宋体" w:cs="宋体"/>
                <w:kern w:val="0"/>
                <w:sz w:val="24"/>
                <w:szCs w:val="24"/>
              </w:rPr>
            </w:pPr>
            <w:r>
              <w:rPr>
                <w:rFonts w:hint="eastAsia" w:ascii="宋体" w:hAnsi="宋体" w:eastAsia="宋体" w:cs="宋体"/>
                <w:kern w:val="0"/>
                <w:sz w:val="24"/>
                <w:szCs w:val="24"/>
              </w:rPr>
              <w:t>5</w:t>
            </w:r>
          </w:p>
        </w:tc>
        <w:tc>
          <w:tcPr>
            <w:tcW w:w="2466" w:type="dxa"/>
            <w:tcBorders>
              <w:top w:val="nil"/>
              <w:left w:val="nil"/>
              <w:bottom w:val="single" w:color="auto" w:sz="4" w:space="0"/>
              <w:right w:val="single" w:color="auto" w:sz="4" w:space="0"/>
            </w:tcBorders>
            <w:noWrap w:val="0"/>
            <w:vAlign w:val="center"/>
          </w:tcPr>
          <w:p w14:paraId="7C629AE3">
            <w:pPr>
              <w:keepNext w:val="0"/>
              <w:keepLines w:val="0"/>
              <w:widowControl/>
              <w:suppressLineNumbers w:val="0"/>
              <w:spacing w:before="0" w:beforeAutospacing="0" w:after="0" w:afterAutospacing="0"/>
              <w:ind w:left="0" w:right="0"/>
              <w:jc w:val="center"/>
              <w:rPr>
                <w:rFonts w:hint="eastAsia" w:ascii="宋体" w:hAnsi="宋体" w:eastAsia="宋体" w:cs="宋体"/>
                <w:kern w:val="0"/>
                <w:sz w:val="24"/>
                <w:szCs w:val="24"/>
              </w:rPr>
            </w:pPr>
            <w:r>
              <w:rPr>
                <w:rFonts w:hint="eastAsia" w:ascii="宋体" w:hAnsi="宋体" w:eastAsia="宋体" w:cs="宋体"/>
                <w:kern w:val="0"/>
                <w:sz w:val="24"/>
                <w:szCs w:val="24"/>
              </w:rPr>
              <w:t>金凯门禁系统</w:t>
            </w:r>
          </w:p>
        </w:tc>
        <w:tc>
          <w:tcPr>
            <w:tcW w:w="3520" w:type="dxa"/>
            <w:tcBorders>
              <w:top w:val="nil"/>
              <w:left w:val="nil"/>
              <w:bottom w:val="single" w:color="auto" w:sz="4" w:space="0"/>
              <w:right w:val="single" w:color="auto" w:sz="4" w:space="0"/>
            </w:tcBorders>
            <w:noWrap w:val="0"/>
            <w:vAlign w:val="center"/>
          </w:tcPr>
          <w:p w14:paraId="6CC2EA6F">
            <w:pPr>
              <w:keepNext w:val="0"/>
              <w:keepLines w:val="0"/>
              <w:widowControl/>
              <w:suppressLineNumbers w:val="0"/>
              <w:spacing w:before="0" w:beforeAutospacing="0" w:after="0" w:afterAutospacing="0"/>
              <w:ind w:left="0" w:right="0"/>
              <w:jc w:val="center"/>
              <w:rPr>
                <w:rFonts w:hint="eastAsia" w:ascii="宋体" w:hAnsi="宋体" w:eastAsia="宋体" w:cs="宋体"/>
                <w:kern w:val="0"/>
                <w:sz w:val="24"/>
                <w:szCs w:val="24"/>
              </w:rPr>
            </w:pPr>
            <w:r>
              <w:rPr>
                <w:rFonts w:hint="eastAsia" w:ascii="宋体" w:hAnsi="宋体" w:eastAsia="宋体" w:cs="宋体"/>
                <w:kern w:val="0"/>
                <w:sz w:val="24"/>
                <w:szCs w:val="24"/>
              </w:rPr>
              <w:t>服务器及相关设备1套，</w:t>
            </w:r>
            <w:r>
              <w:rPr>
                <w:rFonts w:hint="eastAsia" w:ascii="宋体" w:hAnsi="宋体" w:eastAsia="宋体" w:cs="宋体"/>
                <w:kern w:val="0"/>
                <w:sz w:val="24"/>
                <w:szCs w:val="24"/>
              </w:rPr>
              <w:br w:type="textWrapping"/>
            </w:r>
            <w:r>
              <w:rPr>
                <w:rFonts w:hint="eastAsia" w:ascii="宋体" w:hAnsi="宋体" w:eastAsia="宋体" w:cs="宋体"/>
                <w:kern w:val="0"/>
                <w:sz w:val="24"/>
                <w:szCs w:val="24"/>
              </w:rPr>
              <w:t>双门控制器（DPU3022NT）10台</w:t>
            </w:r>
            <w:r>
              <w:rPr>
                <w:rFonts w:hint="eastAsia" w:ascii="宋体" w:hAnsi="宋体" w:eastAsia="宋体" w:cs="宋体"/>
                <w:kern w:val="0"/>
                <w:sz w:val="24"/>
                <w:szCs w:val="24"/>
              </w:rPr>
              <w:br w:type="textWrapping"/>
            </w:r>
            <w:r>
              <w:rPr>
                <w:rFonts w:hint="eastAsia" w:ascii="宋体" w:hAnsi="宋体" w:eastAsia="宋体" w:cs="宋体"/>
                <w:kern w:val="0"/>
                <w:sz w:val="24"/>
                <w:szCs w:val="24"/>
              </w:rPr>
              <w:t>指纹读卡器（FPC1001P）20台</w:t>
            </w:r>
            <w:r>
              <w:rPr>
                <w:rFonts w:hint="eastAsia" w:ascii="宋体" w:hAnsi="宋体" w:eastAsia="宋体" w:cs="宋体"/>
                <w:kern w:val="0"/>
                <w:sz w:val="24"/>
                <w:szCs w:val="24"/>
              </w:rPr>
              <w:br w:type="textWrapping"/>
            </w:r>
            <w:r>
              <w:rPr>
                <w:rFonts w:hint="eastAsia" w:ascii="宋体" w:hAnsi="宋体" w:eastAsia="宋体" w:cs="宋体"/>
                <w:kern w:val="0"/>
                <w:sz w:val="24"/>
                <w:szCs w:val="24"/>
              </w:rPr>
              <w:t>双、单门磁力锁18把</w:t>
            </w:r>
          </w:p>
        </w:tc>
        <w:tc>
          <w:tcPr>
            <w:tcW w:w="720" w:type="dxa"/>
            <w:tcBorders>
              <w:top w:val="nil"/>
              <w:left w:val="nil"/>
              <w:bottom w:val="single" w:color="auto" w:sz="4" w:space="0"/>
              <w:right w:val="single" w:color="auto" w:sz="4" w:space="0"/>
            </w:tcBorders>
            <w:noWrap w:val="0"/>
            <w:vAlign w:val="center"/>
          </w:tcPr>
          <w:p w14:paraId="3052FA99">
            <w:pPr>
              <w:keepNext w:val="0"/>
              <w:keepLines w:val="0"/>
              <w:widowControl/>
              <w:suppressLineNumbers w:val="0"/>
              <w:spacing w:before="0" w:beforeAutospacing="0" w:after="0" w:afterAutospacing="0"/>
              <w:ind w:left="0" w:right="0"/>
              <w:jc w:val="center"/>
              <w:rPr>
                <w:rFonts w:hint="eastAsia" w:ascii="宋体" w:hAnsi="宋体" w:eastAsia="宋体" w:cs="宋体"/>
                <w:kern w:val="0"/>
                <w:sz w:val="24"/>
                <w:szCs w:val="24"/>
              </w:rPr>
            </w:pPr>
          </w:p>
        </w:tc>
        <w:tc>
          <w:tcPr>
            <w:tcW w:w="1080" w:type="dxa"/>
            <w:tcBorders>
              <w:top w:val="nil"/>
              <w:left w:val="nil"/>
              <w:bottom w:val="single" w:color="auto" w:sz="4" w:space="0"/>
              <w:right w:val="single" w:color="auto" w:sz="4" w:space="0"/>
            </w:tcBorders>
            <w:noWrap w:val="0"/>
            <w:vAlign w:val="center"/>
          </w:tcPr>
          <w:p w14:paraId="4BDF41DA">
            <w:pPr>
              <w:keepNext w:val="0"/>
              <w:keepLines w:val="0"/>
              <w:widowControl/>
              <w:suppressLineNumbers w:val="0"/>
              <w:spacing w:before="0" w:beforeAutospacing="0" w:after="0" w:afterAutospacing="0"/>
              <w:ind w:left="0" w:right="0"/>
              <w:jc w:val="center"/>
              <w:rPr>
                <w:rFonts w:hint="eastAsia" w:ascii="宋体" w:hAnsi="宋体" w:eastAsia="宋体" w:cs="宋体"/>
                <w:kern w:val="0"/>
                <w:sz w:val="24"/>
                <w:szCs w:val="24"/>
              </w:rPr>
            </w:pPr>
          </w:p>
        </w:tc>
        <w:tc>
          <w:tcPr>
            <w:tcW w:w="1040" w:type="dxa"/>
            <w:tcBorders>
              <w:top w:val="nil"/>
              <w:left w:val="nil"/>
              <w:bottom w:val="single" w:color="auto" w:sz="4" w:space="0"/>
              <w:right w:val="single" w:color="auto" w:sz="4" w:space="0"/>
            </w:tcBorders>
            <w:noWrap/>
            <w:vAlign w:val="center"/>
          </w:tcPr>
          <w:p w14:paraId="4D90DA66">
            <w:pPr>
              <w:keepNext w:val="0"/>
              <w:keepLines w:val="0"/>
              <w:widowControl/>
              <w:suppressLineNumbers w:val="0"/>
              <w:spacing w:before="0" w:beforeAutospacing="0" w:after="0" w:afterAutospacing="0"/>
              <w:ind w:left="0" w:right="0"/>
              <w:jc w:val="center"/>
              <w:rPr>
                <w:rFonts w:hint="eastAsia" w:ascii="宋体" w:hAnsi="宋体" w:eastAsia="宋体" w:cs="宋体"/>
                <w:kern w:val="0"/>
                <w:sz w:val="24"/>
                <w:szCs w:val="24"/>
              </w:rPr>
            </w:pPr>
          </w:p>
        </w:tc>
        <w:tc>
          <w:tcPr>
            <w:tcW w:w="950" w:type="dxa"/>
            <w:tcBorders>
              <w:top w:val="nil"/>
              <w:left w:val="nil"/>
              <w:bottom w:val="single" w:color="auto" w:sz="4" w:space="0"/>
              <w:right w:val="single" w:color="auto" w:sz="4" w:space="0"/>
            </w:tcBorders>
            <w:noWrap w:val="0"/>
            <w:vAlign w:val="center"/>
          </w:tcPr>
          <w:p w14:paraId="049F3FAF">
            <w:pPr>
              <w:keepNext w:val="0"/>
              <w:keepLines w:val="0"/>
              <w:widowControl/>
              <w:suppressLineNumbers w:val="0"/>
              <w:spacing w:before="0" w:beforeAutospacing="0" w:after="0" w:afterAutospacing="0"/>
              <w:ind w:left="0" w:right="0"/>
              <w:jc w:val="center"/>
              <w:rPr>
                <w:rFonts w:hint="eastAsia" w:ascii="宋体" w:hAnsi="宋体" w:eastAsia="宋体" w:cs="宋体"/>
                <w:kern w:val="0"/>
                <w:sz w:val="24"/>
                <w:szCs w:val="24"/>
              </w:rPr>
            </w:pPr>
          </w:p>
        </w:tc>
      </w:tr>
      <w:tr w14:paraId="2C5FEBA5">
        <w:tblPrEx>
          <w:tblCellMar>
            <w:top w:w="0" w:type="dxa"/>
            <w:left w:w="108" w:type="dxa"/>
            <w:bottom w:w="0" w:type="dxa"/>
            <w:right w:w="108" w:type="dxa"/>
          </w:tblCellMar>
        </w:tblPrEx>
        <w:trPr>
          <w:trHeight w:val="735" w:hRule="atLeast"/>
        </w:trPr>
        <w:tc>
          <w:tcPr>
            <w:tcW w:w="639" w:type="dxa"/>
            <w:tcBorders>
              <w:top w:val="nil"/>
              <w:left w:val="single" w:color="auto" w:sz="4" w:space="0"/>
              <w:bottom w:val="single" w:color="auto" w:sz="4" w:space="0"/>
              <w:right w:val="single" w:color="auto" w:sz="4" w:space="0"/>
            </w:tcBorders>
            <w:noWrap w:val="0"/>
            <w:vAlign w:val="center"/>
          </w:tcPr>
          <w:p w14:paraId="110E46E4">
            <w:pPr>
              <w:keepNext w:val="0"/>
              <w:keepLines w:val="0"/>
              <w:widowControl/>
              <w:suppressLineNumbers w:val="0"/>
              <w:spacing w:before="0" w:beforeAutospacing="0" w:after="0" w:afterAutospacing="0"/>
              <w:ind w:left="0" w:right="0"/>
              <w:jc w:val="center"/>
              <w:rPr>
                <w:rFonts w:hint="eastAsia" w:ascii="宋体" w:hAnsi="宋体" w:eastAsia="宋体" w:cs="宋体"/>
                <w:kern w:val="0"/>
                <w:sz w:val="24"/>
                <w:szCs w:val="24"/>
              </w:rPr>
            </w:pPr>
            <w:r>
              <w:rPr>
                <w:rFonts w:hint="eastAsia" w:ascii="宋体" w:hAnsi="宋体" w:eastAsia="宋体" w:cs="宋体"/>
                <w:kern w:val="0"/>
                <w:sz w:val="24"/>
                <w:szCs w:val="24"/>
              </w:rPr>
              <w:t>6</w:t>
            </w:r>
          </w:p>
        </w:tc>
        <w:tc>
          <w:tcPr>
            <w:tcW w:w="2466" w:type="dxa"/>
            <w:tcBorders>
              <w:top w:val="nil"/>
              <w:left w:val="nil"/>
              <w:bottom w:val="single" w:color="auto" w:sz="4" w:space="0"/>
              <w:right w:val="single" w:color="auto" w:sz="4" w:space="0"/>
            </w:tcBorders>
            <w:noWrap w:val="0"/>
            <w:vAlign w:val="center"/>
          </w:tcPr>
          <w:p w14:paraId="2CCBA2B8">
            <w:pPr>
              <w:keepNext w:val="0"/>
              <w:keepLines w:val="0"/>
              <w:widowControl/>
              <w:suppressLineNumbers w:val="0"/>
              <w:spacing w:before="0" w:beforeAutospacing="0" w:after="0" w:afterAutospacing="0"/>
              <w:ind w:left="0" w:right="0"/>
              <w:jc w:val="center"/>
              <w:rPr>
                <w:rFonts w:hint="eastAsia" w:ascii="宋体" w:hAnsi="宋体" w:eastAsia="宋体" w:cs="宋体"/>
                <w:kern w:val="0"/>
                <w:sz w:val="24"/>
                <w:szCs w:val="24"/>
              </w:rPr>
            </w:pPr>
            <w:r>
              <w:rPr>
                <w:rFonts w:hint="eastAsia" w:ascii="宋体" w:hAnsi="宋体" w:eastAsia="宋体" w:cs="宋体"/>
                <w:kern w:val="0"/>
                <w:sz w:val="24"/>
                <w:szCs w:val="24"/>
              </w:rPr>
              <w:t>报价合计</w:t>
            </w:r>
          </w:p>
        </w:tc>
        <w:tc>
          <w:tcPr>
            <w:tcW w:w="6360" w:type="dxa"/>
            <w:gridSpan w:val="4"/>
            <w:tcBorders>
              <w:top w:val="single" w:color="auto" w:sz="4" w:space="0"/>
              <w:left w:val="nil"/>
              <w:bottom w:val="single" w:color="auto" w:sz="4" w:space="0"/>
              <w:right w:val="single" w:color="auto" w:sz="4" w:space="0"/>
            </w:tcBorders>
            <w:noWrap/>
            <w:vAlign w:val="center"/>
          </w:tcPr>
          <w:p w14:paraId="1764A014">
            <w:pPr>
              <w:keepNext w:val="0"/>
              <w:keepLines w:val="0"/>
              <w:widowControl/>
              <w:suppressLineNumbers w:val="0"/>
              <w:spacing w:before="0" w:beforeAutospacing="0" w:after="0" w:afterAutospacing="0"/>
              <w:ind w:left="0" w:right="0"/>
              <w:jc w:val="center"/>
              <w:rPr>
                <w:rFonts w:hint="eastAsia" w:ascii="宋体" w:hAnsi="宋体" w:eastAsia="宋体" w:cs="宋体"/>
                <w:kern w:val="0"/>
                <w:sz w:val="24"/>
                <w:szCs w:val="24"/>
              </w:rPr>
            </w:pPr>
            <w:r>
              <w:rPr>
                <w:rFonts w:hint="eastAsia" w:ascii="宋体" w:hAnsi="宋体" w:eastAsia="宋体" w:cs="宋体"/>
                <w:kern w:val="0"/>
                <w:sz w:val="24"/>
                <w:szCs w:val="24"/>
              </w:rPr>
              <w:t>提供一年四次巡检服务，按年含税报价</w:t>
            </w:r>
          </w:p>
        </w:tc>
        <w:tc>
          <w:tcPr>
            <w:tcW w:w="950" w:type="dxa"/>
            <w:tcBorders>
              <w:top w:val="nil"/>
              <w:left w:val="nil"/>
              <w:bottom w:val="single" w:color="auto" w:sz="4" w:space="0"/>
              <w:right w:val="single" w:color="auto" w:sz="4" w:space="0"/>
            </w:tcBorders>
            <w:noWrap/>
            <w:vAlign w:val="center"/>
          </w:tcPr>
          <w:p w14:paraId="7E2278A2">
            <w:pPr>
              <w:keepNext w:val="0"/>
              <w:keepLines w:val="0"/>
              <w:widowControl/>
              <w:suppressLineNumbers w:val="0"/>
              <w:spacing w:before="0" w:beforeAutospacing="0" w:after="0" w:afterAutospacing="0"/>
              <w:ind w:left="0" w:right="0"/>
              <w:jc w:val="right"/>
              <w:rPr>
                <w:rFonts w:hint="eastAsia" w:ascii="宋体" w:hAnsi="宋体" w:eastAsia="宋体" w:cs="宋体"/>
                <w:kern w:val="0"/>
                <w:sz w:val="24"/>
                <w:szCs w:val="24"/>
              </w:rPr>
            </w:pPr>
          </w:p>
        </w:tc>
      </w:tr>
      <w:tr w14:paraId="691EFCD3">
        <w:tblPrEx>
          <w:tblCellMar>
            <w:top w:w="0" w:type="dxa"/>
            <w:left w:w="108" w:type="dxa"/>
            <w:bottom w:w="0" w:type="dxa"/>
            <w:right w:w="108" w:type="dxa"/>
          </w:tblCellMar>
        </w:tblPrEx>
        <w:trPr>
          <w:trHeight w:val="735" w:hRule="atLeast"/>
        </w:trPr>
        <w:tc>
          <w:tcPr>
            <w:tcW w:w="639" w:type="dxa"/>
            <w:tcBorders>
              <w:top w:val="nil"/>
              <w:left w:val="single" w:color="auto" w:sz="4" w:space="0"/>
              <w:bottom w:val="single" w:color="auto" w:sz="4" w:space="0"/>
              <w:right w:val="single" w:color="auto" w:sz="4" w:space="0"/>
            </w:tcBorders>
            <w:noWrap w:val="0"/>
            <w:vAlign w:val="center"/>
          </w:tcPr>
          <w:p w14:paraId="2875952D">
            <w:pPr>
              <w:keepNext w:val="0"/>
              <w:keepLines w:val="0"/>
              <w:widowControl/>
              <w:suppressLineNumbers w:val="0"/>
              <w:spacing w:before="0" w:beforeAutospacing="0" w:after="0" w:afterAutospacing="0"/>
              <w:ind w:left="0" w:right="0"/>
              <w:jc w:val="center"/>
              <w:rPr>
                <w:rFonts w:hint="eastAsia" w:ascii="宋体" w:hAnsi="宋体" w:eastAsia="宋体" w:cs="宋体"/>
                <w:kern w:val="0"/>
                <w:sz w:val="24"/>
                <w:szCs w:val="24"/>
              </w:rPr>
            </w:pPr>
            <w:r>
              <w:rPr>
                <w:rFonts w:hint="eastAsia" w:ascii="宋体" w:hAnsi="宋体" w:eastAsia="宋体" w:cs="宋体"/>
                <w:kern w:val="0"/>
                <w:sz w:val="24"/>
                <w:szCs w:val="24"/>
              </w:rPr>
              <w:t>7</w:t>
            </w:r>
          </w:p>
        </w:tc>
        <w:tc>
          <w:tcPr>
            <w:tcW w:w="2466" w:type="dxa"/>
            <w:tcBorders>
              <w:top w:val="nil"/>
              <w:left w:val="nil"/>
              <w:bottom w:val="single" w:color="auto" w:sz="4" w:space="0"/>
              <w:right w:val="single" w:color="auto" w:sz="4" w:space="0"/>
            </w:tcBorders>
            <w:noWrap w:val="0"/>
            <w:vAlign w:val="center"/>
          </w:tcPr>
          <w:p w14:paraId="16327447">
            <w:pPr>
              <w:keepNext w:val="0"/>
              <w:keepLines w:val="0"/>
              <w:widowControl/>
              <w:suppressLineNumbers w:val="0"/>
              <w:spacing w:before="0" w:beforeAutospacing="0" w:after="0" w:afterAutospacing="0"/>
              <w:ind w:left="0" w:right="0"/>
              <w:jc w:val="center"/>
              <w:rPr>
                <w:rFonts w:hint="eastAsia" w:ascii="宋体" w:hAnsi="宋体" w:eastAsia="宋体" w:cs="宋体"/>
                <w:kern w:val="0"/>
                <w:sz w:val="24"/>
                <w:szCs w:val="24"/>
              </w:rPr>
            </w:pPr>
            <w:r>
              <w:rPr>
                <w:rFonts w:hint="eastAsia" w:ascii="宋体" w:hAnsi="宋体" w:eastAsia="宋体" w:cs="宋体"/>
                <w:kern w:val="0"/>
                <w:sz w:val="24"/>
                <w:szCs w:val="24"/>
              </w:rPr>
              <w:t>最终价格</w:t>
            </w:r>
          </w:p>
        </w:tc>
        <w:tc>
          <w:tcPr>
            <w:tcW w:w="6360" w:type="dxa"/>
            <w:gridSpan w:val="4"/>
            <w:tcBorders>
              <w:top w:val="single" w:color="auto" w:sz="4" w:space="0"/>
              <w:left w:val="nil"/>
              <w:bottom w:val="single" w:color="auto" w:sz="4" w:space="0"/>
              <w:right w:val="single" w:color="auto" w:sz="4" w:space="0"/>
            </w:tcBorders>
            <w:noWrap/>
            <w:vAlign w:val="center"/>
          </w:tcPr>
          <w:p w14:paraId="003DA312">
            <w:pPr>
              <w:keepNext w:val="0"/>
              <w:keepLines w:val="0"/>
              <w:widowControl/>
              <w:suppressLineNumbers w:val="0"/>
              <w:spacing w:before="0" w:beforeAutospacing="0" w:after="0" w:afterAutospacing="0"/>
              <w:ind w:left="0" w:right="0"/>
              <w:jc w:val="center"/>
              <w:rPr>
                <w:rFonts w:hint="eastAsia" w:ascii="宋体" w:hAnsi="宋体" w:eastAsia="宋体" w:cs="宋体"/>
                <w:kern w:val="0"/>
                <w:sz w:val="24"/>
                <w:szCs w:val="24"/>
              </w:rPr>
            </w:pPr>
            <w:r>
              <w:rPr>
                <w:rFonts w:hint="eastAsia" w:ascii="宋体" w:hAnsi="宋体" w:eastAsia="宋体" w:cs="宋体"/>
                <w:kern w:val="0"/>
                <w:sz w:val="24"/>
                <w:szCs w:val="24"/>
                <w:lang w:val="en-US" w:eastAsia="zh-CN"/>
              </w:rPr>
              <w:t xml:space="preserve"> </w:t>
            </w:r>
          </w:p>
        </w:tc>
        <w:tc>
          <w:tcPr>
            <w:tcW w:w="950" w:type="dxa"/>
            <w:tcBorders>
              <w:top w:val="nil"/>
              <w:left w:val="nil"/>
              <w:bottom w:val="single" w:color="auto" w:sz="4" w:space="0"/>
              <w:right w:val="single" w:color="auto" w:sz="4" w:space="0"/>
            </w:tcBorders>
            <w:noWrap/>
            <w:vAlign w:val="center"/>
          </w:tcPr>
          <w:p w14:paraId="3367291D">
            <w:pPr>
              <w:keepNext w:val="0"/>
              <w:keepLines w:val="0"/>
              <w:widowControl/>
              <w:suppressLineNumbers w:val="0"/>
              <w:spacing w:before="0" w:beforeAutospacing="0" w:after="0" w:afterAutospacing="0"/>
              <w:ind w:left="0" w:right="0"/>
              <w:jc w:val="right"/>
              <w:rPr>
                <w:rFonts w:hint="eastAsia" w:ascii="宋体" w:hAnsi="宋体" w:eastAsia="宋体" w:cs="宋体"/>
                <w:kern w:val="0"/>
                <w:sz w:val="24"/>
                <w:szCs w:val="24"/>
              </w:rPr>
            </w:pPr>
          </w:p>
        </w:tc>
      </w:tr>
      <w:tr w14:paraId="64115841">
        <w:tblPrEx>
          <w:tblCellMar>
            <w:top w:w="0" w:type="dxa"/>
            <w:left w:w="108" w:type="dxa"/>
            <w:bottom w:w="0" w:type="dxa"/>
            <w:right w:w="108" w:type="dxa"/>
          </w:tblCellMar>
        </w:tblPrEx>
        <w:trPr>
          <w:trHeight w:val="1485" w:hRule="atLeast"/>
        </w:trPr>
        <w:tc>
          <w:tcPr>
            <w:tcW w:w="10415" w:type="dxa"/>
            <w:gridSpan w:val="7"/>
            <w:tcBorders>
              <w:top w:val="single" w:color="auto" w:sz="4" w:space="0"/>
              <w:left w:val="single" w:color="auto" w:sz="4" w:space="0"/>
              <w:bottom w:val="single" w:color="auto" w:sz="4" w:space="0"/>
              <w:right w:val="nil"/>
            </w:tcBorders>
            <w:noWrap w:val="0"/>
            <w:vAlign w:val="center"/>
          </w:tcPr>
          <w:p w14:paraId="61CC89AD">
            <w:pPr>
              <w:keepNext w:val="0"/>
              <w:keepLines w:val="0"/>
              <w:widowControl/>
              <w:suppressLineNumbers w:val="0"/>
              <w:spacing w:before="0" w:beforeAutospacing="0" w:after="0" w:afterAutospacing="0"/>
              <w:ind w:left="0" w:right="0"/>
              <w:jc w:val="left"/>
              <w:rPr>
                <w:rFonts w:hint="eastAsia" w:ascii="宋体" w:hAnsi="宋体" w:eastAsia="宋体" w:cs="宋体"/>
                <w:kern w:val="0"/>
                <w:sz w:val="24"/>
                <w:szCs w:val="24"/>
              </w:rPr>
            </w:pPr>
            <w:r>
              <w:rPr>
                <w:rFonts w:hint="eastAsia" w:ascii="宋体" w:hAnsi="宋体" w:eastAsia="宋体" w:cs="宋体"/>
                <w:kern w:val="0"/>
                <w:sz w:val="24"/>
                <w:szCs w:val="24"/>
              </w:rPr>
              <w:t xml:space="preserve">    银行金融系统机房运行保障标准要求，提供7*24小时服务（服务热线：），接到客户报修第一时间安排工程师响应处理，并根据客户事件的重要性、紧急程度等情况设定故障等级，逐级上报，售后经理及时跟踪，确保客户的问题第一时间响应并得要有效解决，确保机房系统正常运行。</w:t>
            </w:r>
            <w:r>
              <w:rPr>
                <w:rFonts w:hint="eastAsia" w:ascii="宋体" w:hAnsi="宋体" w:eastAsia="宋体" w:cs="宋体"/>
                <w:kern w:val="0"/>
                <w:sz w:val="24"/>
                <w:szCs w:val="24"/>
              </w:rPr>
              <w:br w:type="textWrapping"/>
            </w:r>
            <w:r>
              <w:rPr>
                <w:rFonts w:hint="eastAsia" w:ascii="宋体" w:hAnsi="宋体" w:eastAsia="宋体" w:cs="宋体"/>
                <w:kern w:val="0"/>
                <w:sz w:val="24"/>
                <w:szCs w:val="24"/>
              </w:rPr>
              <w:t xml:space="preserve">    开通7*24小时技术支持电话，响应时间不超过 2小时，上门维修服务时间不超过4小时，免费提供维修所需备件，配合客户定期应急演练工作，提供一年四次巡检服务。</w:t>
            </w:r>
          </w:p>
        </w:tc>
      </w:tr>
    </w:tbl>
    <w:p w14:paraId="00AE5F47">
      <w:pPr>
        <w:spacing w:line="400" w:lineRule="exact"/>
        <w:rPr>
          <w:rFonts w:hint="eastAsia" w:ascii="宋体" w:hAnsi="宋体" w:eastAsia="宋体" w:cs="宋体"/>
          <w:b/>
          <w:color w:val="000000"/>
          <w:sz w:val="24"/>
          <w:szCs w:val="24"/>
        </w:rPr>
      </w:pPr>
      <w:r>
        <w:rPr>
          <w:rFonts w:hint="eastAsia" w:ascii="宋体" w:hAnsi="宋体" w:eastAsia="宋体" w:cs="宋体"/>
          <w:b/>
          <w:color w:val="000000"/>
          <w:sz w:val="24"/>
          <w:szCs w:val="24"/>
        </w:rPr>
        <w:t>备注:故障维修+壹年4次巡检,空调包含过滤网、加湿罐易耗备件。</w:t>
      </w:r>
    </w:p>
    <w:p w14:paraId="131C2625">
      <w:pPr>
        <w:spacing w:line="400" w:lineRule="exact"/>
        <w:rPr>
          <w:rFonts w:hint="eastAsia" w:ascii="宋体" w:hAnsi="宋体" w:eastAsia="宋体" w:cs="宋体"/>
          <w:b/>
          <w:color w:val="000000"/>
          <w:sz w:val="24"/>
          <w:szCs w:val="24"/>
        </w:rPr>
      </w:pPr>
    </w:p>
    <w:p w14:paraId="0A5D9009">
      <w:pPr>
        <w:numPr>
          <w:ilvl w:val="0"/>
          <w:numId w:val="2"/>
        </w:numPr>
        <w:spacing w:line="400" w:lineRule="exact"/>
        <w:rPr>
          <w:rFonts w:hint="eastAsia" w:ascii="宋体" w:hAnsi="宋体" w:eastAsia="宋体" w:cs="宋体"/>
          <w:b/>
          <w:color w:val="000000"/>
          <w:sz w:val="24"/>
          <w:szCs w:val="24"/>
        </w:rPr>
      </w:pPr>
      <w:r>
        <w:rPr>
          <w:rFonts w:hint="eastAsia" w:ascii="宋体" w:hAnsi="宋体" w:eastAsia="宋体" w:cs="宋体"/>
          <w:b/>
          <w:color w:val="000000"/>
          <w:sz w:val="24"/>
          <w:szCs w:val="24"/>
        </w:rPr>
        <w:t>服务年限及价格</w:t>
      </w:r>
    </w:p>
    <w:p w14:paraId="78D1A21F">
      <w:pPr>
        <w:pStyle w:val="12"/>
        <w:spacing w:line="400" w:lineRule="exact"/>
        <w:ind w:left="105" w:leftChars="50" w:firstLine="360" w:firstLineChars="150"/>
        <w:rPr>
          <w:rFonts w:hint="eastAsia" w:ascii="宋体" w:hAnsi="宋体" w:eastAsia="宋体" w:cs="宋体"/>
          <w:color w:val="000000"/>
          <w:sz w:val="24"/>
          <w:szCs w:val="24"/>
          <w:u w:val="single"/>
        </w:rPr>
      </w:pPr>
      <w:r>
        <w:rPr>
          <w:rFonts w:hint="eastAsia" w:ascii="宋体" w:hAnsi="宋体" w:eastAsia="宋体" w:cs="宋体"/>
          <w:color w:val="000000"/>
          <w:sz w:val="24"/>
          <w:szCs w:val="24"/>
        </w:rPr>
        <w:t>协议中所涉及服务项目的年限自</w:t>
      </w:r>
      <w:r>
        <w:rPr>
          <w:rFonts w:hint="eastAsia" w:ascii="宋体" w:hAnsi="宋体" w:eastAsia="宋体" w:cs="宋体"/>
          <w:color w:val="000000"/>
          <w:sz w:val="24"/>
          <w:szCs w:val="24"/>
          <w:u w:val="single"/>
        </w:rPr>
        <w:t>202</w:t>
      </w:r>
      <w:r>
        <w:rPr>
          <w:rFonts w:hint="eastAsia" w:ascii="宋体" w:hAnsi="宋体" w:eastAsia="宋体" w:cs="宋体"/>
          <w:color w:val="000000"/>
          <w:sz w:val="24"/>
          <w:szCs w:val="24"/>
          <w:u w:val="single"/>
          <w:lang w:val="en-US" w:eastAsia="zh-CN"/>
        </w:rPr>
        <w:t>5</w:t>
      </w:r>
      <w:r>
        <w:rPr>
          <w:rFonts w:hint="eastAsia" w:ascii="宋体" w:hAnsi="宋体" w:eastAsia="宋体" w:cs="宋体"/>
          <w:color w:val="000000"/>
          <w:sz w:val="24"/>
          <w:szCs w:val="24"/>
        </w:rPr>
        <w:t>年</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rPr>
        <w:t>月</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rPr>
        <w:t>日至</w:t>
      </w:r>
      <w:r>
        <w:rPr>
          <w:rFonts w:hint="eastAsia" w:ascii="宋体" w:hAnsi="宋体" w:eastAsia="宋体" w:cs="宋体"/>
          <w:color w:val="000000"/>
          <w:sz w:val="24"/>
          <w:szCs w:val="24"/>
          <w:u w:val="single"/>
        </w:rPr>
        <w:t>202</w:t>
      </w:r>
      <w:r>
        <w:rPr>
          <w:rFonts w:hint="eastAsia" w:ascii="宋体" w:hAnsi="宋体" w:eastAsia="宋体" w:cs="宋体"/>
          <w:color w:val="000000"/>
          <w:sz w:val="24"/>
          <w:szCs w:val="24"/>
          <w:u w:val="single"/>
          <w:lang w:val="en-US" w:eastAsia="zh-CN"/>
        </w:rPr>
        <w:t>6</w:t>
      </w:r>
      <w:r>
        <w:rPr>
          <w:rFonts w:hint="eastAsia" w:ascii="宋体" w:hAnsi="宋体" w:eastAsia="宋体" w:cs="宋体"/>
          <w:color w:val="000000"/>
          <w:sz w:val="24"/>
          <w:szCs w:val="24"/>
        </w:rPr>
        <w:t>年</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rPr>
        <w:t>月</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rPr>
        <w:t>日止。</w:t>
      </w:r>
      <w:r>
        <w:rPr>
          <w:rFonts w:hint="eastAsia" w:ascii="宋体" w:hAnsi="宋体" w:eastAsia="宋体" w:cs="宋体"/>
          <w:sz w:val="24"/>
          <w:szCs w:val="24"/>
        </w:rPr>
        <w:t>维保起始时间以合同签定时间为准，合同期限壹年</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w:t>
      </w:r>
    </w:p>
    <w:p w14:paraId="4CAAB57F">
      <w:pPr>
        <w:spacing w:line="400" w:lineRule="exact"/>
        <w:ind w:firstLine="470" w:firstLineChars="196"/>
        <w:rPr>
          <w:rFonts w:hint="eastAsia" w:ascii="宋体" w:hAnsi="宋体" w:eastAsia="宋体" w:cs="宋体"/>
          <w:color w:val="000000"/>
          <w:sz w:val="24"/>
          <w:szCs w:val="24"/>
        </w:rPr>
      </w:pPr>
      <w:r>
        <w:rPr>
          <w:rFonts w:hint="eastAsia" w:ascii="宋体" w:hAnsi="宋体" w:eastAsia="宋体" w:cs="宋体"/>
          <w:color w:val="000000"/>
          <w:sz w:val="24"/>
          <w:szCs w:val="24"/>
        </w:rPr>
        <w:t>保修服务每年的金额为：</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rPr>
        <w:t>。</w:t>
      </w:r>
    </w:p>
    <w:p w14:paraId="2119C93F">
      <w:pPr>
        <w:numPr>
          <w:ilvl w:val="0"/>
          <w:numId w:val="2"/>
        </w:numPr>
        <w:spacing w:line="400" w:lineRule="exact"/>
        <w:rPr>
          <w:rFonts w:hint="eastAsia" w:ascii="宋体" w:hAnsi="宋体" w:eastAsia="宋体" w:cs="宋体"/>
          <w:b/>
          <w:color w:val="000000"/>
          <w:sz w:val="24"/>
          <w:szCs w:val="24"/>
        </w:rPr>
      </w:pPr>
      <w:r>
        <w:rPr>
          <w:rFonts w:hint="eastAsia" w:ascii="宋体" w:hAnsi="宋体" w:eastAsia="宋体" w:cs="宋体"/>
          <w:b/>
          <w:color w:val="000000"/>
          <w:sz w:val="24"/>
          <w:szCs w:val="24"/>
        </w:rPr>
        <w:t>付款方式</w:t>
      </w:r>
    </w:p>
    <w:p w14:paraId="4EA0BC35">
      <w:pPr>
        <w:spacing w:line="400" w:lineRule="exact"/>
        <w:ind w:firstLine="470" w:firstLineChars="196"/>
        <w:rPr>
          <w:rFonts w:hint="eastAsia" w:ascii="宋体" w:hAnsi="宋体" w:eastAsia="宋体" w:cs="宋体"/>
          <w:color w:val="000000"/>
          <w:sz w:val="24"/>
          <w:szCs w:val="24"/>
        </w:rPr>
      </w:pPr>
      <w:r>
        <w:rPr>
          <w:rFonts w:hint="eastAsia" w:ascii="宋体" w:hAnsi="宋体" w:eastAsia="宋体" w:cs="宋体"/>
          <w:sz w:val="24"/>
          <w:szCs w:val="24"/>
        </w:rPr>
        <w:t>合同签定后，乙方同时出具全额发票（按年），甲方壹月内支付当年的维保费用：</w:t>
      </w:r>
      <w:r>
        <w:rPr>
          <w:rFonts w:hint="eastAsia" w:ascii="宋体" w:hAnsi="宋体" w:eastAsia="宋体" w:cs="宋体"/>
          <w:b/>
          <w:sz w:val="24"/>
          <w:szCs w:val="24"/>
          <w:u w:val="single"/>
          <w:lang w:val="en-US" w:eastAsia="zh-CN"/>
        </w:rPr>
        <w:t xml:space="preserve">                                       </w:t>
      </w:r>
      <w:r>
        <w:rPr>
          <w:rFonts w:hint="eastAsia" w:ascii="宋体" w:hAnsi="宋体" w:eastAsia="宋体" w:cs="宋体"/>
          <w:sz w:val="24"/>
          <w:szCs w:val="24"/>
        </w:rPr>
        <w:t>。</w:t>
      </w:r>
    </w:p>
    <w:p w14:paraId="2CA9C729">
      <w:pPr>
        <w:spacing w:line="400" w:lineRule="exact"/>
        <w:ind w:firstLine="472" w:firstLineChars="196"/>
        <w:rPr>
          <w:rFonts w:hint="eastAsia" w:ascii="宋体" w:hAnsi="宋体" w:eastAsia="宋体" w:cs="宋体"/>
          <w:b/>
          <w:color w:val="000000"/>
          <w:sz w:val="24"/>
          <w:szCs w:val="24"/>
        </w:rPr>
      </w:pPr>
      <w:r>
        <w:rPr>
          <w:rFonts w:hint="eastAsia" w:ascii="宋体" w:hAnsi="宋体" w:eastAsia="宋体" w:cs="宋体"/>
          <w:b/>
          <w:color w:val="000000"/>
          <w:sz w:val="24"/>
          <w:szCs w:val="24"/>
        </w:rPr>
        <w:t>付款信息：</w:t>
      </w:r>
    </w:p>
    <w:p w14:paraId="77340283">
      <w:pPr>
        <w:spacing w:line="400" w:lineRule="exact"/>
        <w:rPr>
          <w:rFonts w:hint="eastAsia" w:ascii="宋体" w:hAnsi="宋体" w:eastAsia="宋体" w:cs="宋体"/>
          <w:color w:val="000000"/>
          <w:sz w:val="24"/>
          <w:szCs w:val="24"/>
        </w:rPr>
      </w:pPr>
      <w:r>
        <w:rPr>
          <w:rFonts w:hint="eastAsia" w:ascii="宋体" w:hAnsi="宋体" w:eastAsia="宋体" w:cs="宋体"/>
          <w:color w:val="000000"/>
          <w:sz w:val="24"/>
          <w:szCs w:val="24"/>
          <w:lang w:val="en-US" w:eastAsia="zh-CN"/>
        </w:rPr>
        <w:t xml:space="preserve"> </w:t>
      </w:r>
      <w:r>
        <w:rPr>
          <w:rFonts w:hint="eastAsia" w:ascii="宋体" w:hAnsi="宋体" w:eastAsia="宋体" w:cs="宋体"/>
          <w:color w:val="000000"/>
          <w:sz w:val="24"/>
          <w:szCs w:val="24"/>
        </w:rPr>
        <w:t>四、双方的责任与权利</w:t>
      </w:r>
    </w:p>
    <w:p w14:paraId="6FB540E6">
      <w:pPr>
        <w:spacing w:line="40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4．1甲方的责任与权利</w:t>
      </w:r>
    </w:p>
    <w:p w14:paraId="3CB9B85B">
      <w:pPr>
        <w:numPr>
          <w:ilvl w:val="0"/>
          <w:numId w:val="5"/>
        </w:numPr>
        <w:spacing w:line="400" w:lineRule="exact"/>
        <w:rPr>
          <w:rFonts w:hint="eastAsia" w:ascii="宋体" w:hAnsi="宋体" w:eastAsia="宋体" w:cs="宋体"/>
          <w:color w:val="000000"/>
          <w:sz w:val="24"/>
          <w:szCs w:val="24"/>
        </w:rPr>
      </w:pPr>
      <w:r>
        <w:rPr>
          <w:rFonts w:hint="eastAsia" w:ascii="宋体" w:hAnsi="宋体" w:eastAsia="宋体" w:cs="宋体"/>
          <w:color w:val="000000"/>
          <w:sz w:val="24"/>
          <w:szCs w:val="24"/>
        </w:rPr>
        <w:t>积极配合乙方开展售后服务、维护工作及其他相关职务。</w:t>
      </w:r>
    </w:p>
    <w:p w14:paraId="10BC2863">
      <w:pPr>
        <w:numPr>
          <w:ilvl w:val="0"/>
          <w:numId w:val="5"/>
        </w:numPr>
        <w:spacing w:line="400" w:lineRule="exact"/>
        <w:rPr>
          <w:rFonts w:hint="eastAsia" w:ascii="宋体" w:hAnsi="宋体" w:eastAsia="宋体" w:cs="宋体"/>
          <w:color w:val="000000"/>
          <w:sz w:val="24"/>
          <w:szCs w:val="24"/>
        </w:rPr>
      </w:pPr>
      <w:r>
        <w:rPr>
          <w:rFonts w:hint="eastAsia" w:ascii="宋体" w:hAnsi="宋体" w:eastAsia="宋体" w:cs="宋体"/>
          <w:color w:val="000000"/>
          <w:sz w:val="24"/>
          <w:szCs w:val="24"/>
        </w:rPr>
        <w:t>向乙方及时准确的提供设备的技术资料，以便于服务人员对设备的维护。</w:t>
      </w:r>
    </w:p>
    <w:p w14:paraId="62CDD1BA">
      <w:pPr>
        <w:numPr>
          <w:ilvl w:val="0"/>
          <w:numId w:val="5"/>
        </w:numPr>
        <w:spacing w:line="400" w:lineRule="exact"/>
        <w:rPr>
          <w:rFonts w:hint="eastAsia" w:ascii="宋体" w:hAnsi="宋体" w:eastAsia="宋体" w:cs="宋体"/>
          <w:color w:val="000000"/>
          <w:sz w:val="24"/>
          <w:szCs w:val="24"/>
        </w:rPr>
      </w:pPr>
      <w:r>
        <w:rPr>
          <w:rFonts w:hint="eastAsia" w:ascii="宋体" w:hAnsi="宋体" w:eastAsia="宋体" w:cs="宋体"/>
          <w:color w:val="000000"/>
          <w:sz w:val="24"/>
          <w:szCs w:val="24"/>
        </w:rPr>
        <w:t>甲方有权定期和不定期对乙方的服务质量和执行协议情况进行检查，并将检查结果告知乙方。</w:t>
      </w:r>
    </w:p>
    <w:p w14:paraId="0E71006F">
      <w:pPr>
        <w:numPr>
          <w:ilvl w:val="0"/>
          <w:numId w:val="5"/>
        </w:numPr>
        <w:spacing w:line="400" w:lineRule="exact"/>
        <w:rPr>
          <w:rFonts w:hint="eastAsia" w:ascii="宋体" w:hAnsi="宋体" w:eastAsia="宋体" w:cs="宋体"/>
          <w:color w:val="000000"/>
          <w:sz w:val="24"/>
          <w:szCs w:val="24"/>
        </w:rPr>
      </w:pPr>
      <w:r>
        <w:rPr>
          <w:rFonts w:hint="eastAsia" w:ascii="宋体" w:hAnsi="宋体" w:eastAsia="宋体" w:cs="宋体"/>
          <w:color w:val="000000"/>
          <w:sz w:val="24"/>
          <w:szCs w:val="24"/>
        </w:rPr>
        <w:t>甲方在服务期内享受乙方提供的每三个月一次，每年不少于四次的设备巡检服务。乙方需在巡检前一周内电话通知甲方指定的联系人。</w:t>
      </w:r>
    </w:p>
    <w:p w14:paraId="51EFA6A3">
      <w:pPr>
        <w:numPr>
          <w:ilvl w:val="0"/>
          <w:numId w:val="5"/>
        </w:numPr>
        <w:spacing w:line="400" w:lineRule="exact"/>
        <w:rPr>
          <w:rFonts w:hint="eastAsia" w:ascii="宋体" w:hAnsi="宋体" w:eastAsia="宋体" w:cs="宋体"/>
          <w:color w:val="000000"/>
          <w:sz w:val="24"/>
          <w:szCs w:val="24"/>
        </w:rPr>
      </w:pPr>
      <w:r>
        <w:rPr>
          <w:rFonts w:hint="eastAsia" w:ascii="宋体" w:hAnsi="宋体" w:eastAsia="宋体" w:cs="宋体"/>
          <w:color w:val="000000"/>
          <w:sz w:val="24"/>
          <w:szCs w:val="24"/>
        </w:rPr>
        <w:t>甲方需配合乙方认真填写《客户满意度反馈表》，保证所填写内容的属实性。</w:t>
      </w:r>
    </w:p>
    <w:p w14:paraId="4920BE6A">
      <w:pPr>
        <w:spacing w:line="40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4．2乙方的责任与权利</w:t>
      </w:r>
    </w:p>
    <w:p w14:paraId="30293421">
      <w:pPr>
        <w:numPr>
          <w:ilvl w:val="0"/>
          <w:numId w:val="6"/>
        </w:numPr>
        <w:spacing w:line="400" w:lineRule="exact"/>
        <w:rPr>
          <w:rFonts w:hint="eastAsia" w:ascii="宋体" w:hAnsi="宋体" w:eastAsia="宋体" w:cs="宋体"/>
          <w:color w:val="000000"/>
          <w:sz w:val="24"/>
          <w:szCs w:val="24"/>
        </w:rPr>
      </w:pPr>
      <w:r>
        <w:rPr>
          <w:rFonts w:hint="eastAsia" w:ascii="宋体" w:hAnsi="宋体" w:eastAsia="宋体" w:cs="宋体"/>
          <w:color w:val="000000"/>
          <w:sz w:val="24"/>
          <w:szCs w:val="24"/>
        </w:rPr>
        <w:t>提供专业技术工程师作为维护服务响应责任人，并严格按照本合同设备清单对维护设备进行定期检查并对上述设备进行整体维护。</w:t>
      </w:r>
    </w:p>
    <w:p w14:paraId="186070FA">
      <w:pPr>
        <w:numPr>
          <w:ilvl w:val="0"/>
          <w:numId w:val="6"/>
        </w:numPr>
        <w:spacing w:line="400" w:lineRule="exact"/>
        <w:rPr>
          <w:rFonts w:hint="eastAsia" w:ascii="宋体" w:hAnsi="宋体" w:eastAsia="宋体" w:cs="宋体"/>
          <w:color w:val="000000"/>
          <w:sz w:val="24"/>
          <w:szCs w:val="24"/>
        </w:rPr>
      </w:pPr>
      <w:r>
        <w:rPr>
          <w:rFonts w:hint="eastAsia" w:ascii="宋体" w:hAnsi="宋体" w:eastAsia="宋体" w:cs="宋体"/>
          <w:color w:val="000000"/>
          <w:sz w:val="24"/>
          <w:szCs w:val="24"/>
        </w:rPr>
        <w:t>现场维护的技术人员也是公司的接口人，需要把公司出面处理的事物信息及时反馈到公司的接口人，解决代维的设备维修以及厂商的技术及设备的配合。</w:t>
      </w:r>
    </w:p>
    <w:p w14:paraId="3C09EA81">
      <w:pPr>
        <w:numPr>
          <w:ilvl w:val="0"/>
          <w:numId w:val="6"/>
        </w:numPr>
        <w:spacing w:line="400" w:lineRule="exact"/>
        <w:rPr>
          <w:rFonts w:hint="eastAsia" w:ascii="宋体" w:hAnsi="宋体" w:eastAsia="宋体" w:cs="宋体"/>
          <w:color w:val="000000"/>
          <w:sz w:val="24"/>
          <w:szCs w:val="24"/>
        </w:rPr>
      </w:pPr>
      <w:r>
        <w:rPr>
          <w:rFonts w:hint="eastAsia" w:ascii="宋体" w:hAnsi="宋体" w:eastAsia="宋体" w:cs="宋体"/>
          <w:color w:val="000000"/>
          <w:sz w:val="24"/>
          <w:szCs w:val="24"/>
        </w:rPr>
        <w:t>公司开通7*24小时电话服务热线，10分钟内给予电话响应，如需现场服务，技术人员将4小时内到达用户现场、排除故障、及时修复。</w:t>
      </w:r>
    </w:p>
    <w:p w14:paraId="468D52E9">
      <w:pPr>
        <w:numPr>
          <w:ilvl w:val="0"/>
          <w:numId w:val="6"/>
        </w:numPr>
        <w:spacing w:line="400" w:lineRule="exact"/>
        <w:rPr>
          <w:rFonts w:hint="eastAsia" w:ascii="宋体" w:hAnsi="宋体" w:eastAsia="宋体" w:cs="宋体"/>
          <w:color w:val="000000"/>
          <w:sz w:val="24"/>
          <w:szCs w:val="24"/>
        </w:rPr>
      </w:pPr>
      <w:r>
        <w:rPr>
          <w:rFonts w:hint="eastAsia" w:ascii="宋体" w:hAnsi="宋体" w:eastAsia="宋体" w:cs="宋体"/>
          <w:color w:val="000000"/>
          <w:sz w:val="24"/>
          <w:szCs w:val="24"/>
        </w:rPr>
        <w:t>服务热线：</w:t>
      </w:r>
      <w:r>
        <w:rPr>
          <w:rFonts w:hint="eastAsia" w:ascii="宋体" w:hAnsi="宋体" w:eastAsia="宋体" w:cs="宋体"/>
          <w:color w:val="000000"/>
          <w:sz w:val="24"/>
          <w:szCs w:val="24"/>
          <w:lang w:val="en-US" w:eastAsia="zh-CN"/>
        </w:rPr>
        <w:t xml:space="preserve"> </w:t>
      </w:r>
    </w:p>
    <w:p w14:paraId="37215899">
      <w:pPr>
        <w:numPr>
          <w:ilvl w:val="0"/>
          <w:numId w:val="6"/>
        </w:numPr>
        <w:spacing w:line="400" w:lineRule="exact"/>
        <w:rPr>
          <w:rFonts w:hint="eastAsia" w:ascii="宋体" w:hAnsi="宋体" w:eastAsia="宋体" w:cs="宋体"/>
          <w:color w:val="000000"/>
          <w:sz w:val="24"/>
          <w:szCs w:val="24"/>
        </w:rPr>
      </w:pPr>
      <w:r>
        <w:rPr>
          <w:rFonts w:hint="eastAsia" w:ascii="宋体" w:hAnsi="宋体" w:eastAsia="宋体" w:cs="宋体"/>
          <w:color w:val="000000"/>
          <w:sz w:val="24"/>
          <w:szCs w:val="24"/>
        </w:rPr>
        <w:t>在未经甲方许可的情况下，乙方不得擅自改变甲方原设备的设计、配置及运行标准。</w:t>
      </w:r>
    </w:p>
    <w:p w14:paraId="5D2A3A9C">
      <w:pPr>
        <w:numPr>
          <w:ilvl w:val="0"/>
          <w:numId w:val="6"/>
        </w:numPr>
        <w:spacing w:line="400" w:lineRule="exact"/>
        <w:rPr>
          <w:rFonts w:hint="eastAsia" w:ascii="宋体" w:hAnsi="宋体" w:eastAsia="宋体" w:cs="宋体"/>
          <w:color w:val="000000"/>
          <w:sz w:val="24"/>
          <w:szCs w:val="24"/>
        </w:rPr>
      </w:pPr>
      <w:r>
        <w:rPr>
          <w:rFonts w:hint="eastAsia" w:ascii="宋体" w:hAnsi="宋体" w:eastAsia="宋体" w:cs="宋体"/>
          <w:color w:val="000000"/>
          <w:sz w:val="24"/>
          <w:szCs w:val="24"/>
        </w:rPr>
        <w:t>若出现产品重大故障和发生事故时，应迅速通知甲方并协助甲方进行调查和技术鉴定。</w:t>
      </w:r>
    </w:p>
    <w:p w14:paraId="2F22DD83">
      <w:pPr>
        <w:numPr>
          <w:ilvl w:val="0"/>
          <w:numId w:val="6"/>
        </w:numPr>
        <w:spacing w:line="400" w:lineRule="exact"/>
        <w:rPr>
          <w:rFonts w:hint="eastAsia" w:ascii="宋体" w:hAnsi="宋体" w:eastAsia="宋体" w:cs="宋体"/>
          <w:color w:val="000000"/>
          <w:sz w:val="24"/>
          <w:szCs w:val="24"/>
        </w:rPr>
      </w:pPr>
      <w:r>
        <w:rPr>
          <w:rFonts w:hint="eastAsia" w:ascii="宋体" w:hAnsi="宋体" w:eastAsia="宋体" w:cs="宋体"/>
          <w:color w:val="000000"/>
          <w:sz w:val="24"/>
          <w:szCs w:val="24"/>
        </w:rPr>
        <w:t>如甲方对乙方服务质量不满意，可终止本合同。</w:t>
      </w:r>
    </w:p>
    <w:p w14:paraId="13FD6949">
      <w:pPr>
        <w:numPr>
          <w:ilvl w:val="0"/>
          <w:numId w:val="6"/>
        </w:numPr>
        <w:spacing w:line="400" w:lineRule="exact"/>
        <w:rPr>
          <w:rFonts w:hint="eastAsia" w:ascii="宋体" w:hAnsi="宋体" w:eastAsia="宋体" w:cs="宋体"/>
          <w:color w:val="000000"/>
          <w:sz w:val="24"/>
          <w:szCs w:val="24"/>
        </w:rPr>
      </w:pPr>
      <w:r>
        <w:rPr>
          <w:rFonts w:hint="eastAsia" w:ascii="宋体" w:hAnsi="宋体" w:eastAsia="宋体" w:cs="宋体"/>
          <w:color w:val="000000"/>
          <w:sz w:val="24"/>
          <w:szCs w:val="24"/>
        </w:rPr>
        <w:t>接受甲方的指导与监督，并按时、按质、按量完成任务。</w:t>
      </w:r>
    </w:p>
    <w:p w14:paraId="5508C0BF">
      <w:pPr>
        <w:numPr>
          <w:ilvl w:val="0"/>
          <w:numId w:val="6"/>
        </w:numPr>
        <w:spacing w:line="400" w:lineRule="exact"/>
        <w:rPr>
          <w:rFonts w:hint="eastAsia" w:ascii="宋体" w:hAnsi="宋体" w:eastAsia="宋体" w:cs="宋体"/>
          <w:color w:val="000000"/>
          <w:sz w:val="24"/>
          <w:szCs w:val="24"/>
        </w:rPr>
      </w:pPr>
      <w:r>
        <w:rPr>
          <w:rFonts w:hint="eastAsia" w:ascii="宋体" w:hAnsi="宋体" w:eastAsia="宋体" w:cs="宋体"/>
          <w:color w:val="000000"/>
          <w:sz w:val="24"/>
          <w:szCs w:val="24"/>
        </w:rPr>
        <w:t>乙方须每年组织甲方进行一次应急情况演习，应急演练应遵照双方预先制定的应急方案执行。</w:t>
      </w:r>
    </w:p>
    <w:p w14:paraId="1047B6A7">
      <w:pPr>
        <w:numPr>
          <w:ilvl w:val="0"/>
          <w:numId w:val="6"/>
        </w:numPr>
        <w:spacing w:line="400" w:lineRule="exact"/>
        <w:rPr>
          <w:rFonts w:hint="eastAsia" w:ascii="宋体" w:hAnsi="宋体" w:eastAsia="宋体" w:cs="宋体"/>
          <w:color w:val="000000"/>
          <w:sz w:val="24"/>
          <w:szCs w:val="24"/>
        </w:rPr>
      </w:pPr>
      <w:r>
        <w:rPr>
          <w:rFonts w:hint="eastAsia" w:ascii="宋体" w:hAnsi="宋体" w:eastAsia="宋体" w:cs="宋体"/>
          <w:color w:val="000000"/>
          <w:sz w:val="24"/>
          <w:szCs w:val="24"/>
        </w:rPr>
        <w:t>每次的《维保质量信息反馈单》将于当次服务结束后</w:t>
      </w:r>
      <w:r>
        <w:rPr>
          <w:rFonts w:hint="eastAsia" w:ascii="宋体" w:hAnsi="宋体" w:eastAsia="宋体" w:cs="宋体"/>
          <w:color w:val="000000"/>
          <w:sz w:val="24"/>
          <w:szCs w:val="24"/>
          <w:u w:val="single"/>
        </w:rPr>
        <w:t>贰</w:t>
      </w:r>
      <w:r>
        <w:rPr>
          <w:rFonts w:hint="eastAsia" w:ascii="宋体" w:hAnsi="宋体" w:eastAsia="宋体" w:cs="宋体"/>
          <w:color w:val="000000"/>
          <w:sz w:val="24"/>
          <w:szCs w:val="24"/>
        </w:rPr>
        <w:t>个工作日内寄或传真至甲方。</w:t>
      </w:r>
    </w:p>
    <w:p w14:paraId="3E124824">
      <w:pPr>
        <w:numPr>
          <w:ilvl w:val="0"/>
          <w:numId w:val="6"/>
        </w:numPr>
        <w:spacing w:line="400" w:lineRule="exact"/>
        <w:rPr>
          <w:rFonts w:hint="eastAsia" w:ascii="宋体" w:hAnsi="宋体" w:eastAsia="宋体" w:cs="宋体"/>
          <w:color w:val="000000"/>
          <w:sz w:val="24"/>
          <w:szCs w:val="24"/>
        </w:rPr>
      </w:pPr>
      <w:r>
        <w:rPr>
          <w:rFonts w:hint="eastAsia" w:ascii="宋体" w:hAnsi="宋体" w:eastAsia="宋体" w:cs="宋体"/>
          <w:color w:val="000000"/>
          <w:sz w:val="24"/>
          <w:szCs w:val="24"/>
        </w:rPr>
        <w:t>积极配合甲方完成常规性的技术支持，网络整体架构调整方案的制定，日常网络优化。</w:t>
      </w:r>
    </w:p>
    <w:p w14:paraId="7561E0A5">
      <w:pPr>
        <w:numPr>
          <w:ilvl w:val="0"/>
          <w:numId w:val="6"/>
        </w:numPr>
        <w:spacing w:line="400" w:lineRule="exact"/>
        <w:rPr>
          <w:rFonts w:hint="eastAsia" w:ascii="宋体" w:hAnsi="宋体" w:eastAsia="宋体" w:cs="宋体"/>
          <w:color w:val="000000"/>
          <w:sz w:val="24"/>
          <w:szCs w:val="24"/>
        </w:rPr>
      </w:pPr>
      <w:r>
        <w:rPr>
          <w:rFonts w:hint="eastAsia" w:ascii="宋体" w:hAnsi="宋体" w:eastAsia="宋体" w:cs="宋体"/>
          <w:color w:val="000000"/>
          <w:sz w:val="24"/>
          <w:szCs w:val="24"/>
        </w:rPr>
        <w:t>本服务保修计划由双方共同制定，并双方留存精密空调保修技术方案。</w:t>
      </w:r>
    </w:p>
    <w:p w14:paraId="5694D49B">
      <w:pPr>
        <w:spacing w:line="400" w:lineRule="exact"/>
        <w:ind w:left="420"/>
        <w:rPr>
          <w:rFonts w:hint="eastAsia" w:ascii="宋体" w:hAnsi="宋体" w:eastAsia="宋体" w:cs="宋体"/>
          <w:color w:val="000000"/>
          <w:sz w:val="24"/>
          <w:szCs w:val="24"/>
        </w:rPr>
      </w:pPr>
    </w:p>
    <w:p w14:paraId="23051B36">
      <w:pPr>
        <w:numPr>
          <w:ilvl w:val="0"/>
          <w:numId w:val="7"/>
        </w:numPr>
        <w:spacing w:line="400" w:lineRule="exact"/>
        <w:jc w:val="left"/>
        <w:rPr>
          <w:rFonts w:hint="eastAsia" w:ascii="宋体" w:hAnsi="宋体" w:eastAsia="宋体" w:cs="宋体"/>
          <w:b/>
          <w:color w:val="000000"/>
          <w:sz w:val="24"/>
          <w:szCs w:val="24"/>
        </w:rPr>
      </w:pPr>
      <w:r>
        <w:rPr>
          <w:rFonts w:hint="eastAsia" w:ascii="宋体" w:hAnsi="宋体" w:eastAsia="宋体" w:cs="宋体"/>
          <w:b/>
          <w:color w:val="000000"/>
          <w:sz w:val="24"/>
          <w:szCs w:val="24"/>
        </w:rPr>
        <w:t>乙方承诺严格遵守国家关于隐私方面的所有法律法规，绝对保密任何有关甲方的资料。</w:t>
      </w:r>
    </w:p>
    <w:p w14:paraId="189F1787">
      <w:pPr>
        <w:spacing w:line="400" w:lineRule="exact"/>
        <w:rPr>
          <w:rFonts w:hint="eastAsia" w:ascii="宋体" w:hAnsi="宋体" w:eastAsia="宋体" w:cs="宋体"/>
          <w:b/>
          <w:color w:val="000000"/>
          <w:sz w:val="24"/>
          <w:szCs w:val="24"/>
        </w:rPr>
      </w:pPr>
      <w:r>
        <w:rPr>
          <w:rFonts w:hint="eastAsia" w:ascii="宋体" w:hAnsi="宋体" w:eastAsia="宋体" w:cs="宋体"/>
          <w:b/>
          <w:color w:val="000000"/>
          <w:sz w:val="24"/>
          <w:szCs w:val="24"/>
        </w:rPr>
        <w:t>六、争议和仲裁</w:t>
      </w:r>
    </w:p>
    <w:p w14:paraId="4199A044">
      <w:pPr>
        <w:spacing w:line="400" w:lineRule="exact"/>
        <w:ind w:firstLine="184" w:firstLineChars="77"/>
        <w:rPr>
          <w:rFonts w:hint="eastAsia" w:ascii="宋体" w:hAnsi="宋体" w:eastAsia="宋体" w:cs="宋体"/>
          <w:color w:val="000000"/>
          <w:sz w:val="24"/>
          <w:szCs w:val="24"/>
        </w:rPr>
      </w:pPr>
      <w:r>
        <w:rPr>
          <w:rFonts w:hint="eastAsia" w:ascii="宋体" w:hAnsi="宋体" w:eastAsia="宋体" w:cs="宋体"/>
          <w:color w:val="000000"/>
          <w:sz w:val="24"/>
          <w:szCs w:val="24"/>
        </w:rPr>
        <w:t>　6.1双方应尽最大努力友好协商解决与合同或与合同执行有关所产生的任何争议。如果未能友好解决，应向甲方住所地人民法院提起诉讼。</w:t>
      </w:r>
    </w:p>
    <w:p w14:paraId="3D4F807F">
      <w:pPr>
        <w:pStyle w:val="30"/>
        <w:spacing w:before="0" w:beforeAutospacing="0" w:after="0" w:afterAutospacing="0" w:line="400" w:lineRule="exact"/>
        <w:rPr>
          <w:rFonts w:hint="eastAsia" w:ascii="宋体" w:hAnsi="宋体" w:eastAsia="宋体" w:cs="宋体"/>
          <w:color w:val="000000"/>
          <w:sz w:val="24"/>
          <w:szCs w:val="24"/>
        </w:rPr>
      </w:pPr>
      <w:r>
        <w:rPr>
          <w:rFonts w:hint="eastAsia" w:ascii="宋体" w:hAnsi="宋体" w:eastAsia="宋体" w:cs="宋体"/>
          <w:color w:val="000000"/>
          <w:sz w:val="24"/>
          <w:szCs w:val="24"/>
        </w:rPr>
        <w:t>七、不可抗力</w:t>
      </w:r>
    </w:p>
    <w:p w14:paraId="7710AD29">
      <w:pPr>
        <w:spacing w:line="400" w:lineRule="exact"/>
        <w:ind w:firstLine="470" w:firstLineChars="196"/>
        <w:rPr>
          <w:rFonts w:hint="eastAsia" w:ascii="宋体" w:hAnsi="宋体" w:eastAsia="宋体" w:cs="宋体"/>
          <w:color w:val="000000"/>
          <w:sz w:val="24"/>
          <w:szCs w:val="24"/>
        </w:rPr>
      </w:pPr>
      <w:r>
        <w:rPr>
          <w:rFonts w:hint="eastAsia" w:ascii="宋体" w:hAnsi="宋体" w:eastAsia="宋体" w:cs="宋体"/>
          <w:color w:val="000000"/>
          <w:sz w:val="24"/>
          <w:szCs w:val="24"/>
        </w:rPr>
        <w:t>7．1合同签订后，任何一方由于火灾、台风、水灾、地震、战争等不可抗力事件而影响本合同履行时，则延长履行合同的期限，这一期限应相当于事件所影响的时间，并可根据情况部分或全部免予承担违约责任。不可抗力事件发生，双方应尽可能减少损失，如一方未能履行此义务，则对因此扩大的损失承担责任。</w:t>
      </w:r>
    </w:p>
    <w:p w14:paraId="15014C3A">
      <w:pPr>
        <w:spacing w:line="400" w:lineRule="exact"/>
        <w:ind w:firstLine="470" w:firstLineChars="196"/>
        <w:rPr>
          <w:rFonts w:hint="eastAsia" w:ascii="宋体" w:hAnsi="宋体" w:eastAsia="宋体" w:cs="宋体"/>
          <w:color w:val="000000"/>
          <w:sz w:val="24"/>
          <w:szCs w:val="24"/>
        </w:rPr>
      </w:pPr>
      <w:r>
        <w:rPr>
          <w:rFonts w:hint="eastAsia" w:ascii="宋体" w:hAnsi="宋体" w:eastAsia="宋体" w:cs="宋体"/>
          <w:color w:val="000000"/>
          <w:sz w:val="24"/>
          <w:szCs w:val="24"/>
        </w:rPr>
        <w:t>7．2受不可抗力影响方应当在事件发生15日内将所发生的情况以传真通知对方。</w:t>
      </w:r>
    </w:p>
    <w:p w14:paraId="6A47EF07">
      <w:pPr>
        <w:spacing w:line="400" w:lineRule="exact"/>
        <w:ind w:firstLine="470" w:firstLineChars="196"/>
        <w:rPr>
          <w:rFonts w:hint="eastAsia" w:ascii="宋体" w:hAnsi="宋体" w:eastAsia="宋体" w:cs="宋体"/>
          <w:color w:val="000000"/>
          <w:sz w:val="24"/>
          <w:szCs w:val="24"/>
        </w:rPr>
      </w:pPr>
      <w:r>
        <w:rPr>
          <w:rFonts w:hint="eastAsia" w:ascii="宋体" w:hAnsi="宋体" w:eastAsia="宋体" w:cs="宋体"/>
          <w:color w:val="000000"/>
          <w:sz w:val="24"/>
          <w:szCs w:val="24"/>
        </w:rPr>
        <w:t>7．3当不可抗力事件停止或消除后，受影响的一方应以电传或电报方式通知另一方,双方应通过友好协商并尽快达成协议，解决本合同的履行问题。</w:t>
      </w:r>
    </w:p>
    <w:p w14:paraId="7BAF0D53">
      <w:pPr>
        <w:spacing w:line="400" w:lineRule="exact"/>
        <w:ind w:firstLine="470" w:firstLineChars="196"/>
        <w:rPr>
          <w:rFonts w:hint="eastAsia" w:ascii="宋体" w:hAnsi="宋体" w:eastAsia="宋体" w:cs="宋体"/>
          <w:color w:val="000000"/>
          <w:sz w:val="24"/>
          <w:szCs w:val="24"/>
        </w:rPr>
      </w:pPr>
    </w:p>
    <w:p w14:paraId="40ED5337">
      <w:pPr>
        <w:spacing w:line="400" w:lineRule="exact"/>
        <w:rPr>
          <w:rFonts w:hint="eastAsia" w:ascii="宋体" w:hAnsi="宋体" w:eastAsia="宋体" w:cs="宋体"/>
          <w:b/>
          <w:color w:val="000000"/>
          <w:sz w:val="24"/>
          <w:szCs w:val="24"/>
        </w:rPr>
      </w:pPr>
      <w:r>
        <w:rPr>
          <w:rFonts w:hint="eastAsia" w:ascii="宋体" w:hAnsi="宋体" w:eastAsia="宋体" w:cs="宋体"/>
          <w:b/>
          <w:color w:val="000000"/>
          <w:sz w:val="24"/>
          <w:szCs w:val="24"/>
        </w:rPr>
        <w:t>八、合同的生效.解除和终止</w:t>
      </w:r>
    </w:p>
    <w:p w14:paraId="72B902DB">
      <w:pPr>
        <w:spacing w:line="400" w:lineRule="exact"/>
        <w:ind w:firstLine="470" w:firstLineChars="196"/>
        <w:rPr>
          <w:rFonts w:hint="eastAsia" w:ascii="宋体" w:hAnsi="宋体" w:eastAsia="宋体" w:cs="宋体"/>
          <w:color w:val="000000"/>
          <w:sz w:val="24"/>
          <w:szCs w:val="24"/>
        </w:rPr>
      </w:pPr>
      <w:r>
        <w:rPr>
          <w:rFonts w:hint="eastAsia" w:ascii="宋体" w:hAnsi="宋体" w:eastAsia="宋体" w:cs="宋体"/>
          <w:color w:val="000000"/>
          <w:sz w:val="24"/>
          <w:szCs w:val="24"/>
        </w:rPr>
        <w:t>8.1本合同经双方授权代表签字盖章后生效。</w:t>
      </w:r>
    </w:p>
    <w:p w14:paraId="5F5A72D7">
      <w:pPr>
        <w:spacing w:line="400" w:lineRule="exact"/>
        <w:ind w:firstLine="470" w:firstLineChars="196"/>
        <w:rPr>
          <w:rFonts w:hint="eastAsia" w:ascii="宋体" w:hAnsi="宋体" w:eastAsia="宋体" w:cs="宋体"/>
          <w:color w:val="000000"/>
          <w:sz w:val="24"/>
          <w:szCs w:val="24"/>
        </w:rPr>
      </w:pPr>
      <w:r>
        <w:rPr>
          <w:rFonts w:hint="eastAsia" w:ascii="宋体" w:hAnsi="宋体" w:eastAsia="宋体" w:cs="宋体"/>
          <w:color w:val="000000"/>
          <w:sz w:val="24"/>
          <w:szCs w:val="24"/>
        </w:rPr>
        <w:t>8.2如果发生以下情况之一,可以视为合同解除或终止:</w:t>
      </w:r>
    </w:p>
    <w:p w14:paraId="660B246E">
      <w:pPr>
        <w:spacing w:line="400" w:lineRule="exact"/>
        <w:ind w:firstLine="960" w:firstLineChars="400"/>
        <w:rPr>
          <w:rFonts w:hint="eastAsia" w:ascii="宋体" w:hAnsi="宋体" w:eastAsia="宋体" w:cs="宋体"/>
          <w:color w:val="000000"/>
          <w:sz w:val="24"/>
          <w:szCs w:val="24"/>
        </w:rPr>
      </w:pPr>
      <w:r>
        <w:rPr>
          <w:rFonts w:hint="eastAsia" w:ascii="宋体" w:hAnsi="宋体" w:eastAsia="宋体" w:cs="宋体"/>
          <w:color w:val="000000"/>
          <w:sz w:val="24"/>
          <w:szCs w:val="24"/>
        </w:rPr>
        <w:t>合同已到期，且所商定的全部服务条款得到履行。</w:t>
      </w:r>
    </w:p>
    <w:p w14:paraId="2A346082">
      <w:pPr>
        <w:spacing w:line="400" w:lineRule="exact"/>
        <w:ind w:firstLine="960" w:firstLineChars="400"/>
        <w:rPr>
          <w:rFonts w:hint="eastAsia" w:ascii="宋体" w:hAnsi="宋体" w:eastAsia="宋体" w:cs="宋体"/>
          <w:color w:val="000000"/>
          <w:sz w:val="24"/>
          <w:szCs w:val="24"/>
        </w:rPr>
      </w:pPr>
      <w:r>
        <w:rPr>
          <w:rFonts w:hint="eastAsia" w:ascii="宋体" w:hAnsi="宋体" w:eastAsia="宋体" w:cs="宋体"/>
          <w:color w:val="000000"/>
          <w:sz w:val="24"/>
          <w:szCs w:val="24"/>
        </w:rPr>
        <w:t>双方经协商共同同意提前解除合同。</w:t>
      </w:r>
    </w:p>
    <w:p w14:paraId="106D80A7">
      <w:pPr>
        <w:spacing w:line="400" w:lineRule="exact"/>
        <w:ind w:firstLine="960" w:firstLineChars="400"/>
        <w:rPr>
          <w:rFonts w:hint="eastAsia" w:ascii="宋体" w:hAnsi="宋体" w:eastAsia="宋体" w:cs="宋体"/>
          <w:color w:val="000000"/>
          <w:sz w:val="24"/>
          <w:szCs w:val="24"/>
        </w:rPr>
      </w:pPr>
    </w:p>
    <w:p w14:paraId="0E1D7A59">
      <w:pPr>
        <w:spacing w:line="400" w:lineRule="exact"/>
        <w:rPr>
          <w:rFonts w:hint="eastAsia" w:ascii="宋体" w:hAnsi="宋体" w:eastAsia="宋体" w:cs="宋体"/>
          <w:b/>
          <w:color w:val="000000"/>
          <w:sz w:val="24"/>
          <w:szCs w:val="24"/>
        </w:rPr>
      </w:pPr>
      <w:r>
        <w:rPr>
          <w:rFonts w:hint="eastAsia" w:ascii="宋体" w:hAnsi="宋体" w:eastAsia="宋体" w:cs="宋体"/>
          <w:b/>
          <w:color w:val="000000"/>
          <w:sz w:val="24"/>
          <w:szCs w:val="24"/>
        </w:rPr>
        <w:t>九、其他</w:t>
      </w:r>
    </w:p>
    <w:p w14:paraId="1EA71C99">
      <w:pPr>
        <w:spacing w:line="400" w:lineRule="exact"/>
        <w:ind w:firstLine="470" w:firstLineChars="196"/>
        <w:rPr>
          <w:rFonts w:hint="eastAsia" w:ascii="宋体" w:hAnsi="宋体" w:eastAsia="宋体" w:cs="宋体"/>
          <w:color w:val="000000"/>
          <w:sz w:val="24"/>
          <w:szCs w:val="24"/>
        </w:rPr>
      </w:pPr>
      <w:r>
        <w:rPr>
          <w:rFonts w:hint="eastAsia" w:ascii="宋体" w:hAnsi="宋体" w:eastAsia="宋体" w:cs="宋体"/>
          <w:color w:val="000000"/>
          <w:sz w:val="24"/>
          <w:szCs w:val="24"/>
        </w:rPr>
        <w:t>9．1本合同一式肆份, 甲乙双方各执两份</w:t>
      </w:r>
      <w:r>
        <w:rPr>
          <w:rFonts w:hint="eastAsia" w:ascii="宋体" w:hAnsi="宋体" w:eastAsia="宋体" w:cs="宋体"/>
          <w:color w:val="000000"/>
          <w:sz w:val="24"/>
          <w:szCs w:val="24"/>
          <w:lang w:val="en-US" w:eastAsia="zh-CN"/>
        </w:rPr>
        <w:t>,具有同等法律效力</w:t>
      </w:r>
      <w:r>
        <w:rPr>
          <w:rFonts w:hint="eastAsia" w:ascii="宋体" w:hAnsi="宋体" w:eastAsia="宋体" w:cs="宋体"/>
          <w:color w:val="000000"/>
          <w:sz w:val="24"/>
          <w:szCs w:val="24"/>
        </w:rPr>
        <w:t>。</w:t>
      </w:r>
    </w:p>
    <w:p w14:paraId="2D24988F">
      <w:pPr>
        <w:spacing w:line="400" w:lineRule="exact"/>
        <w:ind w:firstLine="470" w:firstLineChars="196"/>
        <w:rPr>
          <w:rFonts w:hint="eastAsia" w:ascii="宋体" w:hAnsi="宋体" w:eastAsia="宋体" w:cs="宋体"/>
          <w:color w:val="000000"/>
          <w:sz w:val="24"/>
          <w:szCs w:val="24"/>
        </w:rPr>
      </w:pPr>
      <w:r>
        <w:rPr>
          <w:rFonts w:hint="eastAsia" w:ascii="宋体" w:hAnsi="宋体" w:eastAsia="宋体" w:cs="宋体"/>
          <w:color w:val="000000"/>
          <w:sz w:val="24"/>
          <w:szCs w:val="24"/>
        </w:rPr>
        <w:t>9．2本合同为技术服务性合同，如在服务过程中产生硬件设备或附属产品添置费用，且该费用由甲方支付时，需另行签定《</w:t>
      </w:r>
      <w:bookmarkStart w:id="47" w:name="_GoBack"/>
      <w:bookmarkEnd w:id="47"/>
      <w:r>
        <w:rPr>
          <w:rFonts w:hint="eastAsia" w:ascii="宋体" w:hAnsi="宋体" w:eastAsia="宋体" w:cs="宋体"/>
          <w:color w:val="000000"/>
          <w:sz w:val="24"/>
          <w:szCs w:val="24"/>
        </w:rPr>
        <w:t>设备采购单》，该协议书将作为合同的附件。</w:t>
      </w:r>
    </w:p>
    <w:p w14:paraId="0743BA97">
      <w:pPr>
        <w:spacing w:line="400" w:lineRule="exact"/>
        <w:ind w:left="319" w:leftChars="152" w:firstLine="117" w:firstLineChars="49"/>
        <w:rPr>
          <w:rFonts w:hint="eastAsia" w:ascii="宋体" w:hAnsi="宋体" w:eastAsia="宋体" w:cs="宋体"/>
          <w:color w:val="000000"/>
          <w:sz w:val="24"/>
          <w:szCs w:val="24"/>
        </w:rPr>
      </w:pPr>
      <w:r>
        <w:rPr>
          <w:rFonts w:hint="eastAsia" w:ascii="宋体" w:hAnsi="宋体" w:eastAsia="宋体" w:cs="宋体"/>
          <w:color w:val="000000"/>
          <w:sz w:val="24"/>
          <w:szCs w:val="24"/>
        </w:rPr>
        <w:t>9．3对本合同条款的任何修改，变更或增减，须经双方授权代表签署书面文件，成为本合同的补充文件（传真、原件均可），且具有同等法律效力。</w:t>
      </w:r>
    </w:p>
    <w:p w14:paraId="68D8BC9A">
      <w:pPr>
        <w:spacing w:line="400" w:lineRule="exact"/>
        <w:ind w:firstLine="470" w:firstLineChars="196"/>
        <w:rPr>
          <w:rFonts w:hint="eastAsia" w:ascii="宋体" w:hAnsi="宋体" w:eastAsia="宋体" w:cs="宋体"/>
          <w:color w:val="000000"/>
          <w:sz w:val="24"/>
          <w:szCs w:val="24"/>
        </w:rPr>
      </w:pPr>
      <w:r>
        <w:rPr>
          <w:rFonts w:hint="eastAsia" w:ascii="宋体" w:hAnsi="宋体" w:eastAsia="宋体" w:cs="宋体"/>
          <w:color w:val="000000"/>
          <w:sz w:val="24"/>
          <w:szCs w:val="24"/>
        </w:rPr>
        <w:t>9．4合同中的附件，是合同不可分割的组成部分，与合同具有同等的法律效力。</w:t>
      </w:r>
    </w:p>
    <w:p w14:paraId="789C5D4A">
      <w:pPr>
        <w:spacing w:line="400" w:lineRule="exact"/>
        <w:ind w:firstLine="470" w:firstLineChars="196"/>
        <w:rPr>
          <w:rFonts w:hint="eastAsia" w:ascii="宋体" w:hAnsi="宋体" w:eastAsia="宋体" w:cs="宋体"/>
          <w:color w:val="000000"/>
          <w:sz w:val="24"/>
          <w:szCs w:val="24"/>
        </w:rPr>
      </w:pPr>
      <w:r>
        <w:rPr>
          <w:rFonts w:hint="eastAsia" w:ascii="宋体" w:hAnsi="宋体" w:eastAsia="宋体" w:cs="宋体"/>
          <w:color w:val="000000"/>
          <w:sz w:val="24"/>
          <w:szCs w:val="24"/>
        </w:rPr>
        <w:t>9．5合同中未尽事宜，可由双方协商解决。</w:t>
      </w:r>
    </w:p>
    <w:p w14:paraId="315A3099">
      <w:pPr>
        <w:spacing w:line="400" w:lineRule="exact"/>
        <w:ind w:firstLine="470" w:firstLineChars="196"/>
        <w:rPr>
          <w:rFonts w:hint="eastAsia" w:ascii="宋体" w:hAnsi="宋体" w:eastAsia="宋体" w:cs="宋体"/>
          <w:color w:val="000000"/>
          <w:sz w:val="24"/>
          <w:szCs w:val="24"/>
        </w:rPr>
      </w:pPr>
      <w:r>
        <w:rPr>
          <w:rFonts w:hint="eastAsia" w:ascii="宋体" w:hAnsi="宋体" w:eastAsia="宋体" w:cs="宋体"/>
          <w:color w:val="000000"/>
          <w:sz w:val="24"/>
          <w:szCs w:val="24"/>
        </w:rPr>
        <w:t>9．6合同期满后，双方可协商续签新的服务合同。</w:t>
      </w:r>
    </w:p>
    <w:p w14:paraId="009E4E13">
      <w:pPr>
        <w:spacing w:line="400" w:lineRule="exact"/>
        <w:ind w:firstLine="420" w:firstLineChars="0"/>
        <w:rPr>
          <w:rFonts w:hint="eastAsia" w:ascii="宋体" w:hAnsi="宋体" w:eastAsia="宋体" w:cs="宋体"/>
          <w:color w:val="000000"/>
          <w:sz w:val="24"/>
          <w:szCs w:val="24"/>
          <w:lang w:val="en-US" w:eastAsia="zh-CN"/>
        </w:rPr>
      </w:pPr>
    </w:p>
    <w:p w14:paraId="42D24F08">
      <w:pPr>
        <w:spacing w:line="400" w:lineRule="exact"/>
        <w:rPr>
          <w:rFonts w:hint="eastAsia" w:ascii="宋体" w:hAnsi="宋体" w:eastAsia="宋体" w:cs="宋体"/>
          <w:b/>
          <w:color w:val="000000"/>
          <w:sz w:val="24"/>
          <w:szCs w:val="24"/>
        </w:rPr>
      </w:pPr>
    </w:p>
    <w:p w14:paraId="43CF18B1">
      <w:pPr>
        <w:pStyle w:val="220"/>
        <w:spacing w:line="360" w:lineRule="exact"/>
        <w:ind w:firstLine="720" w:firstLineChars="300"/>
        <w:rPr>
          <w:rFonts w:hint="eastAsia" w:ascii="宋体" w:hAnsi="宋体" w:eastAsia="宋体" w:cs="宋体"/>
          <w:sz w:val="24"/>
          <w:szCs w:val="24"/>
        </w:rPr>
      </w:pPr>
      <w:r>
        <w:rPr>
          <w:rFonts w:hint="eastAsia" w:ascii="宋体" w:hAnsi="宋体" w:eastAsia="宋体" w:cs="宋体"/>
          <w:sz w:val="24"/>
          <w:szCs w:val="24"/>
        </w:rPr>
        <w:t>甲方：</w:t>
      </w:r>
      <w:r>
        <w:rPr>
          <w:rFonts w:hint="eastAsia" w:ascii="宋体" w:hAnsi="宋体" w:eastAsia="宋体" w:cs="宋体"/>
          <w:sz w:val="24"/>
          <w:szCs w:val="24"/>
          <w:u w:val="single"/>
        </w:rPr>
        <w:t xml:space="preserve">                  </w:t>
      </w:r>
      <w:r>
        <w:rPr>
          <w:rFonts w:hint="eastAsia" w:ascii="宋体" w:hAnsi="宋体" w:eastAsia="宋体" w:cs="宋体"/>
          <w:sz w:val="24"/>
          <w:szCs w:val="24"/>
        </w:rPr>
        <w:t>（盖章）        乙方：</w:t>
      </w:r>
      <w:r>
        <w:rPr>
          <w:rFonts w:hint="eastAsia" w:ascii="宋体" w:hAnsi="宋体" w:eastAsia="宋体" w:cs="宋体"/>
          <w:sz w:val="24"/>
          <w:szCs w:val="24"/>
          <w:u w:val="single"/>
        </w:rPr>
        <w:t xml:space="preserve">             </w:t>
      </w:r>
      <w:r>
        <w:rPr>
          <w:rFonts w:hint="eastAsia" w:ascii="宋体" w:hAnsi="宋体" w:eastAsia="宋体" w:cs="宋体"/>
          <w:sz w:val="24"/>
          <w:szCs w:val="24"/>
        </w:rPr>
        <w:t xml:space="preserve">（盖章）   </w:t>
      </w:r>
    </w:p>
    <w:p w14:paraId="5C5B1E61">
      <w:pPr>
        <w:pStyle w:val="220"/>
        <w:widowControl/>
        <w:snapToGrid w:val="0"/>
        <w:spacing w:line="360" w:lineRule="exact"/>
        <w:ind w:firstLine="600"/>
        <w:rPr>
          <w:rFonts w:hint="eastAsia" w:ascii="宋体" w:hAnsi="宋体" w:eastAsia="宋体" w:cs="宋体"/>
          <w:sz w:val="24"/>
          <w:szCs w:val="24"/>
        </w:rPr>
      </w:pPr>
      <w:r>
        <w:rPr>
          <w:rFonts w:hint="eastAsia" w:ascii="宋体" w:hAnsi="宋体" w:eastAsia="宋体" w:cs="宋体"/>
          <w:sz w:val="24"/>
          <w:szCs w:val="24"/>
        </w:rPr>
        <w:t>法定（授权）代表人：</w:t>
      </w:r>
      <w:r>
        <w:rPr>
          <w:rFonts w:hint="eastAsia" w:ascii="宋体" w:hAnsi="宋体" w:eastAsia="宋体" w:cs="宋体"/>
          <w:sz w:val="24"/>
          <w:szCs w:val="24"/>
          <w:u w:val="single"/>
        </w:rPr>
        <w:t xml:space="preserve">            </w:t>
      </w:r>
      <w:r>
        <w:rPr>
          <w:rFonts w:hint="eastAsia" w:ascii="宋体" w:hAnsi="宋体" w:eastAsia="宋体" w:cs="宋体"/>
          <w:sz w:val="24"/>
          <w:szCs w:val="24"/>
        </w:rPr>
        <w:t xml:space="preserve">           联系人：</w:t>
      </w:r>
      <w:r>
        <w:rPr>
          <w:rFonts w:hint="eastAsia" w:ascii="宋体" w:hAnsi="宋体" w:eastAsia="宋体" w:cs="宋体"/>
          <w:sz w:val="24"/>
          <w:szCs w:val="24"/>
          <w:u w:val="single"/>
        </w:rPr>
        <w:t xml:space="preserve">                          </w:t>
      </w:r>
      <w:r>
        <w:rPr>
          <w:rFonts w:hint="eastAsia" w:ascii="宋体" w:hAnsi="宋体" w:eastAsia="宋体" w:cs="宋体"/>
          <w:sz w:val="24"/>
          <w:szCs w:val="24"/>
        </w:rPr>
        <w:t xml:space="preserve">   </w:t>
      </w:r>
    </w:p>
    <w:p w14:paraId="1AFD1060">
      <w:pPr>
        <w:pStyle w:val="220"/>
        <w:widowControl/>
        <w:snapToGrid w:val="0"/>
        <w:spacing w:line="360" w:lineRule="exact"/>
        <w:rPr>
          <w:rFonts w:hint="eastAsia" w:ascii="宋体" w:hAnsi="宋体" w:eastAsia="宋体" w:cs="宋体"/>
          <w:sz w:val="24"/>
          <w:szCs w:val="24"/>
        </w:rPr>
      </w:pPr>
      <w:r>
        <w:rPr>
          <w:rFonts w:hint="eastAsia" w:ascii="宋体" w:hAnsi="宋体" w:eastAsia="宋体" w:cs="宋体"/>
          <w:sz w:val="24"/>
          <w:szCs w:val="24"/>
        </w:rPr>
        <w:t xml:space="preserve">      联系人：</w:t>
      </w:r>
      <w:r>
        <w:rPr>
          <w:rFonts w:hint="eastAsia" w:ascii="宋体" w:hAnsi="宋体" w:eastAsia="宋体" w:cs="宋体"/>
          <w:sz w:val="24"/>
          <w:szCs w:val="24"/>
          <w:u w:val="single"/>
        </w:rPr>
        <w:t xml:space="preserve">                      </w:t>
      </w:r>
      <w:r>
        <w:rPr>
          <w:rFonts w:hint="eastAsia" w:ascii="宋体" w:hAnsi="宋体" w:eastAsia="宋体" w:cs="宋体"/>
          <w:sz w:val="24"/>
          <w:szCs w:val="24"/>
        </w:rPr>
        <w:t xml:space="preserve">           联系人：</w:t>
      </w:r>
      <w:r>
        <w:rPr>
          <w:rFonts w:hint="eastAsia" w:ascii="宋体" w:hAnsi="宋体" w:eastAsia="宋体" w:cs="宋体"/>
          <w:sz w:val="24"/>
          <w:szCs w:val="24"/>
          <w:u w:val="single"/>
        </w:rPr>
        <w:t xml:space="preserve">                           </w:t>
      </w:r>
      <w:r>
        <w:rPr>
          <w:rFonts w:hint="eastAsia" w:ascii="宋体" w:hAnsi="宋体" w:eastAsia="宋体" w:cs="宋体"/>
          <w:sz w:val="24"/>
          <w:szCs w:val="24"/>
        </w:rPr>
        <w:t xml:space="preserve">  </w:t>
      </w:r>
    </w:p>
    <w:p w14:paraId="4BB3344A">
      <w:pPr>
        <w:pStyle w:val="220"/>
        <w:widowControl/>
        <w:snapToGrid w:val="0"/>
        <w:spacing w:line="360" w:lineRule="exact"/>
        <w:ind w:firstLine="720" w:firstLineChars="300"/>
        <w:rPr>
          <w:rFonts w:hint="eastAsia" w:ascii="宋体" w:hAnsi="宋体" w:eastAsia="宋体" w:cs="宋体"/>
          <w:sz w:val="24"/>
          <w:szCs w:val="24"/>
        </w:rPr>
      </w:pPr>
      <w:r>
        <w:rPr>
          <w:rFonts w:hint="eastAsia" w:ascii="宋体" w:hAnsi="宋体" w:eastAsia="宋体" w:cs="宋体"/>
          <w:sz w:val="24"/>
          <w:szCs w:val="24"/>
        </w:rPr>
        <w:t>联系电话：</w:t>
      </w:r>
      <w:r>
        <w:rPr>
          <w:rFonts w:hint="eastAsia" w:ascii="宋体" w:hAnsi="宋体" w:eastAsia="宋体" w:cs="宋体"/>
          <w:sz w:val="24"/>
          <w:szCs w:val="24"/>
          <w:u w:val="single"/>
        </w:rPr>
        <w:t xml:space="preserve">                    </w:t>
      </w:r>
      <w:r>
        <w:rPr>
          <w:rFonts w:hint="eastAsia" w:ascii="宋体" w:hAnsi="宋体" w:eastAsia="宋体" w:cs="宋体"/>
          <w:sz w:val="24"/>
          <w:szCs w:val="24"/>
        </w:rPr>
        <w:t xml:space="preserve">           联系电话：</w:t>
      </w:r>
      <w:r>
        <w:rPr>
          <w:rFonts w:hint="eastAsia" w:ascii="宋体" w:hAnsi="宋体" w:eastAsia="宋体" w:cs="宋体"/>
          <w:sz w:val="24"/>
          <w:szCs w:val="24"/>
          <w:u w:val="single"/>
        </w:rPr>
        <w:t xml:space="preserve">                         </w:t>
      </w:r>
      <w:r>
        <w:rPr>
          <w:rFonts w:hint="eastAsia" w:ascii="宋体" w:hAnsi="宋体" w:eastAsia="宋体" w:cs="宋体"/>
          <w:sz w:val="24"/>
          <w:szCs w:val="24"/>
        </w:rPr>
        <w:t xml:space="preserve"> </w:t>
      </w:r>
    </w:p>
    <w:p w14:paraId="3464D307">
      <w:pPr>
        <w:pStyle w:val="291"/>
        <w:spacing w:line="360" w:lineRule="exact"/>
        <w:jc w:val="center"/>
        <w:rPr>
          <w:rFonts w:hint="eastAsia" w:ascii="宋体" w:hAnsi="宋体" w:eastAsia="宋体" w:cs="宋体"/>
          <w:b/>
          <w:color w:val="000000"/>
          <w:sz w:val="24"/>
          <w:szCs w:val="24"/>
        </w:rPr>
      </w:pPr>
      <w:r>
        <w:rPr>
          <w:rFonts w:hint="eastAsia" w:ascii="宋体" w:hAnsi="宋体" w:eastAsia="宋体" w:cs="宋体"/>
          <w:sz w:val="24"/>
          <w:szCs w:val="24"/>
          <w:u w:val="single"/>
        </w:rPr>
        <w:t xml:space="preserve">        </w:t>
      </w:r>
      <w:r>
        <w:rPr>
          <w:rFonts w:hint="eastAsia" w:ascii="宋体" w:hAnsi="宋体" w:eastAsia="宋体" w:cs="宋体"/>
          <w:sz w:val="24"/>
          <w:szCs w:val="24"/>
        </w:rPr>
        <w:t>年</w:t>
      </w:r>
      <w:r>
        <w:rPr>
          <w:rFonts w:hint="eastAsia" w:ascii="宋体" w:hAnsi="宋体" w:eastAsia="宋体" w:cs="宋体"/>
          <w:sz w:val="24"/>
          <w:szCs w:val="24"/>
          <w:u w:val="single"/>
        </w:rPr>
        <w:t xml:space="preserve">       </w:t>
      </w:r>
      <w:r>
        <w:rPr>
          <w:rFonts w:hint="eastAsia" w:ascii="宋体" w:hAnsi="宋体" w:eastAsia="宋体" w:cs="宋体"/>
          <w:sz w:val="24"/>
          <w:szCs w:val="24"/>
        </w:rPr>
        <w:t>月</w:t>
      </w:r>
      <w:r>
        <w:rPr>
          <w:rFonts w:hint="eastAsia" w:ascii="宋体" w:hAnsi="宋体" w:eastAsia="宋体" w:cs="宋体"/>
          <w:sz w:val="24"/>
          <w:szCs w:val="24"/>
          <w:u w:val="single"/>
        </w:rPr>
        <w:t xml:space="preserve">         </w:t>
      </w:r>
      <w:r>
        <w:rPr>
          <w:rFonts w:hint="eastAsia" w:ascii="宋体" w:hAnsi="宋体" w:eastAsia="宋体" w:cs="宋体"/>
          <w:sz w:val="24"/>
          <w:szCs w:val="24"/>
        </w:rPr>
        <w:t xml:space="preserve">日                </w:t>
      </w:r>
      <w:r>
        <w:rPr>
          <w:rFonts w:hint="eastAsia" w:ascii="宋体" w:hAnsi="宋体" w:eastAsia="宋体" w:cs="宋体"/>
          <w:sz w:val="24"/>
          <w:szCs w:val="24"/>
          <w:u w:val="single"/>
        </w:rPr>
        <w:t xml:space="preserve">       </w:t>
      </w:r>
      <w:r>
        <w:rPr>
          <w:rFonts w:hint="eastAsia" w:ascii="宋体" w:hAnsi="宋体" w:eastAsia="宋体" w:cs="宋体"/>
          <w:sz w:val="24"/>
          <w:szCs w:val="24"/>
        </w:rPr>
        <w:t>年</w:t>
      </w:r>
      <w:r>
        <w:rPr>
          <w:rFonts w:hint="eastAsia" w:ascii="宋体" w:hAnsi="宋体" w:eastAsia="宋体" w:cs="宋体"/>
          <w:sz w:val="24"/>
          <w:szCs w:val="24"/>
          <w:u w:val="single"/>
        </w:rPr>
        <w:t xml:space="preserve">       </w:t>
      </w:r>
      <w:r>
        <w:rPr>
          <w:rFonts w:hint="eastAsia" w:ascii="宋体" w:hAnsi="宋体" w:eastAsia="宋体" w:cs="宋体"/>
          <w:sz w:val="24"/>
          <w:szCs w:val="24"/>
        </w:rPr>
        <w:t>月</w:t>
      </w:r>
      <w:r>
        <w:rPr>
          <w:rFonts w:hint="eastAsia" w:ascii="宋体" w:hAnsi="宋体" w:eastAsia="宋体" w:cs="宋体"/>
          <w:sz w:val="24"/>
          <w:szCs w:val="24"/>
          <w:u w:val="single"/>
        </w:rPr>
        <w:t xml:space="preserve">        </w:t>
      </w:r>
      <w:r>
        <w:rPr>
          <w:rFonts w:hint="eastAsia" w:ascii="宋体" w:hAnsi="宋体" w:eastAsia="宋体" w:cs="宋体"/>
          <w:sz w:val="24"/>
          <w:szCs w:val="24"/>
        </w:rPr>
        <w:t>日</w:t>
      </w:r>
    </w:p>
    <w:p w14:paraId="266367BC">
      <w:pPr>
        <w:widowControl/>
        <w:jc w:val="left"/>
        <w:rPr>
          <w:rFonts w:hint="eastAsia" w:ascii="宋体" w:hAnsi="宋体" w:eastAsia="宋体" w:cs="宋体"/>
          <w:b/>
          <w:sz w:val="24"/>
          <w:szCs w:val="24"/>
        </w:rPr>
      </w:pPr>
    </w:p>
    <w:p w14:paraId="78814D3A">
      <w:pPr>
        <w:pStyle w:val="64"/>
        <w:ind w:firstLine="420"/>
        <w:rPr>
          <w:rFonts w:hint="eastAsia" w:ascii="宋体" w:hAnsi="宋体" w:eastAsia="宋体" w:cs="宋体"/>
          <w:sz w:val="24"/>
          <w:szCs w:val="24"/>
        </w:rPr>
      </w:pPr>
    </w:p>
    <w:p w14:paraId="6237B018">
      <w:pPr>
        <w:pStyle w:val="64"/>
        <w:ind w:firstLine="420"/>
        <w:rPr>
          <w:rFonts w:hint="eastAsia" w:ascii="宋体" w:hAnsi="宋体" w:eastAsia="宋体" w:cs="宋体"/>
          <w:sz w:val="24"/>
          <w:szCs w:val="24"/>
        </w:rPr>
      </w:pPr>
    </w:p>
    <w:p w14:paraId="6734744F">
      <w:pPr>
        <w:pStyle w:val="64"/>
        <w:ind w:firstLine="420"/>
        <w:rPr>
          <w:rFonts w:hint="eastAsia" w:ascii="宋体" w:hAnsi="宋体" w:eastAsia="宋体" w:cs="宋体"/>
          <w:sz w:val="24"/>
          <w:szCs w:val="24"/>
        </w:rPr>
      </w:pPr>
    </w:p>
    <w:p w14:paraId="593445DD">
      <w:pPr>
        <w:pStyle w:val="64"/>
        <w:ind w:firstLine="420"/>
        <w:rPr>
          <w:rFonts w:hint="eastAsia" w:ascii="宋体" w:hAnsi="宋体" w:eastAsia="宋体" w:cs="宋体"/>
          <w:sz w:val="24"/>
          <w:szCs w:val="24"/>
        </w:rPr>
      </w:pPr>
    </w:p>
    <w:p w14:paraId="385EB656">
      <w:pPr>
        <w:pStyle w:val="64"/>
        <w:ind w:firstLine="420"/>
        <w:rPr>
          <w:rFonts w:hint="eastAsia" w:ascii="宋体" w:hAnsi="宋体" w:eastAsia="宋体" w:cs="宋体"/>
          <w:sz w:val="24"/>
          <w:szCs w:val="24"/>
        </w:rPr>
      </w:pPr>
    </w:p>
    <w:p w14:paraId="422AEAAF">
      <w:pPr>
        <w:pStyle w:val="64"/>
        <w:ind w:firstLine="420"/>
        <w:rPr>
          <w:rFonts w:hint="eastAsia" w:ascii="宋体" w:hAnsi="宋体" w:eastAsia="宋体" w:cs="宋体"/>
          <w:sz w:val="24"/>
          <w:szCs w:val="24"/>
        </w:rPr>
      </w:pPr>
    </w:p>
    <w:p w14:paraId="63649942">
      <w:pPr>
        <w:pStyle w:val="64"/>
        <w:ind w:firstLine="420"/>
        <w:rPr>
          <w:rFonts w:hint="eastAsia" w:ascii="宋体" w:hAnsi="宋体" w:eastAsia="宋体" w:cs="宋体"/>
          <w:sz w:val="24"/>
          <w:szCs w:val="24"/>
        </w:rPr>
      </w:pPr>
    </w:p>
    <w:p w14:paraId="34BC6F23">
      <w:pPr>
        <w:pStyle w:val="64"/>
        <w:ind w:firstLine="420"/>
        <w:rPr>
          <w:rFonts w:hint="eastAsia" w:ascii="宋体" w:hAnsi="宋体" w:eastAsia="宋体" w:cs="宋体"/>
          <w:sz w:val="24"/>
          <w:szCs w:val="24"/>
        </w:rPr>
      </w:pPr>
    </w:p>
    <w:p w14:paraId="2383617D">
      <w:pPr>
        <w:pStyle w:val="64"/>
        <w:ind w:firstLine="420"/>
        <w:rPr>
          <w:rFonts w:hint="eastAsia" w:ascii="宋体" w:hAnsi="宋体" w:eastAsia="宋体" w:cs="宋体"/>
          <w:sz w:val="24"/>
          <w:szCs w:val="24"/>
        </w:rPr>
      </w:pPr>
    </w:p>
    <w:p w14:paraId="02C6428D">
      <w:pPr>
        <w:pStyle w:val="64"/>
        <w:ind w:firstLine="420"/>
      </w:pPr>
    </w:p>
    <w:p w14:paraId="06E920EB">
      <w:pPr>
        <w:pStyle w:val="64"/>
        <w:ind w:firstLine="420"/>
      </w:pPr>
    </w:p>
    <w:p w14:paraId="3F5D1C70">
      <w:pPr>
        <w:pStyle w:val="64"/>
        <w:ind w:firstLine="420"/>
      </w:pPr>
    </w:p>
    <w:p w14:paraId="50B00656">
      <w:pPr>
        <w:pStyle w:val="64"/>
        <w:ind w:firstLine="420"/>
      </w:pPr>
    </w:p>
    <w:p w14:paraId="1CBD2122">
      <w:pPr>
        <w:pStyle w:val="64"/>
        <w:ind w:firstLine="420"/>
      </w:pPr>
    </w:p>
    <w:p w14:paraId="039B4509">
      <w:pPr>
        <w:pStyle w:val="64"/>
        <w:ind w:firstLine="420"/>
      </w:pPr>
    </w:p>
    <w:p w14:paraId="57741DB1">
      <w:pPr>
        <w:pStyle w:val="64"/>
        <w:ind w:firstLine="420"/>
      </w:pPr>
    </w:p>
    <w:p w14:paraId="54E5BCDF">
      <w:pPr>
        <w:pStyle w:val="64"/>
        <w:ind w:firstLine="420"/>
      </w:pPr>
    </w:p>
    <w:p w14:paraId="690036E0">
      <w:pPr>
        <w:pStyle w:val="64"/>
        <w:ind w:firstLine="420"/>
      </w:pPr>
    </w:p>
    <w:p w14:paraId="44C49F8A">
      <w:pPr>
        <w:pStyle w:val="64"/>
        <w:ind w:firstLine="420"/>
      </w:pPr>
    </w:p>
    <w:p w14:paraId="7EB95612">
      <w:pPr>
        <w:pStyle w:val="64"/>
        <w:ind w:firstLine="420"/>
      </w:pPr>
    </w:p>
    <w:p w14:paraId="6D3DFB43">
      <w:pPr>
        <w:pStyle w:val="64"/>
        <w:ind w:firstLine="420"/>
      </w:pPr>
    </w:p>
    <w:p w14:paraId="3143F23A">
      <w:pPr>
        <w:pStyle w:val="64"/>
        <w:ind w:firstLine="420"/>
      </w:pPr>
    </w:p>
    <w:p w14:paraId="30E0A149">
      <w:pPr>
        <w:pStyle w:val="64"/>
        <w:ind w:firstLine="420"/>
      </w:pPr>
    </w:p>
    <w:p w14:paraId="0D87B3C0">
      <w:pPr>
        <w:pStyle w:val="64"/>
        <w:ind w:firstLine="420"/>
      </w:pPr>
    </w:p>
    <w:p w14:paraId="1D1279E3">
      <w:pPr>
        <w:pStyle w:val="64"/>
        <w:ind w:firstLine="420"/>
      </w:pPr>
    </w:p>
    <w:p w14:paraId="4DF65AE9">
      <w:pPr>
        <w:pStyle w:val="64"/>
        <w:ind w:firstLine="420"/>
      </w:pPr>
    </w:p>
    <w:p w14:paraId="39D5BA3A">
      <w:pPr>
        <w:adjustRightInd w:val="0"/>
        <w:snapToGrid w:val="0"/>
        <w:spacing w:line="360" w:lineRule="auto"/>
        <w:ind w:right="113"/>
        <w:contextualSpacing/>
        <w:jc w:val="center"/>
        <w:rPr>
          <w:rFonts w:hint="eastAsia" w:ascii="宋体" w:hAnsi="宋体" w:cs="宋体"/>
          <w:b/>
          <w:bCs/>
          <w:sz w:val="32"/>
          <w:szCs w:val="32"/>
        </w:rPr>
      </w:pPr>
    </w:p>
    <w:p w14:paraId="0290FB92">
      <w:pPr>
        <w:adjustRightInd w:val="0"/>
        <w:snapToGrid w:val="0"/>
        <w:spacing w:line="360" w:lineRule="auto"/>
        <w:ind w:right="113"/>
        <w:contextualSpacing/>
        <w:jc w:val="center"/>
        <w:rPr>
          <w:rFonts w:hint="eastAsia" w:ascii="宋体" w:hAnsi="宋体" w:cs="宋体"/>
          <w:b/>
          <w:bCs/>
          <w:sz w:val="32"/>
          <w:szCs w:val="32"/>
        </w:rPr>
      </w:pPr>
    </w:p>
    <w:p w14:paraId="2A1DC0FF">
      <w:pPr>
        <w:adjustRightInd w:val="0"/>
        <w:snapToGrid w:val="0"/>
        <w:spacing w:line="360" w:lineRule="auto"/>
        <w:ind w:right="113"/>
        <w:contextualSpacing/>
        <w:jc w:val="center"/>
        <w:rPr>
          <w:rFonts w:hint="eastAsia" w:ascii="宋体" w:hAnsi="宋体" w:cs="宋体"/>
          <w:b/>
          <w:bCs/>
          <w:sz w:val="32"/>
          <w:szCs w:val="32"/>
        </w:rPr>
      </w:pPr>
    </w:p>
    <w:p w14:paraId="6F69AE63">
      <w:pPr>
        <w:adjustRightInd w:val="0"/>
        <w:snapToGrid w:val="0"/>
        <w:spacing w:line="360" w:lineRule="auto"/>
        <w:ind w:right="113"/>
        <w:contextualSpacing/>
        <w:jc w:val="center"/>
        <w:rPr>
          <w:rFonts w:hint="eastAsia" w:ascii="宋体" w:hAnsi="宋体" w:cs="宋体"/>
          <w:b/>
          <w:bCs/>
          <w:sz w:val="32"/>
          <w:szCs w:val="32"/>
        </w:rPr>
      </w:pPr>
    </w:p>
    <w:p w14:paraId="634C568B">
      <w:pPr>
        <w:adjustRightInd w:val="0"/>
        <w:snapToGrid w:val="0"/>
        <w:spacing w:line="360" w:lineRule="auto"/>
        <w:ind w:right="113"/>
        <w:contextualSpacing/>
        <w:jc w:val="center"/>
        <w:rPr>
          <w:rFonts w:ascii="宋体" w:cs="宋体"/>
          <w:b/>
          <w:bCs/>
          <w:sz w:val="32"/>
          <w:szCs w:val="32"/>
        </w:rPr>
      </w:pPr>
      <w:r>
        <w:rPr>
          <w:rFonts w:hint="eastAsia" w:ascii="宋体" w:hAnsi="宋体" w:cs="宋体"/>
          <w:b/>
          <w:bCs/>
          <w:sz w:val="32"/>
          <w:szCs w:val="32"/>
        </w:rPr>
        <w:t>第五篇、磋商文件部分格式（投标文件）</w:t>
      </w:r>
    </w:p>
    <w:p w14:paraId="0393F024">
      <w:pPr>
        <w:pStyle w:val="26"/>
        <w:spacing w:line="560" w:lineRule="exact"/>
        <w:jc w:val="center"/>
        <w:rPr>
          <w:rFonts w:ascii="宋体" w:hAnsi="宋体" w:cs="宋体"/>
          <w:b/>
          <w:bCs/>
          <w:szCs w:val="28"/>
        </w:rPr>
      </w:pPr>
    </w:p>
    <w:p w14:paraId="0AE0C995">
      <w:pPr>
        <w:tabs>
          <w:tab w:val="left" w:pos="6300"/>
        </w:tabs>
        <w:snapToGrid w:val="0"/>
        <w:spacing w:line="500" w:lineRule="exact"/>
        <w:ind w:firstLine="730"/>
        <w:rPr>
          <w:rFonts w:ascii="宋体" w:cs="宋体"/>
          <w:sz w:val="28"/>
          <w:szCs w:val="28"/>
        </w:rPr>
      </w:pPr>
    </w:p>
    <w:p w14:paraId="53BD33EC">
      <w:pPr>
        <w:pStyle w:val="64"/>
        <w:ind w:firstLine="420"/>
      </w:pPr>
    </w:p>
    <w:p w14:paraId="4B899447">
      <w:pPr>
        <w:tabs>
          <w:tab w:val="left" w:pos="6300"/>
        </w:tabs>
        <w:snapToGrid w:val="0"/>
        <w:spacing w:line="500" w:lineRule="exact"/>
        <w:ind w:firstLine="1848" w:firstLineChars="660"/>
        <w:rPr>
          <w:rFonts w:ascii="宋体" w:cs="宋体"/>
          <w:sz w:val="28"/>
          <w:szCs w:val="28"/>
        </w:rPr>
      </w:pPr>
      <w:r>
        <w:rPr>
          <w:rFonts w:hint="eastAsia" w:ascii="宋体" w:hAnsi="宋体" w:cs="宋体"/>
          <w:sz w:val="28"/>
          <w:szCs w:val="28"/>
        </w:rPr>
        <w:t>项目名称</w:t>
      </w:r>
      <w:r>
        <w:rPr>
          <w:rFonts w:ascii="宋体" w:hAnsi="宋体" w:cs="宋体"/>
          <w:sz w:val="28"/>
          <w:szCs w:val="28"/>
        </w:rPr>
        <w:t>:</w:t>
      </w:r>
    </w:p>
    <w:p w14:paraId="321A8612">
      <w:pPr>
        <w:tabs>
          <w:tab w:val="left" w:pos="6300"/>
        </w:tabs>
        <w:snapToGrid w:val="0"/>
        <w:spacing w:line="500" w:lineRule="exact"/>
        <w:ind w:firstLine="730"/>
        <w:rPr>
          <w:rFonts w:ascii="宋体" w:cs="宋体"/>
          <w:sz w:val="28"/>
          <w:szCs w:val="28"/>
        </w:rPr>
      </w:pPr>
    </w:p>
    <w:p w14:paraId="259E872C">
      <w:pPr>
        <w:pStyle w:val="64"/>
        <w:ind w:firstLine="420"/>
      </w:pPr>
    </w:p>
    <w:p w14:paraId="6FF5CD19">
      <w:pPr>
        <w:tabs>
          <w:tab w:val="left" w:pos="6300"/>
        </w:tabs>
        <w:snapToGrid w:val="0"/>
        <w:spacing w:line="500" w:lineRule="exact"/>
        <w:ind w:firstLine="730"/>
        <w:rPr>
          <w:rFonts w:ascii="宋体" w:cs="宋体"/>
          <w:sz w:val="28"/>
          <w:szCs w:val="28"/>
        </w:rPr>
      </w:pPr>
    </w:p>
    <w:p w14:paraId="508D619A">
      <w:pPr>
        <w:tabs>
          <w:tab w:val="left" w:pos="6300"/>
        </w:tabs>
        <w:snapToGrid w:val="0"/>
        <w:spacing w:line="500" w:lineRule="exact"/>
        <w:ind w:firstLine="1848" w:firstLineChars="660"/>
        <w:rPr>
          <w:rFonts w:ascii="宋体" w:cs="宋体"/>
          <w:sz w:val="28"/>
          <w:szCs w:val="28"/>
        </w:rPr>
      </w:pPr>
      <w:r>
        <w:rPr>
          <w:rFonts w:hint="eastAsia" w:ascii="宋体" w:hAnsi="宋体" w:cs="宋体"/>
          <w:sz w:val="28"/>
          <w:szCs w:val="28"/>
        </w:rPr>
        <w:t>项目编号</w:t>
      </w:r>
      <w:r>
        <w:rPr>
          <w:rFonts w:ascii="宋体" w:hAnsi="宋体" w:cs="宋体"/>
          <w:sz w:val="28"/>
          <w:szCs w:val="28"/>
        </w:rPr>
        <w:t>:</w:t>
      </w:r>
    </w:p>
    <w:p w14:paraId="00A6477A">
      <w:pPr>
        <w:tabs>
          <w:tab w:val="left" w:pos="6300"/>
        </w:tabs>
        <w:snapToGrid w:val="0"/>
        <w:spacing w:line="500" w:lineRule="exact"/>
        <w:ind w:firstLine="730"/>
        <w:rPr>
          <w:rFonts w:ascii="宋体" w:cs="宋体"/>
          <w:sz w:val="28"/>
          <w:szCs w:val="28"/>
        </w:rPr>
      </w:pPr>
    </w:p>
    <w:p w14:paraId="07FB7747">
      <w:pPr>
        <w:pStyle w:val="64"/>
        <w:ind w:firstLine="420"/>
      </w:pPr>
    </w:p>
    <w:p w14:paraId="0484AED9">
      <w:pPr>
        <w:tabs>
          <w:tab w:val="left" w:pos="6300"/>
        </w:tabs>
        <w:snapToGrid w:val="0"/>
        <w:spacing w:line="500" w:lineRule="exact"/>
        <w:ind w:firstLine="730"/>
        <w:rPr>
          <w:rFonts w:ascii="宋体" w:cs="宋体"/>
          <w:sz w:val="28"/>
          <w:szCs w:val="28"/>
        </w:rPr>
      </w:pPr>
    </w:p>
    <w:p w14:paraId="324DA4A0">
      <w:pPr>
        <w:tabs>
          <w:tab w:val="left" w:pos="6300"/>
        </w:tabs>
        <w:snapToGrid w:val="0"/>
        <w:spacing w:line="500" w:lineRule="exact"/>
        <w:ind w:firstLine="1848" w:firstLineChars="660"/>
        <w:rPr>
          <w:rFonts w:ascii="宋体" w:hAnsi="宋体" w:cs="宋体"/>
          <w:sz w:val="28"/>
          <w:szCs w:val="28"/>
        </w:rPr>
      </w:pPr>
      <w:r>
        <w:rPr>
          <w:rFonts w:hint="eastAsia" w:ascii="宋体" w:hAnsi="宋体" w:cs="宋体"/>
          <w:sz w:val="28"/>
          <w:szCs w:val="28"/>
        </w:rPr>
        <w:t>投 标 人：</w:t>
      </w:r>
    </w:p>
    <w:p w14:paraId="48550363">
      <w:pPr>
        <w:pStyle w:val="64"/>
        <w:ind w:firstLine="420"/>
      </w:pPr>
    </w:p>
    <w:p w14:paraId="67247396">
      <w:pPr>
        <w:pStyle w:val="64"/>
        <w:ind w:firstLine="420"/>
      </w:pPr>
    </w:p>
    <w:p w14:paraId="6FC7D8C6">
      <w:pPr>
        <w:pStyle w:val="64"/>
        <w:ind w:firstLine="420"/>
      </w:pPr>
    </w:p>
    <w:p w14:paraId="5367D34E">
      <w:pPr>
        <w:pStyle w:val="64"/>
        <w:ind w:firstLine="420"/>
        <w:rPr>
          <w:rFonts w:hint="eastAsia" w:ascii="宋体" w:hAnsi="宋体" w:eastAsia="宋体" w:cs="宋体"/>
          <w:sz w:val="28"/>
          <w:szCs w:val="28"/>
        </w:rPr>
      </w:pPr>
      <w:r>
        <w:rPr>
          <w:rFonts w:hint="eastAsia"/>
        </w:rPr>
        <w:t xml:space="preserve">             </w:t>
      </w:r>
      <w:r>
        <w:rPr>
          <w:rFonts w:hint="eastAsia" w:ascii="宋体" w:hAnsi="宋体" w:eastAsia="宋体" w:cs="宋体"/>
          <w:sz w:val="28"/>
          <w:szCs w:val="28"/>
        </w:rPr>
        <w:t>日     期：</w:t>
      </w:r>
    </w:p>
    <w:p w14:paraId="0A9B3997">
      <w:pPr>
        <w:pStyle w:val="64"/>
        <w:ind w:firstLine="420"/>
        <w:rPr>
          <w:rFonts w:hint="eastAsia" w:ascii="宋体" w:hAnsi="宋体" w:eastAsia="宋体" w:cs="宋体"/>
          <w:sz w:val="28"/>
          <w:szCs w:val="28"/>
        </w:rPr>
      </w:pPr>
    </w:p>
    <w:p w14:paraId="12218F77">
      <w:pPr>
        <w:pStyle w:val="64"/>
        <w:ind w:firstLine="420"/>
        <w:rPr>
          <w:rFonts w:hint="eastAsia" w:ascii="宋体" w:hAnsi="宋体" w:eastAsia="宋体" w:cs="宋体"/>
          <w:sz w:val="28"/>
          <w:szCs w:val="28"/>
        </w:rPr>
      </w:pPr>
    </w:p>
    <w:p w14:paraId="6CAD313F">
      <w:pPr>
        <w:pStyle w:val="64"/>
        <w:ind w:firstLine="420"/>
        <w:rPr>
          <w:rFonts w:hint="eastAsia" w:ascii="宋体" w:hAnsi="宋体" w:eastAsia="宋体" w:cs="宋体"/>
          <w:sz w:val="28"/>
          <w:szCs w:val="28"/>
        </w:rPr>
      </w:pPr>
    </w:p>
    <w:p w14:paraId="56268389">
      <w:pPr>
        <w:pStyle w:val="64"/>
        <w:ind w:firstLine="420"/>
        <w:rPr>
          <w:rFonts w:hint="eastAsia" w:ascii="宋体" w:hAnsi="宋体" w:eastAsia="宋体" w:cs="宋体"/>
          <w:sz w:val="28"/>
          <w:szCs w:val="28"/>
        </w:rPr>
      </w:pPr>
    </w:p>
    <w:p w14:paraId="7BAC5A5A">
      <w:pPr>
        <w:widowControl/>
        <w:jc w:val="center"/>
        <w:rPr>
          <w:rFonts w:ascii="宋体" w:cs="宋体"/>
          <w:b/>
          <w:sz w:val="32"/>
          <w:szCs w:val="32"/>
        </w:rPr>
      </w:pPr>
      <w:r>
        <w:rPr>
          <w:rFonts w:hint="eastAsia" w:ascii="宋体" w:hAnsi="宋体" w:cs="宋体"/>
          <w:b/>
          <w:bCs/>
          <w:sz w:val="32"/>
          <w:szCs w:val="32"/>
        </w:rPr>
        <w:t>一、投标函（或</w:t>
      </w:r>
      <w:r>
        <w:rPr>
          <w:rFonts w:hint="eastAsia" w:ascii="宋体" w:hAnsi="宋体" w:cs="宋体"/>
          <w:b/>
          <w:sz w:val="32"/>
          <w:szCs w:val="32"/>
        </w:rPr>
        <w:t>竞争性磋商函）</w:t>
      </w:r>
    </w:p>
    <w:p w14:paraId="0E19E724">
      <w:pPr>
        <w:tabs>
          <w:tab w:val="left" w:pos="6300"/>
        </w:tabs>
        <w:snapToGrid w:val="0"/>
        <w:spacing w:line="500" w:lineRule="exact"/>
        <w:rPr>
          <w:rFonts w:ascii="宋体" w:hAnsi="宋体" w:cs="宋体"/>
          <w:sz w:val="24"/>
        </w:rPr>
      </w:pPr>
      <w:r>
        <w:rPr>
          <w:rFonts w:hint="eastAsia" w:ascii="宋体" w:hAnsi="宋体" w:cs="宋体"/>
          <w:sz w:val="24"/>
        </w:rPr>
        <w:t>（采购单位）：</w:t>
      </w:r>
    </w:p>
    <w:p w14:paraId="7A4D4DA6">
      <w:pPr>
        <w:pStyle w:val="23"/>
        <w:spacing w:line="440" w:lineRule="exact"/>
        <w:ind w:firstLine="480" w:firstLineChars="200"/>
        <w:rPr>
          <w:rFonts w:hAnsi="宋体" w:cs="宋体"/>
          <w:sz w:val="24"/>
          <w:szCs w:val="24"/>
        </w:rPr>
      </w:pPr>
      <w:r>
        <w:rPr>
          <w:rFonts w:hint="eastAsia" w:hAnsi="宋体" w:cs="宋体"/>
          <w:sz w:val="24"/>
          <w:szCs w:val="24"/>
        </w:rPr>
        <w:t>关于</w:t>
      </w:r>
      <w:r>
        <w:rPr>
          <w:rFonts w:hint="eastAsia" w:hAnsi="宋体" w:cs="宋体"/>
          <w:sz w:val="24"/>
          <w:szCs w:val="24"/>
          <w:u w:val="single"/>
        </w:rPr>
        <w:t xml:space="preserve">             </w:t>
      </w:r>
      <w:r>
        <w:rPr>
          <w:rFonts w:hint="eastAsia" w:hAnsi="宋体" w:cs="宋体"/>
          <w:sz w:val="24"/>
          <w:szCs w:val="24"/>
        </w:rPr>
        <w:t xml:space="preserve">采购项目（项目编号: </w:t>
      </w:r>
      <w:r>
        <w:rPr>
          <w:rFonts w:hint="eastAsia" w:hAnsi="宋体" w:cs="宋体"/>
          <w:sz w:val="24"/>
          <w:szCs w:val="24"/>
          <w:u w:val="single"/>
        </w:rPr>
        <w:t xml:space="preserve">           </w:t>
      </w:r>
      <w:r>
        <w:rPr>
          <w:rFonts w:hint="eastAsia" w:hAnsi="宋体" w:cs="宋体"/>
          <w:sz w:val="24"/>
          <w:szCs w:val="24"/>
        </w:rPr>
        <w:t xml:space="preserve"> ）招标文件，同时，正式授权下述签字人</w:t>
      </w:r>
      <w:r>
        <w:rPr>
          <w:rFonts w:hint="eastAsia" w:hAnsi="宋体" w:cs="宋体"/>
          <w:sz w:val="24"/>
          <w:szCs w:val="24"/>
          <w:u w:val="single"/>
        </w:rPr>
        <w:t xml:space="preserve">              </w:t>
      </w:r>
      <w:r>
        <w:rPr>
          <w:rFonts w:hint="eastAsia" w:hAnsi="宋体" w:cs="宋体"/>
          <w:sz w:val="24"/>
          <w:szCs w:val="24"/>
        </w:rPr>
        <w:t>（姓名和职务）代表</w:t>
      </w:r>
      <w:r>
        <w:rPr>
          <w:rFonts w:hint="eastAsia" w:hAnsi="宋体" w:cs="宋体"/>
          <w:sz w:val="24"/>
          <w:szCs w:val="24"/>
          <w:u w:val="single"/>
        </w:rPr>
        <w:t xml:space="preserve">                        </w:t>
      </w:r>
      <w:r>
        <w:rPr>
          <w:rFonts w:hint="eastAsia" w:hAnsi="宋体" w:cs="宋体"/>
          <w:sz w:val="24"/>
          <w:szCs w:val="24"/>
        </w:rPr>
        <w:t>（投标人单位名称）全权处理本次项目投标的有关事宜。</w:t>
      </w:r>
    </w:p>
    <w:p w14:paraId="2491A0FA">
      <w:pPr>
        <w:pStyle w:val="295"/>
        <w:numPr>
          <w:ilvl w:val="0"/>
          <w:numId w:val="8"/>
        </w:numPr>
        <w:tabs>
          <w:tab w:val="left" w:pos="1050"/>
        </w:tabs>
        <w:spacing w:line="440" w:lineRule="exact"/>
        <w:ind w:firstLine="480" w:firstLineChars="200"/>
        <w:rPr>
          <w:rFonts w:ascii="宋体" w:hAnsi="宋体" w:cs="宋体"/>
          <w:sz w:val="24"/>
        </w:rPr>
      </w:pPr>
      <w:r>
        <w:rPr>
          <w:rFonts w:hint="eastAsia" w:ascii="宋体" w:hAnsi="宋体" w:cs="宋体"/>
          <w:sz w:val="24"/>
        </w:rPr>
        <w:t>1、按招标文件规定的各项要求，我方愿以投标报价为（大写、人民币）</w:t>
      </w:r>
      <w:r>
        <w:rPr>
          <w:rFonts w:ascii="宋体" w:hAnsi="宋体" w:cs="宋体"/>
          <w:sz w:val="24"/>
        </w:rPr>
        <w:drawing>
          <wp:inline distT="0" distB="0" distL="0" distR="0">
            <wp:extent cx="1295400" cy="228600"/>
            <wp:effectExtent l="0" t="0" r="0" b="0"/>
            <wp:docPr id="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1295400" cy="228600"/>
                    </a:xfrm>
                    <a:prstGeom prst="rect">
                      <a:avLst/>
                    </a:prstGeom>
                    <a:noFill/>
                    <a:ln>
                      <a:noFill/>
                    </a:ln>
                  </pic:spPr>
                </pic:pic>
              </a:graphicData>
            </a:graphic>
          </wp:inline>
        </w:drawing>
      </w:r>
      <w:r>
        <w:rPr>
          <w:rFonts w:hint="eastAsia" w:ascii="宋体" w:hAnsi="宋体" w:cs="宋体"/>
          <w:sz w:val="24"/>
        </w:rPr>
        <w:t>（CNY￥</w:t>
      </w:r>
      <w:r>
        <w:rPr>
          <w:rFonts w:ascii="宋体" w:hAnsi="宋体" w:cs="宋体"/>
          <w:sz w:val="24"/>
        </w:rPr>
        <w:drawing>
          <wp:inline distT="0" distB="0" distL="0" distR="0">
            <wp:extent cx="723900" cy="228600"/>
            <wp:effectExtent l="0" t="0" r="0" b="0"/>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a:xfrm>
                      <a:off x="0" y="0"/>
                      <a:ext cx="723900" cy="228600"/>
                    </a:xfrm>
                    <a:prstGeom prst="rect">
                      <a:avLst/>
                    </a:prstGeom>
                    <a:noFill/>
                    <a:ln>
                      <a:noFill/>
                    </a:ln>
                  </pic:spPr>
                </pic:pic>
              </a:graphicData>
            </a:graphic>
          </wp:inline>
        </w:drawing>
      </w:r>
      <w:r>
        <w:rPr>
          <w:rFonts w:hint="eastAsia" w:ascii="宋体" w:hAnsi="宋体" w:cs="宋体"/>
          <w:sz w:val="24"/>
        </w:rPr>
        <w:t>元）的投标总报价并按招标文件的规定要求提供所需货物和服务。</w:t>
      </w:r>
    </w:p>
    <w:p w14:paraId="3660372B">
      <w:pPr>
        <w:tabs>
          <w:tab w:val="left" w:pos="6300"/>
        </w:tabs>
        <w:snapToGrid w:val="0"/>
        <w:spacing w:line="500" w:lineRule="exact"/>
        <w:ind w:firstLine="570"/>
        <w:rPr>
          <w:rFonts w:ascii="宋体" w:hAnsi="宋体" w:cs="宋体"/>
          <w:sz w:val="24"/>
        </w:rPr>
      </w:pPr>
      <w:r>
        <w:rPr>
          <w:rFonts w:hint="eastAsia" w:ascii="宋体" w:hAnsi="宋体" w:cs="宋体"/>
          <w:sz w:val="24"/>
        </w:rPr>
        <w:t>2、我们接受招标文件的所有的条款和规定。</w:t>
      </w:r>
    </w:p>
    <w:p w14:paraId="7FB4BA81">
      <w:pPr>
        <w:tabs>
          <w:tab w:val="left" w:pos="6300"/>
        </w:tabs>
        <w:snapToGrid w:val="0"/>
        <w:spacing w:line="500" w:lineRule="exact"/>
        <w:ind w:firstLine="570"/>
        <w:rPr>
          <w:rFonts w:ascii="宋体" w:hAnsi="宋体" w:cs="宋体"/>
          <w:sz w:val="24"/>
        </w:rPr>
      </w:pPr>
      <w:r>
        <w:rPr>
          <w:rFonts w:hint="eastAsia" w:ascii="宋体" w:hAnsi="宋体" w:cs="宋体"/>
          <w:sz w:val="24"/>
        </w:rPr>
        <w:t>3、我们同意按照招标文件的规定，本投标文件的有效期为从开标之日期起计算的九十天，在此期间，本投标文件将始终对我们具有约束力，并可随时被接受。如果我们中标，本投标文件在此期间之后将继续保持有效。如果在开标后规定的投标有效期内撤回投标，我们</w:t>
      </w:r>
      <w:r>
        <w:rPr>
          <w:rFonts w:hint="eastAsia" w:ascii="宋体" w:hAnsi="宋体" w:cs="宋体"/>
          <w:sz w:val="24"/>
          <w:lang w:val="en-US" w:eastAsia="zh-CN"/>
        </w:rPr>
        <w:t>愿意接受任何处罚</w:t>
      </w:r>
      <w:r>
        <w:rPr>
          <w:rFonts w:hint="eastAsia" w:ascii="宋体" w:hAnsi="宋体" w:cs="宋体"/>
          <w:sz w:val="24"/>
        </w:rPr>
        <w:t>。</w:t>
      </w:r>
    </w:p>
    <w:p w14:paraId="0E826887">
      <w:pPr>
        <w:tabs>
          <w:tab w:val="left" w:pos="6300"/>
        </w:tabs>
        <w:snapToGrid w:val="0"/>
        <w:spacing w:line="500" w:lineRule="exact"/>
        <w:ind w:firstLine="570"/>
        <w:rPr>
          <w:rFonts w:ascii="宋体" w:hAnsi="宋体" w:cs="宋体"/>
          <w:sz w:val="24"/>
        </w:rPr>
      </w:pPr>
      <w:r>
        <w:rPr>
          <w:rFonts w:hint="eastAsia" w:ascii="宋体" w:hAnsi="宋体" w:cs="宋体"/>
          <w:sz w:val="24"/>
        </w:rPr>
        <w:t>4、我们理解，你们无义务必须接受投标价最低的投标。同时也理解你们不承担我们本次投标的费用。</w:t>
      </w:r>
    </w:p>
    <w:p w14:paraId="7113FD51">
      <w:pPr>
        <w:tabs>
          <w:tab w:val="left" w:pos="6300"/>
        </w:tabs>
        <w:snapToGrid w:val="0"/>
        <w:spacing w:line="500" w:lineRule="exact"/>
        <w:ind w:firstLine="570"/>
        <w:rPr>
          <w:rFonts w:ascii="宋体" w:hAnsi="宋体" w:cs="宋体"/>
          <w:sz w:val="24"/>
        </w:rPr>
      </w:pPr>
      <w:r>
        <w:rPr>
          <w:rFonts w:hint="eastAsia" w:ascii="宋体" w:hAnsi="宋体" w:cs="宋体"/>
          <w:sz w:val="24"/>
        </w:rPr>
        <w:t>5、我们同意向贵方提供贵方可能要求的与投标有关的任何证据或资料，并保证所提供的都是真实的、准确的。</w:t>
      </w:r>
    </w:p>
    <w:p w14:paraId="6C3893E7">
      <w:pPr>
        <w:pStyle w:val="23"/>
        <w:spacing w:line="440" w:lineRule="exact"/>
        <w:ind w:firstLine="480" w:firstLineChars="200"/>
        <w:rPr>
          <w:rFonts w:hint="eastAsia" w:hAnsi="宋体" w:eastAsia="宋体" w:cs="宋体"/>
          <w:sz w:val="24"/>
          <w:szCs w:val="24"/>
          <w:lang w:eastAsia="zh-CN"/>
        </w:rPr>
      </w:pPr>
      <w:r>
        <w:rPr>
          <w:rFonts w:hint="eastAsia" w:hAnsi="宋体" w:cs="宋体"/>
          <w:sz w:val="24"/>
          <w:szCs w:val="24"/>
        </w:rPr>
        <w:t>6、一旦我方中标，我方将根据招标文件的规定，严格履行合同的责任和义务，并保证于“合同主要条款及通用条款”中规定的时间供货，并完成项目的施工、调试、交付买方验收、使用。</w:t>
      </w:r>
      <w:r>
        <w:rPr>
          <w:rFonts w:hint="eastAsia" w:hAnsi="宋体" w:cs="宋体"/>
          <w:sz w:val="24"/>
          <w:szCs w:val="24"/>
          <w:lang w:val="en-US" w:eastAsia="zh-CN"/>
        </w:rPr>
        <w:t xml:space="preserve"> </w:t>
      </w:r>
    </w:p>
    <w:p w14:paraId="4EFD032C">
      <w:pPr>
        <w:pStyle w:val="23"/>
        <w:spacing w:line="440" w:lineRule="exact"/>
        <w:ind w:firstLine="480" w:firstLineChars="200"/>
        <w:rPr>
          <w:rFonts w:hAnsi="宋体" w:cs="宋体"/>
          <w:sz w:val="24"/>
          <w:szCs w:val="24"/>
        </w:rPr>
      </w:pPr>
      <w:r>
        <w:rPr>
          <w:rFonts w:hint="eastAsia" w:hAnsi="宋体" w:cs="宋体"/>
          <w:sz w:val="24"/>
          <w:szCs w:val="24"/>
        </w:rPr>
        <w:t>7、我们没有为本项目提供整体设计、规范编制或者项目管理、监理、检测等服务。</w:t>
      </w:r>
    </w:p>
    <w:p w14:paraId="37BFB16E">
      <w:pPr>
        <w:pStyle w:val="23"/>
        <w:spacing w:line="440" w:lineRule="exact"/>
        <w:ind w:firstLine="480" w:firstLineChars="200"/>
        <w:rPr>
          <w:rFonts w:hAnsi="宋体" w:cs="宋体"/>
          <w:sz w:val="24"/>
          <w:szCs w:val="24"/>
        </w:rPr>
      </w:pPr>
      <w:r>
        <w:rPr>
          <w:rFonts w:hint="eastAsia" w:hAnsi="宋体" w:cs="宋体"/>
          <w:sz w:val="24"/>
          <w:szCs w:val="24"/>
        </w:rPr>
        <w:t>投标人名称（公章）：</w:t>
      </w:r>
    </w:p>
    <w:p w14:paraId="72BA1027">
      <w:pPr>
        <w:pStyle w:val="23"/>
        <w:spacing w:line="440" w:lineRule="exact"/>
        <w:ind w:firstLine="480" w:firstLineChars="200"/>
        <w:rPr>
          <w:rFonts w:hAnsi="宋体" w:cs="宋体"/>
          <w:sz w:val="24"/>
          <w:szCs w:val="24"/>
        </w:rPr>
      </w:pPr>
      <w:r>
        <w:rPr>
          <w:rFonts w:hint="eastAsia" w:hAnsi="宋体" w:cs="宋体"/>
          <w:sz w:val="24"/>
          <w:szCs w:val="24"/>
        </w:rPr>
        <w:t>地址：      邮编：</w:t>
      </w:r>
    </w:p>
    <w:p w14:paraId="49D0CFD2">
      <w:pPr>
        <w:pStyle w:val="23"/>
        <w:spacing w:line="440" w:lineRule="exact"/>
        <w:ind w:firstLine="480" w:firstLineChars="200"/>
        <w:rPr>
          <w:rFonts w:hAnsi="宋体" w:cs="宋体"/>
          <w:sz w:val="24"/>
          <w:szCs w:val="24"/>
        </w:rPr>
      </w:pPr>
      <w:r>
        <w:rPr>
          <w:rFonts w:hint="eastAsia" w:hAnsi="宋体" w:cs="宋体"/>
          <w:sz w:val="24"/>
          <w:szCs w:val="24"/>
        </w:rPr>
        <w:t>电话：      传真：</w:t>
      </w:r>
    </w:p>
    <w:p w14:paraId="6D805938">
      <w:pPr>
        <w:pStyle w:val="23"/>
        <w:spacing w:line="440" w:lineRule="exact"/>
        <w:ind w:firstLine="480" w:firstLineChars="200"/>
        <w:rPr>
          <w:rFonts w:hAnsi="宋体" w:cs="宋体"/>
          <w:sz w:val="24"/>
          <w:szCs w:val="24"/>
        </w:rPr>
      </w:pPr>
      <w:r>
        <w:rPr>
          <w:rFonts w:hint="eastAsia" w:hAnsi="宋体" w:cs="宋体"/>
          <w:sz w:val="24"/>
          <w:szCs w:val="24"/>
        </w:rPr>
        <w:t>法定代表人（委托受托人）签字：</w:t>
      </w:r>
    </w:p>
    <w:p w14:paraId="6157C35E">
      <w:pPr>
        <w:pStyle w:val="23"/>
        <w:spacing w:line="440" w:lineRule="exact"/>
        <w:ind w:firstLine="480" w:firstLineChars="200"/>
        <w:rPr>
          <w:rFonts w:hAnsi="宋体" w:cs="宋体"/>
          <w:sz w:val="24"/>
          <w:szCs w:val="24"/>
        </w:rPr>
      </w:pPr>
      <w:r>
        <w:rPr>
          <w:rFonts w:hint="eastAsia" w:hAnsi="宋体" w:cs="宋体"/>
          <w:sz w:val="24"/>
          <w:szCs w:val="24"/>
        </w:rPr>
        <w:t>职务：</w:t>
      </w:r>
    </w:p>
    <w:p w14:paraId="6D0349DC">
      <w:pPr>
        <w:pStyle w:val="23"/>
        <w:spacing w:line="440" w:lineRule="exact"/>
        <w:ind w:firstLine="480" w:firstLineChars="200"/>
        <w:rPr>
          <w:rFonts w:hAnsi="宋体" w:cs="宋体"/>
          <w:sz w:val="24"/>
          <w:szCs w:val="24"/>
        </w:rPr>
      </w:pPr>
      <w:r>
        <w:rPr>
          <w:rFonts w:hint="eastAsia" w:hAnsi="宋体" w:cs="宋体"/>
          <w:sz w:val="24"/>
          <w:szCs w:val="24"/>
        </w:rPr>
        <w:t>日期：</w:t>
      </w:r>
    </w:p>
    <w:p w14:paraId="051DB791">
      <w:pPr>
        <w:ind w:firstLine="472" w:firstLineChars="196"/>
        <w:rPr>
          <w:rFonts w:ascii="宋体" w:cs="宋体"/>
          <w:b/>
          <w:sz w:val="24"/>
        </w:rPr>
      </w:pPr>
      <w:r>
        <w:rPr>
          <w:rFonts w:hint="eastAsia" w:ascii="宋体" w:cs="宋体"/>
          <w:b/>
          <w:sz w:val="24"/>
        </w:rPr>
        <w:t>现场开标的供应商准备1张空白磋商函（必须盖章签字），便于现场填写磋商报价。</w:t>
      </w:r>
    </w:p>
    <w:p w14:paraId="4E5C909E">
      <w:pPr>
        <w:jc w:val="center"/>
        <w:rPr>
          <w:rFonts w:ascii="宋体" w:cs="宋体"/>
          <w:b/>
          <w:sz w:val="24"/>
        </w:rPr>
      </w:pPr>
    </w:p>
    <w:p w14:paraId="222DE58F">
      <w:pPr>
        <w:jc w:val="center"/>
        <w:rPr>
          <w:rFonts w:ascii="宋体" w:cs="宋体"/>
          <w:b/>
          <w:sz w:val="24"/>
        </w:rPr>
      </w:pPr>
    </w:p>
    <w:p w14:paraId="3687BCCF">
      <w:pPr>
        <w:jc w:val="center"/>
        <w:rPr>
          <w:rFonts w:ascii="宋体" w:cs="宋体"/>
          <w:b/>
          <w:sz w:val="24"/>
        </w:rPr>
      </w:pPr>
    </w:p>
    <w:p w14:paraId="41602324">
      <w:pPr>
        <w:jc w:val="center"/>
        <w:rPr>
          <w:rFonts w:ascii="宋体" w:cs="宋体"/>
          <w:b/>
          <w:sz w:val="24"/>
        </w:rPr>
      </w:pPr>
    </w:p>
    <w:p w14:paraId="7199FCC6">
      <w:pPr>
        <w:jc w:val="center"/>
        <w:rPr>
          <w:rFonts w:ascii="宋体" w:cs="宋体"/>
          <w:b/>
          <w:sz w:val="24"/>
        </w:rPr>
      </w:pPr>
    </w:p>
    <w:p w14:paraId="539CEB8D">
      <w:pPr>
        <w:jc w:val="center"/>
        <w:rPr>
          <w:rFonts w:ascii="宋体" w:cs="宋体"/>
          <w:b/>
          <w:sz w:val="24"/>
        </w:rPr>
      </w:pPr>
    </w:p>
    <w:p w14:paraId="552304DD">
      <w:pPr>
        <w:widowControl/>
        <w:spacing w:before="19" w:line="360" w:lineRule="auto"/>
        <w:ind w:firstLine="643" w:firstLineChars="200"/>
        <w:jc w:val="center"/>
        <w:rPr>
          <w:rFonts w:ascii="宋体" w:hAnsi="宋体" w:cs="宋体"/>
          <w:b/>
          <w:sz w:val="32"/>
        </w:rPr>
      </w:pPr>
      <w:bookmarkStart w:id="43" w:name="_Hlk38789746"/>
      <w:r>
        <w:rPr>
          <w:rFonts w:hint="eastAsia" w:ascii="宋体" w:hAnsi="宋体" w:cs="宋体"/>
          <w:b/>
          <w:sz w:val="32"/>
        </w:rPr>
        <w:t>二、开标一览表</w:t>
      </w:r>
    </w:p>
    <w:p w14:paraId="410DAA19">
      <w:pPr>
        <w:pStyle w:val="64"/>
        <w:ind w:firstLine="420"/>
      </w:pPr>
    </w:p>
    <w:tbl>
      <w:tblPr>
        <w:tblStyle w:val="46"/>
        <w:tblpPr w:leftFromText="180" w:rightFromText="180" w:vertAnchor="text" w:horzAnchor="margin" w:tblpXSpec="center" w:tblpY="225"/>
        <w:tblW w:w="864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91"/>
        <w:gridCol w:w="6652"/>
      </w:tblGrid>
      <w:tr w14:paraId="480EFE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1" w:hRule="atLeast"/>
        </w:trPr>
        <w:tc>
          <w:tcPr>
            <w:tcW w:w="1991" w:type="dxa"/>
            <w:vAlign w:val="center"/>
          </w:tcPr>
          <w:p w14:paraId="174DDACD">
            <w:pPr>
              <w:keepNext w:val="0"/>
              <w:keepLines w:val="0"/>
              <w:suppressLineNumbers w:val="0"/>
              <w:spacing w:before="0" w:beforeAutospacing="0" w:after="0" w:afterAutospacing="0" w:line="600" w:lineRule="exact"/>
              <w:ind w:left="0" w:right="0"/>
              <w:jc w:val="center"/>
              <w:rPr>
                <w:rFonts w:hint="default" w:ascii="宋体" w:hAnsi="宋体" w:cs="宋体"/>
                <w:sz w:val="28"/>
                <w:szCs w:val="28"/>
              </w:rPr>
            </w:pPr>
            <w:r>
              <w:rPr>
                <w:rFonts w:hint="eastAsia" w:ascii="宋体" w:hAnsi="宋体" w:cs="宋体"/>
                <w:sz w:val="28"/>
                <w:szCs w:val="28"/>
              </w:rPr>
              <w:t>项目编号</w:t>
            </w:r>
          </w:p>
          <w:p w14:paraId="3BA5EC44">
            <w:pPr>
              <w:keepNext w:val="0"/>
              <w:keepLines w:val="0"/>
              <w:suppressLineNumbers w:val="0"/>
              <w:spacing w:before="0" w:beforeAutospacing="0" w:after="0" w:afterAutospacing="0" w:line="600" w:lineRule="exact"/>
              <w:ind w:left="0" w:right="0"/>
              <w:jc w:val="center"/>
              <w:rPr>
                <w:rFonts w:hint="default" w:ascii="宋体" w:hAnsi="宋体" w:cs="宋体"/>
                <w:sz w:val="28"/>
                <w:szCs w:val="28"/>
              </w:rPr>
            </w:pPr>
            <w:r>
              <w:rPr>
                <w:rFonts w:hint="eastAsia" w:ascii="宋体" w:hAnsi="宋体" w:cs="宋体"/>
                <w:sz w:val="28"/>
                <w:szCs w:val="28"/>
              </w:rPr>
              <w:t>及名称</w:t>
            </w:r>
          </w:p>
        </w:tc>
        <w:tc>
          <w:tcPr>
            <w:tcW w:w="6652" w:type="dxa"/>
            <w:vAlign w:val="center"/>
          </w:tcPr>
          <w:p w14:paraId="22A5E7E8">
            <w:pPr>
              <w:keepNext w:val="0"/>
              <w:keepLines w:val="0"/>
              <w:suppressLineNumbers w:val="0"/>
              <w:spacing w:before="0" w:beforeAutospacing="0" w:after="0" w:afterAutospacing="0" w:line="600" w:lineRule="exact"/>
              <w:ind w:left="0" w:right="0"/>
              <w:jc w:val="center"/>
              <w:rPr>
                <w:rFonts w:hint="default" w:ascii="宋体" w:hAnsi="宋体" w:cs="宋体"/>
                <w:sz w:val="24"/>
                <w:u w:val="single"/>
              </w:rPr>
            </w:pPr>
            <w:r>
              <w:rPr>
                <w:rFonts w:hint="eastAsia" w:ascii="宋体" w:hAnsi="宋体" w:cs="宋体"/>
                <w:sz w:val="24"/>
                <w:u w:val="single"/>
              </w:rPr>
              <w:t xml:space="preserve">J </w:t>
            </w:r>
          </w:p>
        </w:tc>
      </w:tr>
      <w:tr w14:paraId="141326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14" w:hRule="atLeast"/>
        </w:trPr>
        <w:tc>
          <w:tcPr>
            <w:tcW w:w="1991" w:type="dxa"/>
            <w:vAlign w:val="center"/>
          </w:tcPr>
          <w:p w14:paraId="2DD88BB9">
            <w:pPr>
              <w:keepNext w:val="0"/>
              <w:keepLines w:val="0"/>
              <w:suppressLineNumbers w:val="0"/>
              <w:spacing w:before="0" w:beforeAutospacing="0" w:after="0" w:afterAutospacing="0" w:line="500" w:lineRule="exact"/>
              <w:ind w:left="0" w:right="0"/>
              <w:rPr>
                <w:rFonts w:hint="eastAsia" w:ascii="宋体" w:hAnsi="宋体" w:cs="宋体"/>
                <w:bCs/>
                <w:sz w:val="24"/>
              </w:rPr>
            </w:pPr>
            <w:r>
              <w:rPr>
                <w:rFonts w:hint="eastAsia" w:ascii="宋体" w:hAnsi="宋体" w:cs="宋体"/>
                <w:bCs/>
                <w:sz w:val="24"/>
              </w:rPr>
              <w:t>报价</w:t>
            </w:r>
          </w:p>
        </w:tc>
        <w:tc>
          <w:tcPr>
            <w:tcW w:w="6652" w:type="dxa"/>
            <w:vAlign w:val="center"/>
          </w:tcPr>
          <w:p w14:paraId="0EAB1FA6">
            <w:pPr>
              <w:keepNext w:val="0"/>
              <w:keepLines w:val="0"/>
              <w:suppressLineNumbers w:val="0"/>
              <w:spacing w:before="0" w:beforeAutospacing="0" w:after="0" w:afterAutospacing="0" w:line="500" w:lineRule="exact"/>
              <w:ind w:left="0" w:right="0"/>
              <w:rPr>
                <w:rFonts w:hint="eastAsia" w:ascii="宋体" w:hAnsi="宋体" w:cs="宋体"/>
                <w:bCs/>
                <w:sz w:val="24"/>
              </w:rPr>
            </w:pPr>
            <w:r>
              <w:rPr>
                <w:rFonts w:hint="eastAsia" w:ascii="宋体" w:hAnsi="宋体" w:cs="宋体"/>
                <w:bCs/>
                <w:sz w:val="24"/>
                <w:lang w:val="en-US" w:eastAsia="zh-CN"/>
              </w:rPr>
              <w:t xml:space="preserve"> </w:t>
            </w:r>
            <w:r>
              <w:rPr>
                <w:rFonts w:hint="eastAsia" w:ascii="宋体" w:hAnsi="宋体" w:cs="宋体"/>
                <w:bCs/>
                <w:sz w:val="24"/>
              </w:rPr>
              <w:t xml:space="preserve">￥：                                              </w:t>
            </w:r>
          </w:p>
          <w:p w14:paraId="4EDFE171">
            <w:pPr>
              <w:keepNext w:val="0"/>
              <w:keepLines w:val="0"/>
              <w:suppressLineNumbers w:val="0"/>
              <w:spacing w:before="0" w:beforeAutospacing="0" w:after="0" w:afterAutospacing="0" w:line="500" w:lineRule="exact"/>
              <w:ind w:left="0" w:right="0"/>
              <w:rPr>
                <w:rFonts w:hint="eastAsia" w:ascii="宋体" w:hAnsi="宋体" w:cs="宋体"/>
                <w:bCs/>
                <w:sz w:val="24"/>
              </w:rPr>
            </w:pPr>
            <w:r>
              <w:rPr>
                <w:rFonts w:hint="eastAsia" w:ascii="宋体" w:hAnsi="宋体" w:cs="宋体"/>
                <w:bCs/>
                <w:sz w:val="24"/>
              </w:rPr>
              <w:t>人民币（大写）：</w:t>
            </w:r>
          </w:p>
          <w:p w14:paraId="6708FB67">
            <w:pPr>
              <w:keepNext w:val="0"/>
              <w:keepLines w:val="0"/>
              <w:suppressLineNumbers w:val="0"/>
              <w:spacing w:before="0" w:beforeAutospacing="0" w:after="0" w:afterAutospacing="0" w:line="500" w:lineRule="exact"/>
              <w:ind w:left="0" w:right="0"/>
              <w:rPr>
                <w:rFonts w:hint="eastAsia" w:ascii="宋体" w:hAnsi="宋体" w:cs="宋体"/>
                <w:bCs/>
                <w:sz w:val="24"/>
              </w:rPr>
            </w:pPr>
            <w:r>
              <w:rPr>
                <w:rFonts w:hint="eastAsia" w:ascii="宋体" w:hAnsi="宋体" w:cs="宋体"/>
                <w:bCs/>
                <w:sz w:val="24"/>
              </w:rPr>
              <w:t xml:space="preserve">       拾     万     仟    佰    拾   圆   角    分</w:t>
            </w:r>
          </w:p>
        </w:tc>
      </w:tr>
      <w:tr w14:paraId="122669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80" w:hRule="atLeast"/>
        </w:trPr>
        <w:tc>
          <w:tcPr>
            <w:tcW w:w="1991" w:type="dxa"/>
            <w:vAlign w:val="center"/>
          </w:tcPr>
          <w:p w14:paraId="49C5CA99">
            <w:pPr>
              <w:keepNext w:val="0"/>
              <w:keepLines w:val="0"/>
              <w:suppressLineNumbers w:val="0"/>
              <w:spacing w:before="0" w:beforeAutospacing="0" w:after="0" w:afterAutospacing="0" w:line="600" w:lineRule="exact"/>
              <w:ind w:left="0" w:right="0"/>
              <w:jc w:val="center"/>
              <w:rPr>
                <w:rFonts w:hint="default" w:ascii="宋体" w:hAnsi="宋体" w:cs="宋体"/>
                <w:sz w:val="28"/>
                <w:szCs w:val="28"/>
              </w:rPr>
            </w:pPr>
            <w:r>
              <w:rPr>
                <w:rFonts w:hint="eastAsia" w:ascii="宋体" w:hAnsi="宋体" w:cs="宋体"/>
                <w:sz w:val="28"/>
                <w:szCs w:val="28"/>
              </w:rPr>
              <w:t>合同履行期限</w:t>
            </w:r>
          </w:p>
        </w:tc>
        <w:tc>
          <w:tcPr>
            <w:tcW w:w="6652" w:type="dxa"/>
            <w:vAlign w:val="center"/>
          </w:tcPr>
          <w:p w14:paraId="58BFE6CA">
            <w:pPr>
              <w:keepNext w:val="0"/>
              <w:keepLines w:val="0"/>
              <w:suppressLineNumbers w:val="0"/>
              <w:spacing w:before="0" w:beforeAutospacing="0" w:after="0" w:afterAutospacing="0" w:line="600" w:lineRule="exact"/>
              <w:ind w:left="0" w:right="0"/>
              <w:jc w:val="left"/>
              <w:rPr>
                <w:rFonts w:hint="default" w:ascii="宋体" w:hAnsi="宋体" w:cs="宋体"/>
                <w:bCs/>
                <w:sz w:val="28"/>
                <w:szCs w:val="28"/>
              </w:rPr>
            </w:pPr>
          </w:p>
        </w:tc>
      </w:tr>
      <w:tr w14:paraId="1A212A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68" w:hRule="atLeast"/>
        </w:trPr>
        <w:tc>
          <w:tcPr>
            <w:tcW w:w="1991" w:type="dxa"/>
            <w:vAlign w:val="center"/>
          </w:tcPr>
          <w:p w14:paraId="1E337A40">
            <w:pPr>
              <w:keepNext w:val="0"/>
              <w:keepLines w:val="0"/>
              <w:suppressLineNumbers w:val="0"/>
              <w:spacing w:before="0" w:beforeAutospacing="0" w:after="0" w:afterAutospacing="0" w:line="600" w:lineRule="exact"/>
              <w:ind w:left="0" w:right="0"/>
              <w:jc w:val="center"/>
              <w:rPr>
                <w:rFonts w:hint="default" w:ascii="宋体" w:hAnsi="宋体" w:cs="宋体"/>
                <w:sz w:val="28"/>
                <w:szCs w:val="28"/>
              </w:rPr>
            </w:pPr>
            <w:r>
              <w:rPr>
                <w:rFonts w:hint="eastAsia" w:ascii="宋体" w:hAnsi="宋体" w:cs="宋体"/>
                <w:sz w:val="28"/>
                <w:szCs w:val="28"/>
              </w:rPr>
              <w:t>备 注</w:t>
            </w:r>
          </w:p>
        </w:tc>
        <w:tc>
          <w:tcPr>
            <w:tcW w:w="6652" w:type="dxa"/>
            <w:vAlign w:val="center"/>
          </w:tcPr>
          <w:p w14:paraId="0329B467">
            <w:pPr>
              <w:keepNext w:val="0"/>
              <w:keepLines w:val="0"/>
              <w:suppressLineNumbers w:val="0"/>
              <w:spacing w:before="0" w:beforeAutospacing="0" w:after="0" w:afterAutospacing="0" w:line="400" w:lineRule="exact"/>
              <w:ind w:left="0" w:right="0"/>
              <w:jc w:val="center"/>
              <w:rPr>
                <w:rFonts w:hint="default" w:ascii="宋体" w:hAnsi="宋体" w:eastAsia="宋体" w:cs="宋体"/>
                <w:b/>
                <w:bCs/>
                <w:sz w:val="32"/>
                <w:szCs w:val="32"/>
                <w:lang w:val="en-US" w:eastAsia="zh-CN"/>
              </w:rPr>
            </w:pPr>
            <w:r>
              <w:rPr>
                <w:rFonts w:hint="eastAsia" w:ascii="宋体" w:hAnsi="宋体" w:cs="宋体"/>
                <w:b/>
                <w:bCs/>
                <w:sz w:val="32"/>
                <w:szCs w:val="32"/>
                <w:lang w:val="en-US" w:eastAsia="zh-CN"/>
              </w:rPr>
              <w:t xml:space="preserve"> </w:t>
            </w:r>
          </w:p>
        </w:tc>
      </w:tr>
    </w:tbl>
    <w:p w14:paraId="3E75C96C">
      <w:pPr>
        <w:spacing w:line="560" w:lineRule="exact"/>
        <w:rPr>
          <w:rFonts w:ascii="宋体" w:hAnsi="宋体" w:cs="宋体"/>
          <w:sz w:val="32"/>
          <w:szCs w:val="32"/>
        </w:rPr>
      </w:pPr>
    </w:p>
    <w:p w14:paraId="501A4DD3">
      <w:pPr>
        <w:spacing w:line="560" w:lineRule="exact"/>
        <w:ind w:firstLine="480" w:firstLineChars="200"/>
        <w:rPr>
          <w:rFonts w:hint="eastAsia" w:ascii="宋体" w:hAnsi="宋体" w:cs="宋体"/>
          <w:sz w:val="24"/>
        </w:rPr>
      </w:pPr>
      <w:r>
        <w:rPr>
          <w:rFonts w:hint="eastAsia" w:ascii="宋体" w:hAnsi="宋体" w:cs="宋体"/>
          <w:sz w:val="24"/>
        </w:rPr>
        <w:t>单位公章：                   法定代表人（或授权代表）签字或盖章：</w:t>
      </w:r>
    </w:p>
    <w:p w14:paraId="711C167D">
      <w:pPr>
        <w:spacing w:line="560" w:lineRule="exact"/>
        <w:ind w:firstLine="480" w:firstLineChars="200"/>
        <w:rPr>
          <w:rFonts w:hint="default" w:ascii="宋体" w:hAnsi="宋体" w:eastAsia="宋体" w:cs="宋体"/>
          <w:sz w:val="24"/>
          <w:lang w:val="en-US" w:eastAsia="zh-CN"/>
        </w:rPr>
      </w:pPr>
      <w:r>
        <w:rPr>
          <w:rFonts w:hint="eastAsia" w:ascii="宋体" w:hAnsi="宋体" w:cs="宋体"/>
          <w:sz w:val="24"/>
          <w:lang w:val="en-US" w:eastAsia="zh-CN"/>
        </w:rPr>
        <w:t>时间： 年  月  日</w:t>
      </w:r>
    </w:p>
    <w:p w14:paraId="5111CD57">
      <w:pPr>
        <w:widowControl/>
        <w:spacing w:before="19" w:line="360" w:lineRule="auto"/>
        <w:ind w:firstLine="480" w:firstLineChars="200"/>
        <w:jc w:val="center"/>
        <w:rPr>
          <w:rFonts w:hint="eastAsia" w:ascii="宋体" w:hAnsi="宋体" w:cs="宋体"/>
          <w:sz w:val="24"/>
          <w:lang w:val="en-US" w:eastAsia="zh-CN"/>
        </w:rPr>
      </w:pPr>
      <w:r>
        <w:rPr>
          <w:rFonts w:hint="eastAsia" w:ascii="宋体" w:hAnsi="宋体" w:cs="宋体"/>
          <w:sz w:val="24"/>
          <w:lang w:val="en-US" w:eastAsia="zh-CN"/>
        </w:rPr>
        <w:t xml:space="preserve"> </w:t>
      </w:r>
    </w:p>
    <w:p w14:paraId="6A28E4BE">
      <w:pPr>
        <w:widowControl/>
        <w:spacing w:before="19" w:line="360" w:lineRule="auto"/>
        <w:ind w:firstLine="480" w:firstLineChars="200"/>
        <w:jc w:val="center"/>
        <w:rPr>
          <w:rFonts w:hint="eastAsia" w:ascii="宋体" w:hAnsi="宋体" w:cs="宋体"/>
          <w:sz w:val="24"/>
          <w:lang w:val="en-US" w:eastAsia="zh-CN"/>
        </w:rPr>
      </w:pPr>
    </w:p>
    <w:p w14:paraId="6DBEE6BD">
      <w:pPr>
        <w:widowControl/>
        <w:spacing w:before="19" w:line="360" w:lineRule="auto"/>
        <w:ind w:firstLine="480" w:firstLineChars="200"/>
        <w:jc w:val="center"/>
        <w:rPr>
          <w:rFonts w:hint="eastAsia" w:ascii="宋体" w:hAnsi="宋体" w:cs="宋体"/>
          <w:sz w:val="24"/>
          <w:lang w:val="en-US" w:eastAsia="zh-CN"/>
        </w:rPr>
      </w:pPr>
    </w:p>
    <w:p w14:paraId="2AB7143A">
      <w:pPr>
        <w:widowControl/>
        <w:spacing w:before="19" w:line="360" w:lineRule="auto"/>
        <w:ind w:firstLine="480" w:firstLineChars="200"/>
        <w:jc w:val="center"/>
        <w:rPr>
          <w:rFonts w:hint="eastAsia" w:ascii="宋体" w:hAnsi="宋体" w:cs="宋体"/>
          <w:sz w:val="24"/>
          <w:lang w:val="en-US" w:eastAsia="zh-CN"/>
        </w:rPr>
      </w:pPr>
    </w:p>
    <w:p w14:paraId="13B81D2C">
      <w:pPr>
        <w:pStyle w:val="64"/>
        <w:ind w:firstLine="420"/>
      </w:pPr>
    </w:p>
    <w:p w14:paraId="7C087033">
      <w:pPr>
        <w:pStyle w:val="64"/>
        <w:ind w:firstLine="420"/>
      </w:pPr>
    </w:p>
    <w:tbl>
      <w:tblPr>
        <w:tblStyle w:val="46"/>
        <w:tblW w:w="9218" w:type="dxa"/>
        <w:tblInd w:w="97" w:type="dxa"/>
        <w:tblLayout w:type="autofit"/>
        <w:tblCellMar>
          <w:top w:w="0" w:type="dxa"/>
          <w:left w:w="108" w:type="dxa"/>
          <w:bottom w:w="0" w:type="dxa"/>
          <w:right w:w="108" w:type="dxa"/>
        </w:tblCellMar>
      </w:tblPr>
      <w:tblGrid>
        <w:gridCol w:w="456"/>
        <w:gridCol w:w="2185"/>
        <w:gridCol w:w="1944"/>
        <w:gridCol w:w="653"/>
        <w:gridCol w:w="800"/>
        <w:gridCol w:w="1080"/>
        <w:gridCol w:w="1120"/>
        <w:gridCol w:w="1000"/>
      </w:tblGrid>
      <w:tr w14:paraId="600DDB89">
        <w:tblPrEx>
          <w:tblCellMar>
            <w:top w:w="0" w:type="dxa"/>
            <w:left w:w="108" w:type="dxa"/>
            <w:bottom w:w="0" w:type="dxa"/>
            <w:right w:w="108" w:type="dxa"/>
          </w:tblCellMar>
        </w:tblPrEx>
        <w:trPr>
          <w:trHeight w:val="580" w:hRule="atLeast"/>
        </w:trPr>
        <w:tc>
          <w:tcPr>
            <w:tcW w:w="9218" w:type="dxa"/>
            <w:gridSpan w:val="8"/>
            <w:tcBorders>
              <w:top w:val="nil"/>
              <w:left w:val="nil"/>
              <w:bottom w:val="nil"/>
              <w:right w:val="nil"/>
            </w:tcBorders>
            <w:shd w:val="clear" w:color="auto" w:fill="FFFFFF" w:themeFill="background1"/>
            <w:vAlign w:val="center"/>
          </w:tcPr>
          <w:p w14:paraId="21529670">
            <w:pPr>
              <w:keepNext w:val="0"/>
              <w:keepLines w:val="0"/>
              <w:widowControl/>
              <w:suppressLineNumbers w:val="0"/>
              <w:spacing w:before="0" w:beforeAutospacing="0" w:after="0" w:afterAutospacing="0"/>
              <w:ind w:left="0" w:right="0"/>
              <w:jc w:val="center"/>
              <w:rPr>
                <w:rFonts w:hint="eastAsia" w:ascii="宋体" w:hAnsi="宋体" w:eastAsia="宋体" w:cs="宋体"/>
                <w:b/>
                <w:sz w:val="24"/>
                <w:szCs w:val="24"/>
              </w:rPr>
            </w:pPr>
            <w:r>
              <w:rPr>
                <w:rFonts w:hint="eastAsia" w:ascii="宋体" w:hAnsi="宋体" w:eastAsia="宋体" w:cs="宋体"/>
                <w:color w:val="000000"/>
                <w:kern w:val="0"/>
                <w:sz w:val="24"/>
                <w:szCs w:val="24"/>
              </w:rPr>
              <w:t>三、</w:t>
            </w:r>
            <w:bookmarkEnd w:id="43"/>
            <w:bookmarkStart w:id="44" w:name="_Hlk38802734"/>
            <w:r>
              <w:rPr>
                <w:rFonts w:hint="eastAsia" w:ascii="宋体" w:hAnsi="宋体" w:cs="宋体"/>
                <w:b/>
                <w:sz w:val="24"/>
                <w:szCs w:val="24"/>
                <w:lang w:eastAsia="zh-CN"/>
              </w:rPr>
              <w:t>江苏盱眙农村商业银行中心机房辅助设备维保采购项目</w:t>
            </w:r>
            <w:r>
              <w:rPr>
                <w:rFonts w:hint="eastAsia" w:ascii="宋体" w:hAnsi="宋体" w:eastAsia="宋体" w:cs="宋体"/>
                <w:b/>
                <w:sz w:val="24"/>
                <w:szCs w:val="24"/>
              </w:rPr>
              <w:t>全费用报价表（根据采购需求自行组价。达到使用要求和使用目的漏报、少算均含在总价内）</w:t>
            </w:r>
          </w:p>
        </w:tc>
      </w:tr>
      <w:tr w14:paraId="45C5C037">
        <w:tblPrEx>
          <w:tblCellMar>
            <w:top w:w="0" w:type="dxa"/>
            <w:left w:w="108" w:type="dxa"/>
            <w:bottom w:w="0" w:type="dxa"/>
            <w:right w:w="108" w:type="dxa"/>
          </w:tblCellMar>
        </w:tblPrEx>
        <w:trPr>
          <w:trHeight w:val="620" w:hRule="atLeast"/>
        </w:trPr>
        <w:tc>
          <w:tcPr>
            <w:tcW w:w="9218" w:type="dxa"/>
            <w:gridSpan w:val="8"/>
            <w:tcBorders>
              <w:top w:val="nil"/>
              <w:left w:val="nil"/>
              <w:bottom w:val="single" w:color="auto" w:sz="4" w:space="0"/>
              <w:right w:val="nil"/>
            </w:tcBorders>
            <w:shd w:val="clear" w:color="auto" w:fill="auto"/>
            <w:vAlign w:val="center"/>
          </w:tcPr>
          <w:p w14:paraId="18EEFA4A">
            <w:pPr>
              <w:keepNext w:val="0"/>
              <w:keepLines w:val="0"/>
              <w:widowControl/>
              <w:suppressLineNumbers w:val="0"/>
              <w:spacing w:before="0" w:beforeAutospacing="0" w:after="0" w:afterAutospacing="0"/>
              <w:ind w:left="0" w:right="0"/>
              <w:jc w:val="left"/>
              <w:rPr>
                <w:rFonts w:hint="eastAsia" w:ascii="宋体" w:hAnsi="宋体" w:eastAsia="宋体" w:cs="宋体"/>
                <w:color w:val="000000"/>
                <w:kern w:val="0"/>
                <w:sz w:val="24"/>
                <w:szCs w:val="24"/>
                <w:lang w:eastAsia="zh-CN"/>
              </w:rPr>
            </w:pPr>
            <w:r>
              <w:rPr>
                <w:rFonts w:hint="eastAsia" w:ascii="宋体" w:hAnsi="宋体" w:eastAsia="宋体" w:cs="宋体"/>
                <w:color w:val="000000"/>
                <w:kern w:val="0"/>
                <w:sz w:val="24"/>
                <w:szCs w:val="24"/>
              </w:rPr>
              <w:t>工程名称：</w:t>
            </w:r>
            <w:r>
              <w:rPr>
                <w:rFonts w:hint="eastAsia" w:ascii="宋体" w:hAnsi="宋体" w:cs="宋体"/>
                <w:color w:val="000000"/>
                <w:kern w:val="0"/>
                <w:sz w:val="24"/>
                <w:szCs w:val="24"/>
                <w:lang w:eastAsia="zh-CN"/>
              </w:rPr>
              <w:t>江苏盱眙农村商业银行中心机房辅助设备维保采购项目</w:t>
            </w:r>
          </w:p>
        </w:tc>
      </w:tr>
      <w:tr w14:paraId="62131A06">
        <w:tblPrEx>
          <w:tblCellMar>
            <w:top w:w="0" w:type="dxa"/>
            <w:left w:w="108" w:type="dxa"/>
            <w:bottom w:w="0" w:type="dxa"/>
            <w:right w:w="108" w:type="dxa"/>
          </w:tblCellMar>
        </w:tblPrEx>
        <w:trPr>
          <w:trHeight w:val="375" w:hRule="atLeast"/>
        </w:trPr>
        <w:tc>
          <w:tcPr>
            <w:tcW w:w="436" w:type="dxa"/>
            <w:vMerge w:val="restart"/>
            <w:tcBorders>
              <w:top w:val="nil"/>
              <w:left w:val="single" w:color="auto" w:sz="4" w:space="0"/>
              <w:bottom w:val="single" w:color="auto" w:sz="4" w:space="0"/>
              <w:right w:val="single" w:color="auto" w:sz="4" w:space="0"/>
            </w:tcBorders>
            <w:shd w:val="clear" w:color="auto" w:fill="auto"/>
            <w:vAlign w:val="center"/>
          </w:tcPr>
          <w:p w14:paraId="3BB826D2">
            <w:pPr>
              <w:keepNext w:val="0"/>
              <w:keepLines w:val="0"/>
              <w:widowControl/>
              <w:suppressLineNumbers w:val="0"/>
              <w:spacing w:before="0" w:beforeAutospacing="0" w:after="0" w:afterAutospacing="0"/>
              <w:ind w:left="0" w:right="0"/>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序号</w:t>
            </w:r>
          </w:p>
        </w:tc>
        <w:tc>
          <w:tcPr>
            <w:tcW w:w="2185" w:type="dxa"/>
            <w:vMerge w:val="restart"/>
            <w:tcBorders>
              <w:top w:val="nil"/>
              <w:left w:val="single" w:color="auto" w:sz="4" w:space="0"/>
              <w:bottom w:val="single" w:color="auto" w:sz="4" w:space="0"/>
              <w:right w:val="single" w:color="auto" w:sz="4" w:space="0"/>
            </w:tcBorders>
            <w:shd w:val="clear" w:color="auto" w:fill="auto"/>
            <w:vAlign w:val="center"/>
          </w:tcPr>
          <w:p w14:paraId="4CAC52A0">
            <w:pPr>
              <w:keepNext w:val="0"/>
              <w:keepLines w:val="0"/>
              <w:widowControl/>
              <w:suppressLineNumbers w:val="0"/>
              <w:spacing w:before="0" w:beforeAutospacing="0" w:after="0" w:afterAutospacing="0"/>
              <w:ind w:left="0" w:right="0"/>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项目名称</w:t>
            </w:r>
          </w:p>
        </w:tc>
        <w:tc>
          <w:tcPr>
            <w:tcW w:w="1944" w:type="dxa"/>
            <w:vMerge w:val="restart"/>
            <w:tcBorders>
              <w:top w:val="nil"/>
              <w:left w:val="single" w:color="auto" w:sz="4" w:space="0"/>
              <w:bottom w:val="single" w:color="auto" w:sz="4" w:space="0"/>
              <w:right w:val="single" w:color="auto" w:sz="4" w:space="0"/>
            </w:tcBorders>
            <w:shd w:val="clear" w:color="auto" w:fill="auto"/>
            <w:vAlign w:val="center"/>
          </w:tcPr>
          <w:p w14:paraId="12A15614">
            <w:pPr>
              <w:keepNext w:val="0"/>
              <w:keepLines w:val="0"/>
              <w:widowControl/>
              <w:suppressLineNumbers w:val="0"/>
              <w:spacing w:before="0" w:beforeAutospacing="0" w:after="0" w:afterAutospacing="0"/>
              <w:ind w:left="0" w:right="0"/>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项目特征描述（具体见采购需求）</w:t>
            </w:r>
          </w:p>
        </w:tc>
        <w:tc>
          <w:tcPr>
            <w:tcW w:w="653" w:type="dxa"/>
            <w:vMerge w:val="restart"/>
            <w:tcBorders>
              <w:top w:val="nil"/>
              <w:left w:val="single" w:color="auto" w:sz="4" w:space="0"/>
              <w:bottom w:val="single" w:color="auto" w:sz="4" w:space="0"/>
              <w:right w:val="single" w:color="auto" w:sz="4" w:space="0"/>
            </w:tcBorders>
            <w:shd w:val="clear" w:color="auto" w:fill="auto"/>
            <w:vAlign w:val="center"/>
          </w:tcPr>
          <w:p w14:paraId="278C21C8">
            <w:pPr>
              <w:keepNext w:val="0"/>
              <w:keepLines w:val="0"/>
              <w:widowControl/>
              <w:suppressLineNumbers w:val="0"/>
              <w:spacing w:before="0" w:beforeAutospacing="0" w:after="0" w:afterAutospacing="0"/>
              <w:ind w:left="0" w:right="0"/>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计量</w:t>
            </w:r>
            <w:r>
              <w:rPr>
                <w:rFonts w:hint="eastAsia" w:ascii="宋体" w:hAnsi="宋体" w:eastAsia="宋体" w:cs="宋体"/>
                <w:color w:val="000000"/>
                <w:kern w:val="0"/>
                <w:sz w:val="24"/>
                <w:szCs w:val="24"/>
              </w:rPr>
              <w:br w:type="textWrapping"/>
            </w:r>
            <w:r>
              <w:rPr>
                <w:rFonts w:hint="eastAsia" w:ascii="宋体" w:hAnsi="宋体" w:eastAsia="宋体" w:cs="宋体"/>
                <w:color w:val="000000"/>
                <w:kern w:val="0"/>
                <w:sz w:val="24"/>
                <w:szCs w:val="24"/>
              </w:rPr>
              <w:t>单位</w:t>
            </w:r>
          </w:p>
        </w:tc>
        <w:tc>
          <w:tcPr>
            <w:tcW w:w="800" w:type="dxa"/>
            <w:vMerge w:val="restart"/>
            <w:tcBorders>
              <w:top w:val="nil"/>
              <w:left w:val="single" w:color="auto" w:sz="4" w:space="0"/>
              <w:bottom w:val="single" w:color="auto" w:sz="4" w:space="0"/>
              <w:right w:val="single" w:color="auto" w:sz="4" w:space="0"/>
            </w:tcBorders>
            <w:shd w:val="clear" w:color="auto" w:fill="auto"/>
            <w:vAlign w:val="center"/>
          </w:tcPr>
          <w:p w14:paraId="525F90F4">
            <w:pPr>
              <w:keepNext w:val="0"/>
              <w:keepLines w:val="0"/>
              <w:widowControl/>
              <w:suppressLineNumbers w:val="0"/>
              <w:spacing w:before="0" w:beforeAutospacing="0" w:after="0" w:afterAutospacing="0"/>
              <w:ind w:left="0" w:right="0"/>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工程量</w:t>
            </w:r>
          </w:p>
        </w:tc>
        <w:tc>
          <w:tcPr>
            <w:tcW w:w="3200" w:type="dxa"/>
            <w:gridSpan w:val="3"/>
            <w:tcBorders>
              <w:top w:val="nil"/>
              <w:left w:val="nil"/>
              <w:bottom w:val="single" w:color="auto" w:sz="4" w:space="0"/>
              <w:right w:val="single" w:color="auto" w:sz="4" w:space="0"/>
            </w:tcBorders>
            <w:shd w:val="clear" w:color="auto" w:fill="auto"/>
            <w:vAlign w:val="center"/>
          </w:tcPr>
          <w:p w14:paraId="6680FD46">
            <w:pPr>
              <w:keepNext w:val="0"/>
              <w:keepLines w:val="0"/>
              <w:widowControl/>
              <w:suppressLineNumbers w:val="0"/>
              <w:spacing w:before="0" w:beforeAutospacing="0" w:after="0" w:afterAutospacing="0"/>
              <w:ind w:left="0" w:right="0"/>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金     额（元）</w:t>
            </w:r>
          </w:p>
        </w:tc>
      </w:tr>
      <w:tr w14:paraId="49557D6A">
        <w:tblPrEx>
          <w:tblCellMar>
            <w:top w:w="0" w:type="dxa"/>
            <w:left w:w="108" w:type="dxa"/>
            <w:bottom w:w="0" w:type="dxa"/>
            <w:right w:w="108" w:type="dxa"/>
          </w:tblCellMar>
        </w:tblPrEx>
        <w:trPr>
          <w:trHeight w:val="540" w:hRule="atLeast"/>
        </w:trPr>
        <w:tc>
          <w:tcPr>
            <w:tcW w:w="436" w:type="dxa"/>
            <w:vMerge w:val="continue"/>
            <w:tcBorders>
              <w:top w:val="nil"/>
              <w:left w:val="single" w:color="auto" w:sz="4" w:space="0"/>
              <w:bottom w:val="single" w:color="auto" w:sz="4" w:space="0"/>
              <w:right w:val="single" w:color="auto" w:sz="4" w:space="0"/>
            </w:tcBorders>
            <w:vAlign w:val="center"/>
          </w:tcPr>
          <w:p w14:paraId="1FCB3211">
            <w:pPr>
              <w:keepNext w:val="0"/>
              <w:keepLines w:val="0"/>
              <w:widowControl/>
              <w:suppressLineNumbers w:val="0"/>
              <w:spacing w:before="0" w:beforeAutospacing="0" w:after="0" w:afterAutospacing="0"/>
              <w:ind w:left="0" w:right="0"/>
              <w:jc w:val="left"/>
              <w:rPr>
                <w:rFonts w:hint="eastAsia" w:ascii="宋体" w:hAnsi="宋体" w:eastAsia="宋体" w:cs="宋体"/>
                <w:color w:val="000000"/>
                <w:kern w:val="0"/>
                <w:sz w:val="24"/>
                <w:szCs w:val="24"/>
              </w:rPr>
            </w:pPr>
          </w:p>
        </w:tc>
        <w:tc>
          <w:tcPr>
            <w:tcW w:w="2185" w:type="dxa"/>
            <w:vMerge w:val="continue"/>
            <w:tcBorders>
              <w:top w:val="nil"/>
              <w:left w:val="single" w:color="auto" w:sz="4" w:space="0"/>
              <w:bottom w:val="single" w:color="auto" w:sz="4" w:space="0"/>
              <w:right w:val="single" w:color="auto" w:sz="4" w:space="0"/>
            </w:tcBorders>
            <w:vAlign w:val="center"/>
          </w:tcPr>
          <w:p w14:paraId="19B6BCD3">
            <w:pPr>
              <w:keepNext w:val="0"/>
              <w:keepLines w:val="0"/>
              <w:widowControl/>
              <w:suppressLineNumbers w:val="0"/>
              <w:spacing w:before="0" w:beforeAutospacing="0" w:after="0" w:afterAutospacing="0"/>
              <w:ind w:left="0" w:right="0"/>
              <w:jc w:val="left"/>
              <w:rPr>
                <w:rFonts w:hint="eastAsia" w:ascii="宋体" w:hAnsi="宋体" w:eastAsia="宋体" w:cs="宋体"/>
                <w:color w:val="000000"/>
                <w:kern w:val="0"/>
                <w:sz w:val="24"/>
                <w:szCs w:val="24"/>
              </w:rPr>
            </w:pPr>
          </w:p>
        </w:tc>
        <w:tc>
          <w:tcPr>
            <w:tcW w:w="1944" w:type="dxa"/>
            <w:vMerge w:val="continue"/>
            <w:tcBorders>
              <w:top w:val="nil"/>
              <w:left w:val="single" w:color="auto" w:sz="4" w:space="0"/>
              <w:bottom w:val="single" w:color="auto" w:sz="4" w:space="0"/>
              <w:right w:val="single" w:color="auto" w:sz="4" w:space="0"/>
            </w:tcBorders>
            <w:vAlign w:val="center"/>
          </w:tcPr>
          <w:p w14:paraId="5525E2C4">
            <w:pPr>
              <w:keepNext w:val="0"/>
              <w:keepLines w:val="0"/>
              <w:widowControl/>
              <w:suppressLineNumbers w:val="0"/>
              <w:spacing w:before="0" w:beforeAutospacing="0" w:after="0" w:afterAutospacing="0"/>
              <w:ind w:left="0" w:right="0"/>
              <w:jc w:val="left"/>
              <w:rPr>
                <w:rFonts w:hint="eastAsia" w:ascii="宋体" w:hAnsi="宋体" w:eastAsia="宋体" w:cs="宋体"/>
                <w:color w:val="000000"/>
                <w:kern w:val="0"/>
                <w:sz w:val="24"/>
                <w:szCs w:val="24"/>
              </w:rPr>
            </w:pPr>
          </w:p>
        </w:tc>
        <w:tc>
          <w:tcPr>
            <w:tcW w:w="653" w:type="dxa"/>
            <w:vMerge w:val="continue"/>
            <w:tcBorders>
              <w:top w:val="nil"/>
              <w:left w:val="single" w:color="auto" w:sz="4" w:space="0"/>
              <w:bottom w:val="single" w:color="auto" w:sz="4" w:space="0"/>
              <w:right w:val="single" w:color="auto" w:sz="4" w:space="0"/>
            </w:tcBorders>
            <w:vAlign w:val="center"/>
          </w:tcPr>
          <w:p w14:paraId="243AF91B">
            <w:pPr>
              <w:keepNext w:val="0"/>
              <w:keepLines w:val="0"/>
              <w:widowControl/>
              <w:suppressLineNumbers w:val="0"/>
              <w:spacing w:before="0" w:beforeAutospacing="0" w:after="0" w:afterAutospacing="0"/>
              <w:ind w:left="0" w:right="0"/>
              <w:jc w:val="left"/>
              <w:rPr>
                <w:rFonts w:hint="eastAsia" w:ascii="宋体" w:hAnsi="宋体" w:eastAsia="宋体" w:cs="宋体"/>
                <w:color w:val="000000"/>
                <w:kern w:val="0"/>
                <w:sz w:val="24"/>
                <w:szCs w:val="24"/>
              </w:rPr>
            </w:pPr>
          </w:p>
        </w:tc>
        <w:tc>
          <w:tcPr>
            <w:tcW w:w="800" w:type="dxa"/>
            <w:vMerge w:val="continue"/>
            <w:tcBorders>
              <w:top w:val="nil"/>
              <w:left w:val="single" w:color="auto" w:sz="4" w:space="0"/>
              <w:bottom w:val="single" w:color="auto" w:sz="4" w:space="0"/>
              <w:right w:val="single" w:color="auto" w:sz="4" w:space="0"/>
            </w:tcBorders>
            <w:vAlign w:val="center"/>
          </w:tcPr>
          <w:p w14:paraId="722974D2">
            <w:pPr>
              <w:keepNext w:val="0"/>
              <w:keepLines w:val="0"/>
              <w:widowControl/>
              <w:suppressLineNumbers w:val="0"/>
              <w:spacing w:before="0" w:beforeAutospacing="0" w:after="0" w:afterAutospacing="0"/>
              <w:ind w:left="0" w:right="0"/>
              <w:jc w:val="left"/>
              <w:rPr>
                <w:rFonts w:hint="eastAsia" w:ascii="宋体" w:hAnsi="宋体" w:eastAsia="宋体" w:cs="宋体"/>
                <w:color w:val="000000"/>
                <w:kern w:val="0"/>
                <w:sz w:val="24"/>
                <w:szCs w:val="24"/>
              </w:rPr>
            </w:pPr>
          </w:p>
        </w:tc>
        <w:tc>
          <w:tcPr>
            <w:tcW w:w="1080" w:type="dxa"/>
            <w:tcBorders>
              <w:top w:val="nil"/>
              <w:left w:val="nil"/>
              <w:bottom w:val="single" w:color="auto" w:sz="4" w:space="0"/>
              <w:right w:val="single" w:color="auto" w:sz="4" w:space="0"/>
            </w:tcBorders>
            <w:shd w:val="clear" w:color="auto" w:fill="auto"/>
            <w:vAlign w:val="center"/>
          </w:tcPr>
          <w:p w14:paraId="2CA58E89">
            <w:pPr>
              <w:keepNext w:val="0"/>
              <w:keepLines w:val="0"/>
              <w:widowControl/>
              <w:suppressLineNumbers w:val="0"/>
              <w:spacing w:before="0" w:beforeAutospacing="0" w:after="0" w:afterAutospacing="0"/>
              <w:ind w:left="0" w:right="0"/>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全费用单价</w:t>
            </w:r>
          </w:p>
        </w:tc>
        <w:tc>
          <w:tcPr>
            <w:tcW w:w="1120" w:type="dxa"/>
            <w:tcBorders>
              <w:top w:val="nil"/>
              <w:left w:val="nil"/>
              <w:bottom w:val="single" w:color="auto" w:sz="4" w:space="0"/>
              <w:right w:val="single" w:color="auto" w:sz="4" w:space="0"/>
            </w:tcBorders>
            <w:shd w:val="clear" w:color="auto" w:fill="auto"/>
            <w:vAlign w:val="center"/>
          </w:tcPr>
          <w:p w14:paraId="13299561">
            <w:pPr>
              <w:keepNext w:val="0"/>
              <w:keepLines w:val="0"/>
              <w:widowControl/>
              <w:suppressLineNumbers w:val="0"/>
              <w:spacing w:before="0" w:beforeAutospacing="0" w:after="0" w:afterAutospacing="0"/>
              <w:ind w:left="0" w:right="0"/>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全费用合价</w:t>
            </w:r>
          </w:p>
        </w:tc>
        <w:tc>
          <w:tcPr>
            <w:tcW w:w="1000" w:type="dxa"/>
            <w:tcBorders>
              <w:top w:val="nil"/>
              <w:left w:val="nil"/>
              <w:bottom w:val="single" w:color="auto" w:sz="4" w:space="0"/>
              <w:right w:val="single" w:color="auto" w:sz="4" w:space="0"/>
            </w:tcBorders>
            <w:shd w:val="clear" w:color="auto" w:fill="auto"/>
            <w:vAlign w:val="center"/>
          </w:tcPr>
          <w:p w14:paraId="40A72F83">
            <w:pPr>
              <w:keepNext w:val="0"/>
              <w:keepLines w:val="0"/>
              <w:widowControl/>
              <w:suppressLineNumbers w:val="0"/>
              <w:spacing w:before="0" w:beforeAutospacing="0" w:after="0" w:afterAutospacing="0"/>
              <w:ind w:left="0" w:right="0"/>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备注</w:t>
            </w:r>
          </w:p>
        </w:tc>
      </w:tr>
      <w:tr w14:paraId="32A7A072">
        <w:tblPrEx>
          <w:tblCellMar>
            <w:top w:w="0" w:type="dxa"/>
            <w:left w:w="108" w:type="dxa"/>
            <w:bottom w:w="0" w:type="dxa"/>
            <w:right w:w="108" w:type="dxa"/>
          </w:tblCellMar>
        </w:tblPrEx>
        <w:trPr>
          <w:trHeight w:val="454" w:hRule="atLeast"/>
        </w:trPr>
        <w:tc>
          <w:tcPr>
            <w:tcW w:w="436" w:type="dxa"/>
            <w:tcBorders>
              <w:top w:val="nil"/>
              <w:left w:val="single" w:color="auto" w:sz="4" w:space="0"/>
              <w:bottom w:val="single" w:color="auto" w:sz="4" w:space="0"/>
              <w:right w:val="single" w:color="auto" w:sz="4" w:space="0"/>
            </w:tcBorders>
            <w:shd w:val="clear" w:color="auto" w:fill="auto"/>
            <w:vAlign w:val="center"/>
          </w:tcPr>
          <w:p w14:paraId="15EA4EA8">
            <w:pPr>
              <w:keepNext w:val="0"/>
              <w:keepLines w:val="0"/>
              <w:widowControl/>
              <w:suppressLineNumbers w:val="0"/>
              <w:spacing w:before="0" w:beforeAutospacing="0" w:after="0" w:afterAutospacing="0"/>
              <w:ind w:left="0" w:right="0"/>
              <w:jc w:val="center"/>
              <w:rPr>
                <w:rFonts w:hint="eastAsia" w:ascii="宋体" w:hAnsi="宋体" w:eastAsia="宋体" w:cs="宋体"/>
                <w:color w:val="000000"/>
                <w:kern w:val="0"/>
                <w:sz w:val="24"/>
                <w:szCs w:val="24"/>
                <w:lang w:val="en-US" w:eastAsia="zh-CN"/>
              </w:rPr>
            </w:pPr>
          </w:p>
        </w:tc>
        <w:tc>
          <w:tcPr>
            <w:tcW w:w="2185" w:type="dxa"/>
            <w:tcBorders>
              <w:top w:val="nil"/>
              <w:left w:val="nil"/>
              <w:bottom w:val="single" w:color="auto" w:sz="4" w:space="0"/>
              <w:right w:val="single" w:color="auto" w:sz="4" w:space="0"/>
            </w:tcBorders>
            <w:shd w:val="clear" w:color="auto" w:fill="auto"/>
            <w:noWrap/>
            <w:vAlign w:val="center"/>
          </w:tcPr>
          <w:p w14:paraId="55CE3D34">
            <w:pPr>
              <w:keepNext w:val="0"/>
              <w:keepLines w:val="0"/>
              <w:widowControl/>
              <w:suppressLineNumbers w:val="0"/>
              <w:spacing w:before="0" w:beforeAutospacing="0" w:after="0" w:afterAutospacing="0"/>
              <w:ind w:left="0" w:right="0"/>
              <w:jc w:val="both"/>
              <w:rPr>
                <w:rFonts w:hint="eastAsia" w:ascii="宋体" w:hAnsi="宋体" w:eastAsia="宋体" w:cs="宋体"/>
                <w:color w:val="000000"/>
                <w:kern w:val="0"/>
                <w:sz w:val="24"/>
                <w:szCs w:val="24"/>
              </w:rPr>
            </w:pPr>
          </w:p>
        </w:tc>
        <w:tc>
          <w:tcPr>
            <w:tcW w:w="1944" w:type="dxa"/>
            <w:tcBorders>
              <w:top w:val="nil"/>
              <w:left w:val="nil"/>
              <w:bottom w:val="single" w:color="auto" w:sz="4" w:space="0"/>
              <w:right w:val="single" w:color="auto" w:sz="4" w:space="0"/>
            </w:tcBorders>
            <w:shd w:val="clear" w:color="auto" w:fill="auto"/>
            <w:vAlign w:val="center"/>
          </w:tcPr>
          <w:p w14:paraId="3624A812">
            <w:pPr>
              <w:keepNext w:val="0"/>
              <w:keepLines w:val="0"/>
              <w:widowControl/>
              <w:suppressLineNumbers w:val="0"/>
              <w:spacing w:before="0" w:beforeAutospacing="0" w:after="0" w:afterAutospacing="0"/>
              <w:ind w:left="0" w:right="0"/>
              <w:jc w:val="center"/>
              <w:rPr>
                <w:rFonts w:hint="eastAsia" w:ascii="宋体" w:hAnsi="宋体" w:eastAsia="宋体" w:cs="宋体"/>
                <w:color w:val="000000"/>
                <w:kern w:val="0"/>
                <w:sz w:val="24"/>
                <w:szCs w:val="24"/>
              </w:rPr>
            </w:pPr>
          </w:p>
        </w:tc>
        <w:tc>
          <w:tcPr>
            <w:tcW w:w="653" w:type="dxa"/>
            <w:tcBorders>
              <w:top w:val="nil"/>
              <w:left w:val="nil"/>
              <w:bottom w:val="single" w:color="auto" w:sz="4" w:space="0"/>
              <w:right w:val="single" w:color="auto" w:sz="4" w:space="0"/>
            </w:tcBorders>
            <w:shd w:val="clear" w:color="auto" w:fill="auto"/>
            <w:vAlign w:val="center"/>
          </w:tcPr>
          <w:p w14:paraId="6DD62956">
            <w:pPr>
              <w:keepNext w:val="0"/>
              <w:keepLines w:val="0"/>
              <w:widowControl/>
              <w:suppressLineNumbers w:val="0"/>
              <w:spacing w:before="0" w:beforeAutospacing="0" w:after="0" w:afterAutospacing="0"/>
              <w:ind w:left="0" w:right="0"/>
              <w:jc w:val="center"/>
              <w:rPr>
                <w:rFonts w:hint="eastAsia" w:ascii="宋体" w:hAnsi="宋体" w:eastAsia="宋体" w:cs="宋体"/>
                <w:color w:val="000000"/>
                <w:kern w:val="0"/>
                <w:sz w:val="24"/>
                <w:szCs w:val="24"/>
                <w:lang w:val="en-US" w:eastAsia="zh-CN"/>
              </w:rPr>
            </w:pPr>
          </w:p>
        </w:tc>
        <w:tc>
          <w:tcPr>
            <w:tcW w:w="800" w:type="dxa"/>
            <w:tcBorders>
              <w:top w:val="nil"/>
              <w:left w:val="nil"/>
              <w:bottom w:val="single" w:color="auto" w:sz="4" w:space="0"/>
              <w:right w:val="single" w:color="auto" w:sz="4" w:space="0"/>
            </w:tcBorders>
            <w:shd w:val="clear" w:color="auto" w:fill="auto"/>
            <w:vAlign w:val="center"/>
          </w:tcPr>
          <w:p w14:paraId="70B59554">
            <w:pPr>
              <w:keepNext w:val="0"/>
              <w:keepLines w:val="0"/>
              <w:widowControl/>
              <w:suppressLineNumbers w:val="0"/>
              <w:spacing w:before="0" w:beforeAutospacing="0" w:after="0" w:afterAutospacing="0"/>
              <w:ind w:left="0" w:right="0"/>
              <w:jc w:val="center"/>
              <w:rPr>
                <w:rFonts w:hint="eastAsia" w:ascii="宋体" w:hAnsi="宋体" w:eastAsia="宋体" w:cs="宋体"/>
                <w:color w:val="000000"/>
                <w:kern w:val="0"/>
                <w:sz w:val="24"/>
                <w:szCs w:val="24"/>
                <w:lang w:val="en-US" w:eastAsia="zh-CN"/>
              </w:rPr>
            </w:pPr>
          </w:p>
        </w:tc>
        <w:tc>
          <w:tcPr>
            <w:tcW w:w="1080" w:type="dxa"/>
            <w:tcBorders>
              <w:top w:val="nil"/>
              <w:left w:val="nil"/>
              <w:bottom w:val="single" w:color="auto" w:sz="4" w:space="0"/>
              <w:right w:val="single" w:color="auto" w:sz="4" w:space="0"/>
            </w:tcBorders>
            <w:shd w:val="clear" w:color="auto" w:fill="auto"/>
            <w:vAlign w:val="center"/>
          </w:tcPr>
          <w:p w14:paraId="07A4B98A">
            <w:pPr>
              <w:keepNext w:val="0"/>
              <w:keepLines w:val="0"/>
              <w:suppressLineNumbers w:val="0"/>
              <w:spacing w:before="0" w:beforeAutospacing="0" w:after="0" w:afterAutospacing="0"/>
              <w:ind w:left="0" w:right="0"/>
              <w:jc w:val="center"/>
              <w:rPr>
                <w:rFonts w:hint="eastAsia" w:ascii="宋体" w:hAnsi="宋体" w:eastAsia="宋体" w:cs="宋体"/>
                <w:color w:val="000000"/>
                <w:sz w:val="24"/>
                <w:szCs w:val="24"/>
              </w:rPr>
            </w:pPr>
          </w:p>
        </w:tc>
        <w:tc>
          <w:tcPr>
            <w:tcW w:w="1120" w:type="dxa"/>
            <w:tcBorders>
              <w:top w:val="nil"/>
              <w:left w:val="nil"/>
              <w:bottom w:val="single" w:color="auto" w:sz="4" w:space="0"/>
              <w:right w:val="single" w:color="auto" w:sz="4" w:space="0"/>
            </w:tcBorders>
            <w:shd w:val="clear" w:color="auto" w:fill="auto"/>
            <w:vAlign w:val="center"/>
          </w:tcPr>
          <w:p w14:paraId="17C267D5">
            <w:pPr>
              <w:keepNext w:val="0"/>
              <w:keepLines w:val="0"/>
              <w:widowControl/>
              <w:suppressLineNumbers w:val="0"/>
              <w:spacing w:before="0" w:beforeAutospacing="0" w:after="0" w:afterAutospacing="0"/>
              <w:ind w:left="0" w:right="0"/>
              <w:jc w:val="center"/>
              <w:rPr>
                <w:rFonts w:hint="eastAsia" w:ascii="宋体" w:hAnsi="宋体" w:eastAsia="宋体" w:cs="宋体"/>
                <w:b/>
                <w:bCs/>
                <w:color w:val="000000"/>
                <w:kern w:val="0"/>
                <w:sz w:val="24"/>
                <w:szCs w:val="24"/>
              </w:rPr>
            </w:pPr>
          </w:p>
        </w:tc>
        <w:tc>
          <w:tcPr>
            <w:tcW w:w="1000" w:type="dxa"/>
            <w:tcBorders>
              <w:top w:val="nil"/>
              <w:left w:val="nil"/>
              <w:bottom w:val="single" w:color="auto" w:sz="4" w:space="0"/>
              <w:right w:val="single" w:color="auto" w:sz="4" w:space="0"/>
            </w:tcBorders>
            <w:shd w:val="clear" w:color="auto" w:fill="auto"/>
            <w:vAlign w:val="center"/>
          </w:tcPr>
          <w:p w14:paraId="063C9E5E">
            <w:pPr>
              <w:keepNext w:val="0"/>
              <w:keepLines w:val="0"/>
              <w:widowControl/>
              <w:suppressLineNumbers w:val="0"/>
              <w:spacing w:before="0" w:beforeAutospacing="0" w:after="0" w:afterAutospacing="0"/>
              <w:ind w:left="0" w:right="0"/>
              <w:jc w:val="center"/>
              <w:rPr>
                <w:rFonts w:hint="eastAsia" w:ascii="宋体" w:hAnsi="宋体" w:eastAsia="宋体" w:cs="宋体"/>
                <w:b/>
                <w:bCs/>
                <w:color w:val="000000"/>
                <w:kern w:val="0"/>
                <w:sz w:val="24"/>
                <w:szCs w:val="24"/>
              </w:rPr>
            </w:pPr>
          </w:p>
        </w:tc>
      </w:tr>
      <w:tr w14:paraId="0362B80F">
        <w:tblPrEx>
          <w:tblCellMar>
            <w:top w:w="0" w:type="dxa"/>
            <w:left w:w="108" w:type="dxa"/>
            <w:bottom w:w="0" w:type="dxa"/>
            <w:right w:w="108" w:type="dxa"/>
          </w:tblCellMar>
        </w:tblPrEx>
        <w:trPr>
          <w:trHeight w:val="454" w:hRule="atLeast"/>
        </w:trPr>
        <w:tc>
          <w:tcPr>
            <w:tcW w:w="436" w:type="dxa"/>
            <w:tcBorders>
              <w:top w:val="nil"/>
              <w:left w:val="single" w:color="auto" w:sz="4" w:space="0"/>
              <w:bottom w:val="single" w:color="auto" w:sz="4" w:space="0"/>
              <w:right w:val="single" w:color="auto" w:sz="4" w:space="0"/>
            </w:tcBorders>
            <w:shd w:val="clear" w:color="auto" w:fill="auto"/>
            <w:vAlign w:val="center"/>
          </w:tcPr>
          <w:p w14:paraId="6BCC254C">
            <w:pPr>
              <w:keepNext w:val="0"/>
              <w:keepLines w:val="0"/>
              <w:widowControl/>
              <w:suppressLineNumbers w:val="0"/>
              <w:spacing w:before="0" w:beforeAutospacing="0" w:after="0" w:afterAutospacing="0"/>
              <w:ind w:left="0" w:right="0"/>
              <w:jc w:val="center"/>
              <w:rPr>
                <w:rFonts w:hint="eastAsia" w:ascii="宋体" w:hAnsi="宋体" w:eastAsia="宋体" w:cs="宋体"/>
                <w:color w:val="000000"/>
                <w:kern w:val="0"/>
                <w:sz w:val="24"/>
                <w:szCs w:val="24"/>
                <w:lang w:val="en-US" w:eastAsia="zh-CN"/>
              </w:rPr>
            </w:pPr>
          </w:p>
        </w:tc>
        <w:tc>
          <w:tcPr>
            <w:tcW w:w="2185" w:type="dxa"/>
            <w:tcBorders>
              <w:top w:val="nil"/>
              <w:left w:val="nil"/>
              <w:bottom w:val="single" w:color="auto" w:sz="4" w:space="0"/>
              <w:right w:val="single" w:color="auto" w:sz="4" w:space="0"/>
            </w:tcBorders>
            <w:shd w:val="clear" w:color="auto" w:fill="auto"/>
            <w:noWrap/>
            <w:vAlign w:val="center"/>
          </w:tcPr>
          <w:p w14:paraId="60C47467">
            <w:pPr>
              <w:pStyle w:val="45"/>
              <w:keepNext w:val="0"/>
              <w:keepLines w:val="0"/>
              <w:suppressLineNumbers w:val="0"/>
              <w:spacing w:before="0" w:beforeAutospacing="0" w:afterAutospacing="0"/>
              <w:ind w:left="0" w:leftChars="0" w:right="0" w:firstLine="0" w:firstLineChars="0"/>
              <w:jc w:val="center"/>
              <w:rPr>
                <w:rFonts w:hint="eastAsia" w:ascii="宋体" w:hAnsi="宋体" w:eastAsia="宋体" w:cs="宋体"/>
                <w:sz w:val="24"/>
                <w:szCs w:val="24"/>
                <w:lang w:val="en-US" w:eastAsia="zh-CN"/>
              </w:rPr>
            </w:pPr>
          </w:p>
        </w:tc>
        <w:tc>
          <w:tcPr>
            <w:tcW w:w="1944" w:type="dxa"/>
            <w:tcBorders>
              <w:top w:val="nil"/>
              <w:left w:val="nil"/>
              <w:bottom w:val="single" w:color="auto" w:sz="4" w:space="0"/>
              <w:right w:val="single" w:color="auto" w:sz="4" w:space="0"/>
            </w:tcBorders>
            <w:shd w:val="clear" w:color="auto" w:fill="auto"/>
            <w:vAlign w:val="center"/>
          </w:tcPr>
          <w:p w14:paraId="67E27A12">
            <w:pPr>
              <w:keepNext w:val="0"/>
              <w:keepLines w:val="0"/>
              <w:widowControl/>
              <w:suppressLineNumbers w:val="0"/>
              <w:spacing w:before="0" w:beforeAutospacing="0" w:after="0" w:afterAutospacing="0"/>
              <w:ind w:left="0" w:right="0"/>
              <w:jc w:val="center"/>
              <w:rPr>
                <w:rFonts w:hint="eastAsia" w:ascii="宋体" w:hAnsi="宋体" w:eastAsia="宋体" w:cs="宋体"/>
                <w:color w:val="000000"/>
                <w:kern w:val="0"/>
                <w:sz w:val="24"/>
                <w:szCs w:val="24"/>
              </w:rPr>
            </w:pPr>
          </w:p>
        </w:tc>
        <w:tc>
          <w:tcPr>
            <w:tcW w:w="653" w:type="dxa"/>
            <w:tcBorders>
              <w:top w:val="nil"/>
              <w:left w:val="nil"/>
              <w:bottom w:val="single" w:color="auto" w:sz="4" w:space="0"/>
              <w:right w:val="single" w:color="auto" w:sz="4" w:space="0"/>
            </w:tcBorders>
            <w:shd w:val="clear" w:color="auto" w:fill="auto"/>
            <w:vAlign w:val="center"/>
          </w:tcPr>
          <w:p w14:paraId="59E4C208">
            <w:pPr>
              <w:keepNext w:val="0"/>
              <w:keepLines w:val="0"/>
              <w:widowControl/>
              <w:suppressLineNumbers w:val="0"/>
              <w:spacing w:before="0" w:beforeAutospacing="0" w:after="0" w:afterAutospacing="0"/>
              <w:ind w:left="0" w:right="0"/>
              <w:jc w:val="center"/>
              <w:rPr>
                <w:rFonts w:hint="eastAsia" w:ascii="宋体" w:hAnsi="宋体" w:eastAsia="宋体" w:cs="宋体"/>
                <w:color w:val="000000"/>
                <w:kern w:val="0"/>
                <w:sz w:val="24"/>
                <w:szCs w:val="24"/>
                <w:lang w:val="en-US" w:eastAsia="zh-CN"/>
              </w:rPr>
            </w:pPr>
          </w:p>
        </w:tc>
        <w:tc>
          <w:tcPr>
            <w:tcW w:w="800" w:type="dxa"/>
            <w:tcBorders>
              <w:top w:val="nil"/>
              <w:left w:val="nil"/>
              <w:bottom w:val="single" w:color="auto" w:sz="4" w:space="0"/>
              <w:right w:val="single" w:color="auto" w:sz="4" w:space="0"/>
            </w:tcBorders>
            <w:shd w:val="clear" w:color="auto" w:fill="auto"/>
            <w:vAlign w:val="center"/>
          </w:tcPr>
          <w:p w14:paraId="151620A2">
            <w:pPr>
              <w:keepNext w:val="0"/>
              <w:keepLines w:val="0"/>
              <w:widowControl/>
              <w:suppressLineNumbers w:val="0"/>
              <w:spacing w:before="0" w:beforeAutospacing="0" w:after="0" w:afterAutospacing="0"/>
              <w:ind w:left="0" w:right="0"/>
              <w:jc w:val="center"/>
              <w:rPr>
                <w:rFonts w:hint="eastAsia" w:ascii="宋体" w:hAnsi="宋体" w:eastAsia="宋体" w:cs="宋体"/>
                <w:color w:val="000000"/>
                <w:kern w:val="0"/>
                <w:sz w:val="24"/>
                <w:szCs w:val="24"/>
                <w:lang w:val="en-US" w:eastAsia="zh-CN"/>
              </w:rPr>
            </w:pPr>
          </w:p>
        </w:tc>
        <w:tc>
          <w:tcPr>
            <w:tcW w:w="1080" w:type="dxa"/>
            <w:tcBorders>
              <w:top w:val="nil"/>
              <w:left w:val="nil"/>
              <w:bottom w:val="single" w:color="auto" w:sz="4" w:space="0"/>
              <w:right w:val="single" w:color="auto" w:sz="4" w:space="0"/>
            </w:tcBorders>
            <w:shd w:val="clear" w:color="auto" w:fill="auto"/>
            <w:vAlign w:val="center"/>
          </w:tcPr>
          <w:p w14:paraId="4C66940F">
            <w:pPr>
              <w:keepNext w:val="0"/>
              <w:keepLines w:val="0"/>
              <w:suppressLineNumbers w:val="0"/>
              <w:spacing w:before="0" w:beforeAutospacing="0" w:after="0" w:afterAutospacing="0"/>
              <w:ind w:left="0" w:right="0"/>
              <w:jc w:val="center"/>
              <w:rPr>
                <w:rFonts w:hint="eastAsia" w:ascii="宋体" w:hAnsi="宋体" w:eastAsia="宋体" w:cs="宋体"/>
                <w:color w:val="000000"/>
                <w:sz w:val="24"/>
                <w:szCs w:val="24"/>
              </w:rPr>
            </w:pPr>
          </w:p>
        </w:tc>
        <w:tc>
          <w:tcPr>
            <w:tcW w:w="1120" w:type="dxa"/>
            <w:tcBorders>
              <w:top w:val="nil"/>
              <w:left w:val="nil"/>
              <w:bottom w:val="single" w:color="auto" w:sz="4" w:space="0"/>
              <w:right w:val="single" w:color="auto" w:sz="4" w:space="0"/>
            </w:tcBorders>
            <w:shd w:val="clear" w:color="auto" w:fill="auto"/>
            <w:vAlign w:val="center"/>
          </w:tcPr>
          <w:p w14:paraId="4228BC6D">
            <w:pPr>
              <w:keepNext w:val="0"/>
              <w:keepLines w:val="0"/>
              <w:widowControl/>
              <w:suppressLineNumbers w:val="0"/>
              <w:spacing w:before="0" w:beforeAutospacing="0" w:after="0" w:afterAutospacing="0"/>
              <w:ind w:left="0" w:right="0"/>
              <w:jc w:val="center"/>
              <w:rPr>
                <w:rFonts w:hint="eastAsia" w:ascii="宋体" w:hAnsi="宋体" w:eastAsia="宋体" w:cs="宋体"/>
                <w:b/>
                <w:bCs/>
                <w:color w:val="000000"/>
                <w:kern w:val="0"/>
                <w:sz w:val="24"/>
                <w:szCs w:val="24"/>
              </w:rPr>
            </w:pPr>
          </w:p>
        </w:tc>
        <w:tc>
          <w:tcPr>
            <w:tcW w:w="1000" w:type="dxa"/>
            <w:tcBorders>
              <w:top w:val="nil"/>
              <w:left w:val="nil"/>
              <w:bottom w:val="single" w:color="auto" w:sz="4" w:space="0"/>
              <w:right w:val="single" w:color="auto" w:sz="4" w:space="0"/>
            </w:tcBorders>
            <w:shd w:val="clear" w:color="auto" w:fill="auto"/>
            <w:vAlign w:val="center"/>
          </w:tcPr>
          <w:p w14:paraId="2BF928E7">
            <w:pPr>
              <w:keepNext w:val="0"/>
              <w:keepLines w:val="0"/>
              <w:widowControl/>
              <w:suppressLineNumbers w:val="0"/>
              <w:spacing w:before="0" w:beforeAutospacing="0" w:after="0" w:afterAutospacing="0"/>
              <w:ind w:left="0" w:right="0"/>
              <w:jc w:val="center"/>
              <w:rPr>
                <w:rFonts w:hint="eastAsia" w:ascii="宋体" w:hAnsi="宋体" w:eastAsia="宋体" w:cs="宋体"/>
                <w:b/>
                <w:bCs/>
                <w:color w:val="000000"/>
                <w:kern w:val="0"/>
                <w:sz w:val="24"/>
                <w:szCs w:val="24"/>
              </w:rPr>
            </w:pPr>
          </w:p>
        </w:tc>
      </w:tr>
      <w:tr w14:paraId="5D8B9F24">
        <w:tblPrEx>
          <w:tblCellMar>
            <w:top w:w="0" w:type="dxa"/>
            <w:left w:w="108" w:type="dxa"/>
            <w:bottom w:w="0" w:type="dxa"/>
            <w:right w:w="108" w:type="dxa"/>
          </w:tblCellMar>
        </w:tblPrEx>
        <w:trPr>
          <w:trHeight w:val="454" w:hRule="atLeast"/>
        </w:trPr>
        <w:tc>
          <w:tcPr>
            <w:tcW w:w="436" w:type="dxa"/>
            <w:tcBorders>
              <w:top w:val="nil"/>
              <w:left w:val="single" w:color="auto" w:sz="4" w:space="0"/>
              <w:bottom w:val="single" w:color="auto" w:sz="4" w:space="0"/>
              <w:right w:val="single" w:color="auto" w:sz="4" w:space="0"/>
            </w:tcBorders>
            <w:shd w:val="clear" w:color="auto" w:fill="auto"/>
            <w:vAlign w:val="center"/>
          </w:tcPr>
          <w:p w14:paraId="7409C73F">
            <w:pPr>
              <w:keepNext w:val="0"/>
              <w:keepLines w:val="0"/>
              <w:widowControl/>
              <w:suppressLineNumbers w:val="0"/>
              <w:spacing w:before="0" w:beforeAutospacing="0" w:after="0" w:afterAutospacing="0"/>
              <w:ind w:left="0" w:right="0"/>
              <w:jc w:val="center"/>
              <w:rPr>
                <w:rFonts w:hint="eastAsia" w:ascii="宋体" w:hAnsi="宋体" w:eastAsia="宋体" w:cs="宋体"/>
                <w:color w:val="000000"/>
                <w:kern w:val="0"/>
                <w:sz w:val="24"/>
                <w:szCs w:val="24"/>
              </w:rPr>
            </w:pPr>
          </w:p>
        </w:tc>
        <w:tc>
          <w:tcPr>
            <w:tcW w:w="2185" w:type="dxa"/>
            <w:tcBorders>
              <w:top w:val="nil"/>
              <w:left w:val="nil"/>
              <w:bottom w:val="single" w:color="auto" w:sz="4" w:space="0"/>
              <w:right w:val="single" w:color="auto" w:sz="4" w:space="0"/>
            </w:tcBorders>
            <w:shd w:val="clear" w:color="auto" w:fill="auto"/>
            <w:noWrap/>
            <w:vAlign w:val="center"/>
          </w:tcPr>
          <w:p w14:paraId="32F6C04C">
            <w:pPr>
              <w:keepNext w:val="0"/>
              <w:keepLines w:val="0"/>
              <w:widowControl/>
              <w:suppressLineNumbers w:val="0"/>
              <w:spacing w:before="0" w:beforeAutospacing="0" w:after="0" w:afterAutospacing="0"/>
              <w:ind w:left="0" w:right="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w:t>
            </w:r>
          </w:p>
        </w:tc>
        <w:tc>
          <w:tcPr>
            <w:tcW w:w="1944" w:type="dxa"/>
            <w:tcBorders>
              <w:top w:val="nil"/>
              <w:left w:val="nil"/>
              <w:bottom w:val="single" w:color="auto" w:sz="4" w:space="0"/>
              <w:right w:val="single" w:color="auto" w:sz="4" w:space="0"/>
            </w:tcBorders>
            <w:shd w:val="clear" w:color="auto" w:fill="auto"/>
            <w:vAlign w:val="center"/>
          </w:tcPr>
          <w:p w14:paraId="04449283">
            <w:pPr>
              <w:keepNext w:val="0"/>
              <w:keepLines w:val="0"/>
              <w:widowControl/>
              <w:suppressLineNumbers w:val="0"/>
              <w:spacing w:before="0" w:beforeAutospacing="0" w:after="0" w:afterAutospacing="0"/>
              <w:ind w:left="0" w:right="0"/>
              <w:jc w:val="center"/>
              <w:rPr>
                <w:rFonts w:hint="eastAsia" w:ascii="宋体" w:hAnsi="宋体" w:eastAsia="宋体" w:cs="宋体"/>
                <w:color w:val="000000"/>
                <w:kern w:val="0"/>
                <w:sz w:val="24"/>
                <w:szCs w:val="24"/>
              </w:rPr>
            </w:pPr>
          </w:p>
        </w:tc>
        <w:tc>
          <w:tcPr>
            <w:tcW w:w="653" w:type="dxa"/>
            <w:tcBorders>
              <w:top w:val="nil"/>
              <w:left w:val="nil"/>
              <w:bottom w:val="single" w:color="auto" w:sz="4" w:space="0"/>
              <w:right w:val="single" w:color="auto" w:sz="4" w:space="0"/>
            </w:tcBorders>
            <w:shd w:val="clear" w:color="auto" w:fill="auto"/>
            <w:vAlign w:val="center"/>
          </w:tcPr>
          <w:p w14:paraId="5B2B751B">
            <w:pPr>
              <w:keepNext w:val="0"/>
              <w:keepLines w:val="0"/>
              <w:widowControl/>
              <w:suppressLineNumbers w:val="0"/>
              <w:spacing w:before="0" w:beforeAutospacing="0" w:after="0" w:afterAutospacing="0"/>
              <w:ind w:left="0" w:right="0"/>
              <w:jc w:val="center"/>
              <w:rPr>
                <w:rFonts w:hint="eastAsia" w:ascii="宋体" w:hAnsi="宋体" w:eastAsia="宋体" w:cs="宋体"/>
                <w:color w:val="000000"/>
                <w:kern w:val="0"/>
                <w:sz w:val="24"/>
                <w:szCs w:val="24"/>
              </w:rPr>
            </w:pPr>
          </w:p>
        </w:tc>
        <w:tc>
          <w:tcPr>
            <w:tcW w:w="800" w:type="dxa"/>
            <w:tcBorders>
              <w:top w:val="nil"/>
              <w:left w:val="nil"/>
              <w:bottom w:val="single" w:color="auto" w:sz="4" w:space="0"/>
              <w:right w:val="single" w:color="auto" w:sz="4" w:space="0"/>
            </w:tcBorders>
            <w:shd w:val="clear" w:color="auto" w:fill="auto"/>
            <w:vAlign w:val="center"/>
          </w:tcPr>
          <w:p w14:paraId="4C2E6AA0">
            <w:pPr>
              <w:keepNext w:val="0"/>
              <w:keepLines w:val="0"/>
              <w:widowControl/>
              <w:suppressLineNumbers w:val="0"/>
              <w:spacing w:before="0" w:beforeAutospacing="0" w:after="0" w:afterAutospacing="0"/>
              <w:ind w:left="0" w:right="0"/>
              <w:jc w:val="center"/>
              <w:rPr>
                <w:rFonts w:hint="eastAsia" w:ascii="宋体" w:hAnsi="宋体" w:eastAsia="宋体" w:cs="宋体"/>
                <w:color w:val="000000"/>
                <w:kern w:val="0"/>
                <w:sz w:val="24"/>
                <w:szCs w:val="24"/>
              </w:rPr>
            </w:pPr>
          </w:p>
        </w:tc>
        <w:tc>
          <w:tcPr>
            <w:tcW w:w="1080" w:type="dxa"/>
            <w:tcBorders>
              <w:top w:val="nil"/>
              <w:left w:val="nil"/>
              <w:bottom w:val="single" w:color="auto" w:sz="4" w:space="0"/>
              <w:right w:val="single" w:color="auto" w:sz="4" w:space="0"/>
            </w:tcBorders>
            <w:shd w:val="clear" w:color="auto" w:fill="auto"/>
            <w:vAlign w:val="center"/>
          </w:tcPr>
          <w:p w14:paraId="1BCBA608">
            <w:pPr>
              <w:keepNext w:val="0"/>
              <w:keepLines w:val="0"/>
              <w:suppressLineNumbers w:val="0"/>
              <w:spacing w:before="0" w:beforeAutospacing="0" w:after="0" w:afterAutospacing="0"/>
              <w:ind w:left="0" w:right="0"/>
              <w:jc w:val="center"/>
              <w:rPr>
                <w:rFonts w:hint="eastAsia" w:ascii="宋体" w:hAnsi="宋体" w:eastAsia="宋体" w:cs="宋体"/>
                <w:color w:val="000000"/>
                <w:sz w:val="24"/>
                <w:szCs w:val="24"/>
              </w:rPr>
            </w:pPr>
          </w:p>
        </w:tc>
        <w:tc>
          <w:tcPr>
            <w:tcW w:w="1120" w:type="dxa"/>
            <w:tcBorders>
              <w:top w:val="nil"/>
              <w:left w:val="nil"/>
              <w:bottom w:val="single" w:color="auto" w:sz="4" w:space="0"/>
              <w:right w:val="single" w:color="auto" w:sz="4" w:space="0"/>
            </w:tcBorders>
            <w:shd w:val="clear" w:color="auto" w:fill="auto"/>
            <w:vAlign w:val="center"/>
          </w:tcPr>
          <w:p w14:paraId="66817F21">
            <w:pPr>
              <w:keepNext w:val="0"/>
              <w:keepLines w:val="0"/>
              <w:widowControl/>
              <w:suppressLineNumbers w:val="0"/>
              <w:spacing w:before="0" w:beforeAutospacing="0" w:after="0" w:afterAutospacing="0"/>
              <w:ind w:left="0" w:right="0"/>
              <w:jc w:val="center"/>
              <w:rPr>
                <w:rFonts w:hint="eastAsia" w:ascii="宋体" w:hAnsi="宋体" w:eastAsia="宋体" w:cs="宋体"/>
                <w:b/>
                <w:bCs/>
                <w:color w:val="000000"/>
                <w:kern w:val="0"/>
                <w:sz w:val="24"/>
                <w:szCs w:val="24"/>
              </w:rPr>
            </w:pPr>
          </w:p>
        </w:tc>
        <w:tc>
          <w:tcPr>
            <w:tcW w:w="1000" w:type="dxa"/>
            <w:tcBorders>
              <w:top w:val="nil"/>
              <w:left w:val="nil"/>
              <w:bottom w:val="single" w:color="auto" w:sz="4" w:space="0"/>
              <w:right w:val="single" w:color="auto" w:sz="4" w:space="0"/>
            </w:tcBorders>
            <w:shd w:val="clear" w:color="auto" w:fill="auto"/>
            <w:vAlign w:val="center"/>
          </w:tcPr>
          <w:p w14:paraId="6C6AD878">
            <w:pPr>
              <w:keepNext w:val="0"/>
              <w:keepLines w:val="0"/>
              <w:widowControl/>
              <w:suppressLineNumbers w:val="0"/>
              <w:spacing w:before="0" w:beforeAutospacing="0" w:after="0" w:afterAutospacing="0"/>
              <w:ind w:left="0" w:right="0"/>
              <w:jc w:val="center"/>
              <w:rPr>
                <w:rFonts w:hint="eastAsia" w:ascii="宋体" w:hAnsi="宋体" w:eastAsia="宋体" w:cs="宋体"/>
                <w:b/>
                <w:bCs/>
                <w:color w:val="000000"/>
                <w:kern w:val="0"/>
                <w:sz w:val="24"/>
                <w:szCs w:val="24"/>
              </w:rPr>
            </w:pPr>
          </w:p>
        </w:tc>
      </w:tr>
      <w:tr w14:paraId="2682F395">
        <w:tblPrEx>
          <w:tblCellMar>
            <w:top w:w="0" w:type="dxa"/>
            <w:left w:w="108" w:type="dxa"/>
            <w:bottom w:w="0" w:type="dxa"/>
            <w:right w:w="108" w:type="dxa"/>
          </w:tblCellMar>
        </w:tblPrEx>
        <w:trPr>
          <w:trHeight w:val="454" w:hRule="atLeast"/>
        </w:trPr>
        <w:tc>
          <w:tcPr>
            <w:tcW w:w="436" w:type="dxa"/>
            <w:tcBorders>
              <w:top w:val="nil"/>
              <w:left w:val="single" w:color="auto" w:sz="4" w:space="0"/>
              <w:bottom w:val="single" w:color="auto" w:sz="4" w:space="0"/>
              <w:right w:val="single" w:color="auto" w:sz="4" w:space="0"/>
            </w:tcBorders>
            <w:shd w:val="clear" w:color="auto" w:fill="auto"/>
            <w:vAlign w:val="center"/>
          </w:tcPr>
          <w:p w14:paraId="3D5FE2A6">
            <w:pPr>
              <w:keepNext w:val="0"/>
              <w:keepLines w:val="0"/>
              <w:widowControl/>
              <w:suppressLineNumbers w:val="0"/>
              <w:spacing w:before="0" w:beforeAutospacing="0" w:after="0" w:afterAutospacing="0"/>
              <w:ind w:left="0" w:right="0"/>
              <w:jc w:val="center"/>
              <w:rPr>
                <w:rFonts w:hint="eastAsia" w:ascii="宋体" w:hAnsi="宋体" w:eastAsia="宋体" w:cs="宋体"/>
                <w:color w:val="000000"/>
                <w:kern w:val="0"/>
                <w:sz w:val="24"/>
                <w:szCs w:val="24"/>
              </w:rPr>
            </w:pPr>
          </w:p>
        </w:tc>
        <w:tc>
          <w:tcPr>
            <w:tcW w:w="2185" w:type="dxa"/>
            <w:tcBorders>
              <w:top w:val="nil"/>
              <w:left w:val="nil"/>
              <w:bottom w:val="single" w:color="auto" w:sz="4" w:space="0"/>
              <w:right w:val="single" w:color="auto" w:sz="4" w:space="0"/>
            </w:tcBorders>
            <w:shd w:val="clear" w:color="auto" w:fill="auto"/>
            <w:noWrap/>
            <w:vAlign w:val="center"/>
          </w:tcPr>
          <w:p w14:paraId="1D84E207">
            <w:pPr>
              <w:keepNext w:val="0"/>
              <w:keepLines w:val="0"/>
              <w:widowControl/>
              <w:suppressLineNumbers w:val="0"/>
              <w:spacing w:before="0" w:beforeAutospacing="0" w:after="0" w:afterAutospacing="0"/>
              <w:ind w:left="0" w:right="0"/>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 xml:space="preserve"> 合计 </w:t>
            </w:r>
          </w:p>
        </w:tc>
        <w:tc>
          <w:tcPr>
            <w:tcW w:w="1944" w:type="dxa"/>
            <w:tcBorders>
              <w:top w:val="nil"/>
              <w:left w:val="nil"/>
              <w:bottom w:val="single" w:color="auto" w:sz="4" w:space="0"/>
              <w:right w:val="single" w:color="auto" w:sz="4" w:space="0"/>
            </w:tcBorders>
            <w:shd w:val="clear" w:color="auto" w:fill="auto"/>
            <w:noWrap/>
            <w:vAlign w:val="bottom"/>
          </w:tcPr>
          <w:p w14:paraId="4F3F0EB5">
            <w:pPr>
              <w:keepNext w:val="0"/>
              <w:keepLines w:val="0"/>
              <w:widowControl/>
              <w:suppressLineNumbers w:val="0"/>
              <w:spacing w:before="0" w:beforeAutospacing="0" w:after="0" w:afterAutospacing="0"/>
              <w:ind w:left="0" w:right="0"/>
              <w:jc w:val="left"/>
              <w:rPr>
                <w:rFonts w:hint="eastAsia" w:ascii="宋体" w:hAnsi="宋体" w:eastAsia="宋体" w:cs="宋体"/>
                <w:color w:val="000000"/>
                <w:kern w:val="0"/>
                <w:sz w:val="24"/>
                <w:szCs w:val="24"/>
              </w:rPr>
            </w:pPr>
          </w:p>
        </w:tc>
        <w:tc>
          <w:tcPr>
            <w:tcW w:w="653" w:type="dxa"/>
            <w:tcBorders>
              <w:top w:val="nil"/>
              <w:left w:val="nil"/>
              <w:bottom w:val="single" w:color="auto" w:sz="4" w:space="0"/>
              <w:right w:val="single" w:color="auto" w:sz="4" w:space="0"/>
            </w:tcBorders>
            <w:shd w:val="clear" w:color="auto" w:fill="auto"/>
            <w:noWrap/>
            <w:vAlign w:val="center"/>
          </w:tcPr>
          <w:p w14:paraId="232C4006">
            <w:pPr>
              <w:keepNext w:val="0"/>
              <w:keepLines w:val="0"/>
              <w:widowControl/>
              <w:suppressLineNumbers w:val="0"/>
              <w:spacing w:before="0" w:beforeAutospacing="0" w:after="0" w:afterAutospacing="0"/>
              <w:ind w:left="0" w:right="0"/>
              <w:jc w:val="center"/>
              <w:rPr>
                <w:rFonts w:hint="eastAsia" w:ascii="宋体" w:hAnsi="宋体" w:eastAsia="宋体" w:cs="宋体"/>
                <w:color w:val="000000"/>
                <w:kern w:val="0"/>
                <w:sz w:val="24"/>
                <w:szCs w:val="24"/>
              </w:rPr>
            </w:pPr>
          </w:p>
        </w:tc>
        <w:tc>
          <w:tcPr>
            <w:tcW w:w="800" w:type="dxa"/>
            <w:tcBorders>
              <w:top w:val="nil"/>
              <w:left w:val="nil"/>
              <w:bottom w:val="single" w:color="auto" w:sz="4" w:space="0"/>
              <w:right w:val="single" w:color="auto" w:sz="4" w:space="0"/>
            </w:tcBorders>
            <w:shd w:val="clear" w:color="auto" w:fill="auto"/>
            <w:noWrap/>
            <w:vAlign w:val="center"/>
          </w:tcPr>
          <w:p w14:paraId="360DA674">
            <w:pPr>
              <w:keepNext w:val="0"/>
              <w:keepLines w:val="0"/>
              <w:widowControl/>
              <w:suppressLineNumbers w:val="0"/>
              <w:spacing w:before="0" w:beforeAutospacing="0" w:after="0" w:afterAutospacing="0"/>
              <w:ind w:left="0" w:right="0"/>
              <w:jc w:val="center"/>
              <w:rPr>
                <w:rFonts w:hint="eastAsia" w:ascii="宋体" w:hAnsi="宋体" w:eastAsia="宋体" w:cs="宋体"/>
                <w:color w:val="000000"/>
                <w:kern w:val="0"/>
                <w:sz w:val="24"/>
                <w:szCs w:val="24"/>
              </w:rPr>
            </w:pPr>
          </w:p>
        </w:tc>
        <w:tc>
          <w:tcPr>
            <w:tcW w:w="1080" w:type="dxa"/>
            <w:tcBorders>
              <w:top w:val="nil"/>
              <w:left w:val="nil"/>
              <w:bottom w:val="single" w:color="auto" w:sz="4" w:space="0"/>
              <w:right w:val="single" w:color="auto" w:sz="4" w:space="0"/>
            </w:tcBorders>
            <w:shd w:val="clear" w:color="auto" w:fill="auto"/>
            <w:noWrap/>
            <w:vAlign w:val="center"/>
          </w:tcPr>
          <w:p w14:paraId="615E12A6">
            <w:pPr>
              <w:keepNext w:val="0"/>
              <w:keepLines w:val="0"/>
              <w:widowControl/>
              <w:suppressLineNumbers w:val="0"/>
              <w:spacing w:before="0" w:beforeAutospacing="0" w:after="0" w:afterAutospacing="0"/>
              <w:ind w:left="0" w:right="0"/>
              <w:jc w:val="center"/>
              <w:rPr>
                <w:rFonts w:hint="eastAsia" w:ascii="宋体" w:hAnsi="宋体" w:eastAsia="宋体" w:cs="宋体"/>
                <w:color w:val="000000"/>
                <w:kern w:val="0"/>
                <w:sz w:val="24"/>
                <w:szCs w:val="24"/>
              </w:rPr>
            </w:pPr>
          </w:p>
        </w:tc>
        <w:tc>
          <w:tcPr>
            <w:tcW w:w="1120" w:type="dxa"/>
            <w:tcBorders>
              <w:top w:val="nil"/>
              <w:left w:val="nil"/>
              <w:bottom w:val="single" w:color="auto" w:sz="4" w:space="0"/>
              <w:right w:val="single" w:color="auto" w:sz="4" w:space="0"/>
            </w:tcBorders>
            <w:shd w:val="clear" w:color="auto" w:fill="auto"/>
            <w:noWrap/>
            <w:vAlign w:val="center"/>
          </w:tcPr>
          <w:p w14:paraId="66024995">
            <w:pPr>
              <w:keepNext w:val="0"/>
              <w:keepLines w:val="0"/>
              <w:widowControl/>
              <w:suppressLineNumbers w:val="0"/>
              <w:spacing w:before="0" w:beforeAutospacing="0" w:after="0" w:afterAutospacing="0"/>
              <w:ind w:left="0" w:right="0"/>
              <w:jc w:val="center"/>
              <w:rPr>
                <w:rFonts w:hint="eastAsia" w:ascii="宋体" w:hAnsi="宋体" w:eastAsia="宋体" w:cs="宋体"/>
                <w:color w:val="000000"/>
                <w:kern w:val="0"/>
                <w:sz w:val="24"/>
                <w:szCs w:val="24"/>
              </w:rPr>
            </w:pPr>
          </w:p>
        </w:tc>
        <w:tc>
          <w:tcPr>
            <w:tcW w:w="1000" w:type="dxa"/>
            <w:tcBorders>
              <w:top w:val="nil"/>
              <w:left w:val="nil"/>
              <w:bottom w:val="single" w:color="auto" w:sz="4" w:space="0"/>
              <w:right w:val="single" w:color="auto" w:sz="4" w:space="0"/>
            </w:tcBorders>
            <w:shd w:val="clear" w:color="auto" w:fill="auto"/>
            <w:noWrap/>
            <w:vAlign w:val="bottom"/>
          </w:tcPr>
          <w:p w14:paraId="50E3C9EC">
            <w:pPr>
              <w:keepNext w:val="0"/>
              <w:keepLines w:val="0"/>
              <w:widowControl/>
              <w:suppressLineNumbers w:val="0"/>
              <w:spacing w:before="0" w:beforeAutospacing="0" w:after="0" w:afterAutospacing="0"/>
              <w:ind w:left="0" w:right="0"/>
              <w:jc w:val="left"/>
              <w:rPr>
                <w:rFonts w:hint="eastAsia" w:ascii="宋体" w:hAnsi="宋体" w:eastAsia="宋体" w:cs="宋体"/>
                <w:color w:val="000000"/>
                <w:kern w:val="0"/>
                <w:sz w:val="24"/>
                <w:szCs w:val="24"/>
              </w:rPr>
            </w:pPr>
          </w:p>
        </w:tc>
      </w:tr>
      <w:tr w14:paraId="257BC9BD">
        <w:tblPrEx>
          <w:tblCellMar>
            <w:top w:w="0" w:type="dxa"/>
            <w:left w:w="108" w:type="dxa"/>
            <w:bottom w:w="0" w:type="dxa"/>
            <w:right w:w="108" w:type="dxa"/>
          </w:tblCellMar>
        </w:tblPrEx>
        <w:trPr>
          <w:trHeight w:val="1040" w:hRule="atLeast"/>
        </w:trPr>
        <w:tc>
          <w:tcPr>
            <w:tcW w:w="9218" w:type="dxa"/>
            <w:gridSpan w:val="8"/>
            <w:tcBorders>
              <w:top w:val="single" w:color="auto" w:sz="4" w:space="0"/>
              <w:left w:val="single" w:color="auto" w:sz="4" w:space="0"/>
              <w:bottom w:val="single" w:color="auto" w:sz="4" w:space="0"/>
              <w:right w:val="single" w:color="000000" w:sz="4" w:space="0"/>
            </w:tcBorders>
            <w:shd w:val="clear" w:color="000000" w:fill="FFFFFF"/>
            <w:vAlign w:val="center"/>
          </w:tcPr>
          <w:p w14:paraId="3DCFAE85">
            <w:pPr>
              <w:keepNext w:val="0"/>
              <w:keepLines w:val="0"/>
              <w:widowControl/>
              <w:suppressLineNumbers w:val="0"/>
              <w:spacing w:before="0" w:beforeAutospacing="0" w:after="0" w:afterAutospacing="0"/>
              <w:ind w:left="0" w:right="0"/>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 xml:space="preserve">   </w:t>
            </w:r>
            <w:r>
              <w:rPr>
                <w:rFonts w:hint="eastAsia" w:ascii="宋体" w:hAnsi="宋体" w:eastAsia="宋体" w:cs="宋体"/>
                <w:w w:val="90"/>
                <w:sz w:val="24"/>
                <w:szCs w:val="24"/>
              </w:rPr>
              <w:t>本项目按全费用报价。全费用单价：其应包括但不限于</w:t>
            </w:r>
            <w:r>
              <w:rPr>
                <w:rFonts w:hint="default" w:ascii="宋体"/>
                <w:sz w:val="24"/>
              </w:rPr>
              <w:t>货物</w:t>
            </w:r>
            <w:r>
              <w:rPr>
                <w:rFonts w:hint="eastAsia" w:ascii="宋体"/>
                <w:sz w:val="24"/>
                <w:lang w:val="en-US" w:eastAsia="zh-CN"/>
              </w:rPr>
              <w:t>或服务</w:t>
            </w:r>
            <w:r>
              <w:rPr>
                <w:rFonts w:hint="default" w:ascii="宋体"/>
                <w:sz w:val="24"/>
              </w:rPr>
              <w:t>、服务费</w:t>
            </w:r>
            <w:r>
              <w:rPr>
                <w:rFonts w:hint="eastAsia" w:ascii="宋体"/>
                <w:sz w:val="24"/>
              </w:rPr>
              <w:t>、</w:t>
            </w:r>
            <w:r>
              <w:rPr>
                <w:rFonts w:hint="eastAsia" w:ascii="宋体"/>
                <w:sz w:val="24"/>
                <w:lang w:val="en-US" w:eastAsia="zh-CN"/>
              </w:rPr>
              <w:t>软件、硬件、</w:t>
            </w:r>
            <w:r>
              <w:rPr>
                <w:rFonts w:hint="default" w:ascii="宋体"/>
                <w:sz w:val="24"/>
              </w:rPr>
              <w:t>培训费、人员费用、设备费用、交通费用、差旅费用、投标、代理及评审费用、多次专家论证</w:t>
            </w:r>
            <w:r>
              <w:rPr>
                <w:rFonts w:hint="eastAsia" w:ascii="宋体"/>
                <w:sz w:val="24"/>
              </w:rPr>
              <w:t>、</w:t>
            </w:r>
            <w:r>
              <w:rPr>
                <w:rFonts w:hint="default" w:ascii="宋体"/>
                <w:sz w:val="24"/>
              </w:rPr>
              <w:t>税费及其他有关的为完成本项目发生的所有费用</w:t>
            </w:r>
            <w:r>
              <w:rPr>
                <w:rFonts w:hint="eastAsia" w:ascii="宋体" w:hAnsi="宋体" w:eastAsia="宋体" w:cs="宋体"/>
                <w:w w:val="90"/>
                <w:sz w:val="24"/>
                <w:szCs w:val="24"/>
              </w:rPr>
              <w:t>。</w:t>
            </w:r>
          </w:p>
        </w:tc>
      </w:tr>
    </w:tbl>
    <w:p w14:paraId="4D4389C1">
      <w:pPr>
        <w:pStyle w:val="5"/>
        <w:spacing w:line="300" w:lineRule="exact"/>
        <w:jc w:val="left"/>
        <w:rPr>
          <w:rFonts w:hint="eastAsia" w:ascii="宋体" w:hAnsi="宋体" w:eastAsia="宋体" w:cs="宋体"/>
          <w:bCs w:val="0"/>
          <w:w w:val="90"/>
          <w:sz w:val="24"/>
          <w:szCs w:val="24"/>
        </w:rPr>
      </w:pPr>
      <w:r>
        <w:rPr>
          <w:rFonts w:hint="eastAsia" w:ascii="宋体" w:hAnsi="宋体" w:eastAsia="宋体" w:cs="宋体"/>
          <w:bCs w:val="0"/>
          <w:w w:val="90"/>
          <w:sz w:val="24"/>
          <w:szCs w:val="24"/>
        </w:rPr>
        <w:t>投标单位法人签字或盖章：</w:t>
      </w:r>
    </w:p>
    <w:p w14:paraId="725F18D7">
      <w:pPr>
        <w:rPr>
          <w:rFonts w:hint="eastAsia" w:ascii="宋体" w:hAnsi="宋体" w:eastAsia="宋体" w:cs="宋体"/>
          <w:sz w:val="24"/>
          <w:szCs w:val="24"/>
        </w:rPr>
      </w:pPr>
    </w:p>
    <w:p w14:paraId="2BAF017F">
      <w:pPr>
        <w:spacing w:line="300" w:lineRule="exact"/>
        <w:rPr>
          <w:rFonts w:hint="eastAsia" w:ascii="宋体" w:hAnsi="宋体" w:eastAsia="宋体" w:cs="宋体"/>
          <w:w w:val="90"/>
          <w:sz w:val="24"/>
          <w:szCs w:val="24"/>
        </w:rPr>
      </w:pPr>
      <w:r>
        <w:rPr>
          <w:rFonts w:hint="eastAsia" w:ascii="宋体" w:hAnsi="宋体" w:eastAsia="宋体" w:cs="宋体"/>
          <w:w w:val="90"/>
          <w:sz w:val="24"/>
          <w:szCs w:val="24"/>
        </w:rPr>
        <w:t>投标单位盖公章：</w:t>
      </w:r>
    </w:p>
    <w:p w14:paraId="2B487F7F">
      <w:pPr>
        <w:spacing w:line="300" w:lineRule="exact"/>
        <w:rPr>
          <w:rFonts w:hint="eastAsia" w:ascii="宋体" w:hAnsi="宋体" w:eastAsia="宋体" w:cs="宋体"/>
          <w:sz w:val="24"/>
          <w:szCs w:val="24"/>
        </w:rPr>
      </w:pPr>
    </w:p>
    <w:p w14:paraId="20D86E93">
      <w:pPr>
        <w:spacing w:line="300" w:lineRule="exact"/>
        <w:ind w:firstLine="324" w:firstLineChars="150"/>
        <w:rPr>
          <w:rFonts w:hint="eastAsia" w:ascii="宋体" w:hAnsi="宋体" w:eastAsia="宋体" w:cs="宋体"/>
          <w:w w:val="90"/>
          <w:sz w:val="24"/>
          <w:szCs w:val="24"/>
        </w:rPr>
      </w:pPr>
      <w:r>
        <w:rPr>
          <w:rFonts w:hint="eastAsia" w:ascii="宋体" w:hAnsi="宋体" w:eastAsia="宋体" w:cs="宋体"/>
          <w:w w:val="90"/>
          <w:sz w:val="24"/>
          <w:szCs w:val="24"/>
        </w:rPr>
        <w:t>（1）此表为表样，行数可自行添加，但表式不变。</w:t>
      </w:r>
    </w:p>
    <w:p w14:paraId="21447F07">
      <w:pPr>
        <w:pStyle w:val="23"/>
        <w:spacing w:line="300" w:lineRule="exact"/>
        <w:ind w:firstLine="317" w:firstLineChars="147"/>
        <w:rPr>
          <w:rFonts w:hint="eastAsia" w:ascii="宋体" w:hAnsi="宋体" w:eastAsia="宋体" w:cs="宋体"/>
          <w:w w:val="90"/>
          <w:sz w:val="24"/>
          <w:szCs w:val="24"/>
        </w:rPr>
      </w:pPr>
      <w:r>
        <w:rPr>
          <w:rFonts w:hint="eastAsia" w:ascii="宋体" w:hAnsi="宋体" w:eastAsia="宋体" w:cs="宋体"/>
          <w:w w:val="90"/>
          <w:sz w:val="24"/>
          <w:szCs w:val="24"/>
        </w:rPr>
        <w:t>（2）上述表中的单价应包括全部制作、安装、调试、培训、技术服务、必不可少的部件、标准备件、专用工具等费用。</w:t>
      </w:r>
    </w:p>
    <w:p w14:paraId="196222F8">
      <w:pPr>
        <w:pStyle w:val="23"/>
        <w:spacing w:line="340" w:lineRule="exact"/>
        <w:rPr>
          <w:rFonts w:hint="eastAsia" w:ascii="宋体" w:hAnsi="宋体" w:eastAsia="宋体" w:cs="宋体"/>
          <w:b/>
          <w:bCs/>
          <w:sz w:val="24"/>
          <w:szCs w:val="24"/>
        </w:rPr>
      </w:pPr>
    </w:p>
    <w:p w14:paraId="0F4CE843">
      <w:pPr>
        <w:pStyle w:val="23"/>
        <w:spacing w:line="340" w:lineRule="exact"/>
        <w:rPr>
          <w:rFonts w:hint="eastAsia" w:ascii="宋体" w:hAnsi="宋体" w:eastAsia="宋体" w:cs="宋体"/>
          <w:b/>
          <w:bCs/>
          <w:sz w:val="24"/>
          <w:szCs w:val="24"/>
        </w:rPr>
      </w:pPr>
      <w:r>
        <w:rPr>
          <w:rFonts w:hint="eastAsia" w:ascii="宋体" w:hAnsi="宋体" w:eastAsia="宋体" w:cs="宋体"/>
          <w:b/>
          <w:bCs/>
          <w:sz w:val="24"/>
          <w:szCs w:val="24"/>
        </w:rPr>
        <w:t>注：</w:t>
      </w:r>
    </w:p>
    <w:p w14:paraId="2EA5858E">
      <w:pPr>
        <w:pStyle w:val="23"/>
        <w:spacing w:line="340" w:lineRule="exact"/>
        <w:rPr>
          <w:rFonts w:hint="eastAsia" w:ascii="宋体" w:hAnsi="宋体" w:eastAsia="宋体" w:cs="宋体"/>
          <w:sz w:val="24"/>
          <w:szCs w:val="24"/>
        </w:rPr>
      </w:pPr>
      <w:r>
        <w:rPr>
          <w:rFonts w:hint="eastAsia" w:ascii="宋体" w:hAnsi="宋体" w:eastAsia="宋体" w:cs="宋体"/>
          <w:sz w:val="24"/>
          <w:szCs w:val="24"/>
        </w:rPr>
        <w:t>1、所有价格系人民币表示。</w:t>
      </w:r>
    </w:p>
    <w:p w14:paraId="7B0D716D">
      <w:pPr>
        <w:pStyle w:val="23"/>
        <w:spacing w:line="340" w:lineRule="exact"/>
        <w:rPr>
          <w:rFonts w:hint="eastAsia" w:ascii="宋体" w:hAnsi="宋体" w:eastAsia="宋体" w:cs="宋体"/>
          <w:sz w:val="24"/>
          <w:szCs w:val="24"/>
        </w:rPr>
      </w:pPr>
      <w:r>
        <w:rPr>
          <w:rFonts w:hint="eastAsia" w:ascii="宋体" w:hAnsi="宋体" w:eastAsia="宋体" w:cs="宋体"/>
          <w:sz w:val="24"/>
          <w:szCs w:val="24"/>
        </w:rPr>
        <w:t>2、以上报价含所有费用，供应商不得再以其他任何理由要求采购人支付其他任何费用。未列明的费用视为分摊到已有的子目之中。</w:t>
      </w:r>
    </w:p>
    <w:p w14:paraId="6ACA794E">
      <w:pPr>
        <w:pStyle w:val="23"/>
        <w:spacing w:line="340" w:lineRule="exact"/>
        <w:rPr>
          <w:rFonts w:hint="eastAsia" w:ascii="宋体" w:hAnsi="宋体" w:eastAsia="宋体" w:cs="宋体"/>
          <w:sz w:val="24"/>
          <w:szCs w:val="24"/>
        </w:rPr>
      </w:pPr>
      <w:r>
        <w:rPr>
          <w:rFonts w:hint="eastAsia" w:ascii="宋体" w:hAnsi="宋体" w:eastAsia="宋体" w:cs="宋体"/>
          <w:sz w:val="24"/>
          <w:szCs w:val="24"/>
        </w:rPr>
        <w:t>3、价格应按照供应商须知第11条的要求报价。</w:t>
      </w:r>
    </w:p>
    <w:p w14:paraId="4F05B97F">
      <w:pPr>
        <w:pStyle w:val="64"/>
        <w:ind w:firstLine="562"/>
        <w:rPr>
          <w:rFonts w:hint="eastAsia" w:ascii="宋体" w:hAnsi="宋体" w:eastAsia="宋体" w:cs="宋体"/>
          <w:b/>
          <w:sz w:val="24"/>
          <w:szCs w:val="24"/>
        </w:rPr>
      </w:pPr>
    </w:p>
    <w:p w14:paraId="636BD8D9">
      <w:pPr>
        <w:pStyle w:val="64"/>
        <w:ind w:firstLine="562"/>
        <w:rPr>
          <w:rFonts w:hint="eastAsia" w:ascii="宋体" w:hAnsi="宋体" w:eastAsia="宋体" w:cs="宋体"/>
          <w:b/>
          <w:sz w:val="24"/>
          <w:szCs w:val="24"/>
        </w:rPr>
      </w:pPr>
    </w:p>
    <w:p w14:paraId="402BE7B8">
      <w:pPr>
        <w:pStyle w:val="64"/>
        <w:ind w:firstLine="562"/>
        <w:rPr>
          <w:rFonts w:hint="eastAsia" w:ascii="宋体" w:hAnsi="宋体" w:eastAsia="宋体" w:cs="宋体"/>
          <w:b/>
          <w:sz w:val="24"/>
          <w:szCs w:val="24"/>
        </w:rPr>
      </w:pPr>
    </w:p>
    <w:p w14:paraId="19D7981F">
      <w:pPr>
        <w:pStyle w:val="64"/>
        <w:ind w:firstLine="562"/>
        <w:rPr>
          <w:rFonts w:hint="eastAsia" w:ascii="宋体" w:hAnsi="宋体" w:eastAsia="宋体" w:cs="宋体"/>
          <w:b/>
          <w:sz w:val="24"/>
          <w:szCs w:val="24"/>
        </w:rPr>
      </w:pPr>
    </w:p>
    <w:p w14:paraId="3AFA3F6D">
      <w:pPr>
        <w:pStyle w:val="64"/>
        <w:ind w:firstLine="562"/>
        <w:rPr>
          <w:rFonts w:hint="eastAsia" w:ascii="宋体" w:hAnsi="宋体" w:eastAsia="宋体" w:cs="宋体"/>
          <w:b/>
          <w:sz w:val="24"/>
          <w:szCs w:val="24"/>
        </w:rPr>
      </w:pPr>
    </w:p>
    <w:p w14:paraId="7A5A2B75">
      <w:pPr>
        <w:pStyle w:val="64"/>
        <w:ind w:firstLine="562"/>
        <w:rPr>
          <w:rFonts w:hint="eastAsia" w:ascii="宋体" w:hAnsi="宋体" w:eastAsia="宋体" w:cs="宋体"/>
          <w:b/>
          <w:sz w:val="24"/>
          <w:szCs w:val="24"/>
        </w:rPr>
      </w:pPr>
    </w:p>
    <w:p w14:paraId="621782E3">
      <w:pPr>
        <w:pStyle w:val="64"/>
        <w:ind w:firstLine="562"/>
        <w:rPr>
          <w:rFonts w:hint="eastAsia" w:ascii="宋体" w:hAnsi="宋体" w:eastAsia="宋体" w:cs="宋体"/>
          <w:b/>
          <w:sz w:val="24"/>
          <w:szCs w:val="24"/>
        </w:rPr>
      </w:pPr>
    </w:p>
    <w:p w14:paraId="192A8585">
      <w:pPr>
        <w:pStyle w:val="64"/>
        <w:ind w:firstLine="562"/>
        <w:rPr>
          <w:rFonts w:hint="eastAsia" w:ascii="宋体" w:hAnsi="宋体" w:eastAsia="宋体" w:cs="宋体"/>
          <w:b/>
          <w:sz w:val="24"/>
          <w:szCs w:val="24"/>
        </w:rPr>
      </w:pPr>
    </w:p>
    <w:p w14:paraId="38FE9F41">
      <w:pPr>
        <w:pStyle w:val="64"/>
        <w:ind w:firstLine="562"/>
        <w:rPr>
          <w:rFonts w:hint="eastAsia" w:ascii="宋体" w:hAnsi="宋体" w:eastAsia="宋体" w:cs="宋体"/>
          <w:b/>
          <w:sz w:val="24"/>
          <w:szCs w:val="24"/>
        </w:rPr>
      </w:pPr>
    </w:p>
    <w:p w14:paraId="0D509483">
      <w:pPr>
        <w:pStyle w:val="64"/>
        <w:ind w:firstLine="562"/>
        <w:rPr>
          <w:rFonts w:hint="eastAsia" w:ascii="宋体" w:hAnsi="宋体" w:eastAsia="宋体" w:cs="宋体"/>
          <w:b/>
          <w:sz w:val="24"/>
          <w:szCs w:val="24"/>
        </w:rPr>
      </w:pPr>
    </w:p>
    <w:p w14:paraId="515F3D5C">
      <w:pPr>
        <w:spacing w:line="320" w:lineRule="exact"/>
        <w:jc w:val="center"/>
        <w:rPr>
          <w:rFonts w:hint="eastAsia" w:ascii="宋体" w:hAnsi="宋体" w:eastAsia="宋体" w:cs="宋体"/>
          <w:b/>
          <w:sz w:val="24"/>
          <w:szCs w:val="24"/>
        </w:rPr>
      </w:pPr>
    </w:p>
    <w:p w14:paraId="75605201">
      <w:pPr>
        <w:spacing w:line="320" w:lineRule="exact"/>
        <w:jc w:val="center"/>
        <w:rPr>
          <w:rFonts w:hint="eastAsia" w:ascii="宋体" w:hAnsi="宋体" w:eastAsia="宋体" w:cs="宋体"/>
          <w:b/>
          <w:sz w:val="24"/>
          <w:szCs w:val="24"/>
        </w:rPr>
      </w:pPr>
    </w:p>
    <w:p w14:paraId="721D3157">
      <w:pPr>
        <w:pStyle w:val="19"/>
        <w:spacing w:before="120" w:line="440" w:lineRule="exact"/>
        <w:ind w:left="0" w:right="0"/>
        <w:jc w:val="center"/>
        <w:rPr>
          <w:rFonts w:hint="eastAsia" w:ascii="宋体" w:hAnsi="宋体" w:eastAsia="宋体" w:cs="宋体"/>
          <w:b/>
          <w:sz w:val="24"/>
          <w:szCs w:val="24"/>
        </w:rPr>
      </w:pPr>
      <w:r>
        <w:rPr>
          <w:rFonts w:hint="eastAsia" w:ascii="宋体" w:hAnsi="宋体" w:eastAsia="宋体" w:cs="宋体"/>
          <w:b/>
          <w:sz w:val="24"/>
          <w:szCs w:val="24"/>
        </w:rPr>
        <w:t>四、投标技术规格响应偏离表</w:t>
      </w:r>
    </w:p>
    <w:p w14:paraId="7CD2E6F4">
      <w:pPr>
        <w:tabs>
          <w:tab w:val="left" w:pos="3360"/>
        </w:tabs>
        <w:spacing w:line="440" w:lineRule="exact"/>
        <w:ind w:firstLine="480" w:firstLineChars="200"/>
        <w:jc w:val="center"/>
        <w:outlineLvl w:val="0"/>
        <w:rPr>
          <w:rFonts w:hint="eastAsia" w:ascii="宋体" w:hAnsi="宋体" w:eastAsia="宋体" w:cs="宋体"/>
          <w:sz w:val="24"/>
          <w:szCs w:val="24"/>
        </w:rPr>
      </w:pPr>
      <w:r>
        <w:rPr>
          <w:rFonts w:hint="eastAsia" w:ascii="宋体" w:hAnsi="宋体" w:eastAsia="宋体" w:cs="宋体"/>
          <w:sz w:val="24"/>
          <w:szCs w:val="24"/>
        </w:rPr>
        <w:t xml:space="preserve"> (根据响应文件采购需求的内容填写)</w:t>
      </w:r>
    </w:p>
    <w:tbl>
      <w:tblPr>
        <w:tblStyle w:val="46"/>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3" w:type="dxa"/>
          <w:bottom w:w="0" w:type="dxa"/>
          <w:right w:w="3" w:type="dxa"/>
        </w:tblCellMar>
      </w:tblPr>
      <w:tblGrid>
        <w:gridCol w:w="1083"/>
        <w:gridCol w:w="3237"/>
        <w:gridCol w:w="2346"/>
        <w:gridCol w:w="1080"/>
        <w:gridCol w:w="1074"/>
      </w:tblGrid>
      <w:tr w14:paraId="1B99546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3" w:type="dxa"/>
            <w:bottom w:w="0" w:type="dxa"/>
            <w:right w:w="3" w:type="dxa"/>
          </w:tblCellMar>
        </w:tblPrEx>
        <w:trPr>
          <w:trHeight w:val="883" w:hRule="atLeast"/>
          <w:jc w:val="center"/>
        </w:trPr>
        <w:tc>
          <w:tcPr>
            <w:tcW w:w="1083" w:type="dxa"/>
            <w:tcBorders>
              <w:top w:val="single" w:color="auto" w:sz="4" w:space="0"/>
              <w:left w:val="single" w:color="auto" w:sz="4" w:space="0"/>
              <w:bottom w:val="single" w:color="auto" w:sz="4" w:space="0"/>
              <w:right w:val="single" w:color="auto" w:sz="4" w:space="0"/>
            </w:tcBorders>
            <w:vAlign w:val="center"/>
          </w:tcPr>
          <w:p w14:paraId="09C06459">
            <w:pPr>
              <w:keepNext w:val="0"/>
              <w:keepLines w:val="0"/>
              <w:suppressLineNumbers w:val="0"/>
              <w:spacing w:before="0" w:beforeAutospacing="0" w:after="0" w:afterAutospacing="0" w:line="360" w:lineRule="auto"/>
              <w:ind w:left="0" w:right="0"/>
              <w:jc w:val="center"/>
              <w:rPr>
                <w:rFonts w:hint="eastAsia" w:ascii="宋体" w:hAnsi="宋体" w:eastAsia="宋体" w:cs="宋体"/>
                <w:sz w:val="24"/>
                <w:szCs w:val="24"/>
              </w:rPr>
            </w:pPr>
            <w:r>
              <w:rPr>
                <w:rFonts w:hint="eastAsia" w:ascii="宋体" w:hAnsi="宋体" w:eastAsia="宋体" w:cs="宋体"/>
                <w:sz w:val="24"/>
                <w:szCs w:val="24"/>
              </w:rPr>
              <w:t>序号</w:t>
            </w:r>
          </w:p>
        </w:tc>
        <w:tc>
          <w:tcPr>
            <w:tcW w:w="3237" w:type="dxa"/>
            <w:tcBorders>
              <w:top w:val="single" w:color="auto" w:sz="4" w:space="0"/>
              <w:left w:val="single" w:color="auto" w:sz="4" w:space="0"/>
              <w:bottom w:val="single" w:color="auto" w:sz="4" w:space="0"/>
              <w:right w:val="single" w:color="auto" w:sz="4" w:space="0"/>
            </w:tcBorders>
            <w:vAlign w:val="center"/>
          </w:tcPr>
          <w:p w14:paraId="237C1C6F">
            <w:pPr>
              <w:keepNext w:val="0"/>
              <w:keepLines w:val="0"/>
              <w:suppressLineNumbers w:val="0"/>
              <w:spacing w:before="0" w:beforeAutospacing="0" w:after="0" w:afterAutospacing="0"/>
              <w:ind w:left="0" w:right="0"/>
              <w:jc w:val="center"/>
              <w:rPr>
                <w:rFonts w:hint="eastAsia" w:ascii="宋体" w:hAnsi="宋体" w:eastAsia="宋体" w:cs="宋体"/>
                <w:sz w:val="24"/>
                <w:szCs w:val="24"/>
              </w:rPr>
            </w:pPr>
            <w:r>
              <w:rPr>
                <w:rFonts w:hint="eastAsia" w:ascii="宋体" w:hAnsi="宋体" w:eastAsia="宋体" w:cs="宋体"/>
                <w:sz w:val="24"/>
                <w:szCs w:val="24"/>
              </w:rPr>
              <w:t>招标货物（服务）型号、规格</w:t>
            </w:r>
          </w:p>
          <w:p w14:paraId="65A9BE1B">
            <w:pPr>
              <w:keepNext w:val="0"/>
              <w:keepLines w:val="0"/>
              <w:suppressLineNumbers w:val="0"/>
              <w:spacing w:before="0" w:beforeAutospacing="0" w:after="0" w:afterAutospacing="0"/>
              <w:ind w:left="0" w:right="0"/>
              <w:jc w:val="center"/>
              <w:rPr>
                <w:rFonts w:hint="eastAsia" w:ascii="宋体" w:hAnsi="宋体" w:eastAsia="宋体" w:cs="宋体"/>
                <w:sz w:val="24"/>
                <w:szCs w:val="24"/>
              </w:rPr>
            </w:pPr>
            <w:r>
              <w:rPr>
                <w:rFonts w:hint="eastAsia" w:ascii="宋体" w:hAnsi="宋体" w:eastAsia="宋体" w:cs="宋体"/>
                <w:sz w:val="24"/>
                <w:szCs w:val="24"/>
              </w:rPr>
              <w:t>和技术、性能参数</w:t>
            </w:r>
          </w:p>
        </w:tc>
        <w:tc>
          <w:tcPr>
            <w:tcW w:w="2346" w:type="dxa"/>
            <w:tcBorders>
              <w:top w:val="single" w:color="auto" w:sz="4" w:space="0"/>
              <w:left w:val="single" w:color="auto" w:sz="4" w:space="0"/>
              <w:bottom w:val="single" w:color="auto" w:sz="4" w:space="0"/>
              <w:right w:val="single" w:color="auto" w:sz="4" w:space="0"/>
            </w:tcBorders>
            <w:vAlign w:val="center"/>
          </w:tcPr>
          <w:p w14:paraId="14ABEE16">
            <w:pPr>
              <w:keepNext w:val="0"/>
              <w:keepLines w:val="0"/>
              <w:suppressLineNumbers w:val="0"/>
              <w:spacing w:before="0" w:beforeAutospacing="0" w:after="0" w:afterAutospacing="0"/>
              <w:ind w:left="0" w:right="0"/>
              <w:jc w:val="center"/>
              <w:rPr>
                <w:rFonts w:hint="eastAsia" w:ascii="宋体" w:hAnsi="宋体" w:eastAsia="宋体" w:cs="宋体"/>
                <w:sz w:val="24"/>
                <w:szCs w:val="24"/>
              </w:rPr>
            </w:pPr>
            <w:r>
              <w:rPr>
                <w:rFonts w:hint="eastAsia" w:ascii="宋体" w:hAnsi="宋体" w:eastAsia="宋体" w:cs="宋体"/>
                <w:sz w:val="24"/>
                <w:szCs w:val="24"/>
              </w:rPr>
              <w:t>投标货物（服务）型号、规格</w:t>
            </w:r>
          </w:p>
          <w:p w14:paraId="22F8B0D4">
            <w:pPr>
              <w:keepNext w:val="0"/>
              <w:keepLines w:val="0"/>
              <w:suppressLineNumbers w:val="0"/>
              <w:spacing w:before="0" w:beforeAutospacing="0" w:after="0" w:afterAutospacing="0"/>
              <w:ind w:left="0" w:right="0"/>
              <w:jc w:val="center"/>
              <w:rPr>
                <w:rFonts w:hint="eastAsia" w:ascii="宋体" w:hAnsi="宋体" w:eastAsia="宋体" w:cs="宋体"/>
                <w:sz w:val="24"/>
                <w:szCs w:val="24"/>
              </w:rPr>
            </w:pPr>
            <w:r>
              <w:rPr>
                <w:rFonts w:hint="eastAsia" w:ascii="宋体" w:hAnsi="宋体" w:eastAsia="宋体" w:cs="宋体"/>
                <w:sz w:val="24"/>
                <w:szCs w:val="24"/>
              </w:rPr>
              <w:t>和技术、性能参数</w:t>
            </w:r>
          </w:p>
        </w:tc>
        <w:tc>
          <w:tcPr>
            <w:tcW w:w="1080" w:type="dxa"/>
            <w:tcBorders>
              <w:top w:val="single" w:color="auto" w:sz="4" w:space="0"/>
              <w:left w:val="single" w:color="auto" w:sz="4" w:space="0"/>
              <w:bottom w:val="single" w:color="auto" w:sz="4" w:space="0"/>
              <w:right w:val="single" w:color="auto" w:sz="4" w:space="0"/>
            </w:tcBorders>
            <w:vAlign w:val="center"/>
          </w:tcPr>
          <w:p w14:paraId="76BE3CDB">
            <w:pPr>
              <w:keepNext w:val="0"/>
              <w:keepLines w:val="0"/>
              <w:suppressLineNumbers w:val="0"/>
              <w:spacing w:before="0" w:beforeAutospacing="0" w:after="0" w:afterAutospacing="0"/>
              <w:ind w:left="0" w:right="0"/>
              <w:jc w:val="center"/>
              <w:rPr>
                <w:rFonts w:hint="eastAsia" w:ascii="宋体" w:hAnsi="宋体" w:eastAsia="宋体" w:cs="宋体"/>
                <w:sz w:val="24"/>
                <w:szCs w:val="24"/>
              </w:rPr>
            </w:pPr>
            <w:r>
              <w:rPr>
                <w:rFonts w:hint="eastAsia" w:ascii="宋体" w:hAnsi="宋体" w:eastAsia="宋体" w:cs="宋体"/>
                <w:sz w:val="24"/>
                <w:szCs w:val="24"/>
              </w:rPr>
              <w:t>是否</w:t>
            </w:r>
          </w:p>
          <w:p w14:paraId="5FDCA358">
            <w:pPr>
              <w:keepNext w:val="0"/>
              <w:keepLines w:val="0"/>
              <w:suppressLineNumbers w:val="0"/>
              <w:spacing w:before="0" w:beforeAutospacing="0" w:after="0" w:afterAutospacing="0"/>
              <w:ind w:left="0" w:right="0"/>
              <w:jc w:val="center"/>
              <w:rPr>
                <w:rFonts w:hint="eastAsia" w:ascii="宋体" w:hAnsi="宋体" w:eastAsia="宋体" w:cs="宋体"/>
                <w:sz w:val="24"/>
                <w:szCs w:val="24"/>
              </w:rPr>
            </w:pPr>
            <w:r>
              <w:rPr>
                <w:rFonts w:hint="eastAsia" w:ascii="宋体" w:hAnsi="宋体" w:eastAsia="宋体" w:cs="宋体"/>
                <w:sz w:val="24"/>
                <w:szCs w:val="24"/>
              </w:rPr>
              <w:t>偏离</w:t>
            </w:r>
          </w:p>
        </w:tc>
        <w:tc>
          <w:tcPr>
            <w:tcW w:w="1074" w:type="dxa"/>
            <w:tcBorders>
              <w:top w:val="single" w:color="auto" w:sz="4" w:space="0"/>
              <w:left w:val="single" w:color="auto" w:sz="4" w:space="0"/>
              <w:bottom w:val="single" w:color="auto" w:sz="4" w:space="0"/>
              <w:right w:val="single" w:color="auto" w:sz="4" w:space="0"/>
            </w:tcBorders>
            <w:vAlign w:val="center"/>
          </w:tcPr>
          <w:p w14:paraId="6D7B26FB">
            <w:pPr>
              <w:keepNext w:val="0"/>
              <w:keepLines w:val="0"/>
              <w:suppressLineNumbers w:val="0"/>
              <w:spacing w:before="0" w:beforeAutospacing="0" w:after="0" w:afterAutospacing="0" w:line="360" w:lineRule="auto"/>
              <w:ind w:left="0" w:right="0"/>
              <w:jc w:val="center"/>
              <w:rPr>
                <w:rFonts w:hint="eastAsia" w:ascii="宋体" w:hAnsi="宋体" w:eastAsia="宋体" w:cs="宋体"/>
                <w:sz w:val="24"/>
                <w:szCs w:val="24"/>
              </w:rPr>
            </w:pPr>
            <w:r>
              <w:rPr>
                <w:rFonts w:hint="eastAsia" w:ascii="宋体" w:hAnsi="宋体" w:eastAsia="宋体" w:cs="宋体"/>
                <w:sz w:val="24"/>
                <w:szCs w:val="24"/>
              </w:rPr>
              <w:t>备注</w:t>
            </w:r>
          </w:p>
        </w:tc>
      </w:tr>
      <w:tr w14:paraId="79C1653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3" w:type="dxa"/>
            <w:bottom w:w="0" w:type="dxa"/>
            <w:right w:w="3" w:type="dxa"/>
          </w:tblCellMar>
        </w:tblPrEx>
        <w:trPr>
          <w:cantSplit/>
          <w:trHeight w:val="630" w:hRule="atLeast"/>
          <w:jc w:val="center"/>
        </w:trPr>
        <w:tc>
          <w:tcPr>
            <w:tcW w:w="1083" w:type="dxa"/>
            <w:tcBorders>
              <w:top w:val="single" w:color="auto" w:sz="4" w:space="0"/>
              <w:left w:val="single" w:color="auto" w:sz="4" w:space="0"/>
              <w:bottom w:val="single" w:color="auto" w:sz="4" w:space="0"/>
              <w:right w:val="single" w:color="auto" w:sz="4" w:space="0"/>
            </w:tcBorders>
            <w:vAlign w:val="center"/>
          </w:tcPr>
          <w:p w14:paraId="796AB2AE">
            <w:pPr>
              <w:keepNext w:val="0"/>
              <w:keepLines w:val="0"/>
              <w:suppressLineNumbers w:val="0"/>
              <w:spacing w:before="0" w:beforeAutospacing="0" w:after="0" w:afterAutospacing="0" w:line="360" w:lineRule="auto"/>
              <w:ind w:left="0" w:right="0"/>
              <w:jc w:val="center"/>
              <w:rPr>
                <w:rFonts w:hint="eastAsia" w:ascii="宋体" w:hAnsi="宋体" w:eastAsia="宋体" w:cs="宋体"/>
                <w:sz w:val="24"/>
                <w:szCs w:val="24"/>
              </w:rPr>
            </w:pPr>
            <w:r>
              <w:rPr>
                <w:rFonts w:hint="eastAsia" w:ascii="宋体" w:hAnsi="宋体" w:eastAsia="宋体" w:cs="宋体"/>
                <w:sz w:val="24"/>
                <w:szCs w:val="24"/>
              </w:rPr>
              <w:t>1</w:t>
            </w:r>
          </w:p>
        </w:tc>
        <w:tc>
          <w:tcPr>
            <w:tcW w:w="3237" w:type="dxa"/>
            <w:tcBorders>
              <w:top w:val="single" w:color="auto" w:sz="4" w:space="0"/>
              <w:left w:val="single" w:color="auto" w:sz="4" w:space="0"/>
              <w:bottom w:val="single" w:color="auto" w:sz="4" w:space="0"/>
              <w:right w:val="single" w:color="auto" w:sz="4" w:space="0"/>
            </w:tcBorders>
            <w:vAlign w:val="center"/>
          </w:tcPr>
          <w:p w14:paraId="135182A6">
            <w:pPr>
              <w:keepNext w:val="0"/>
              <w:keepLines w:val="0"/>
              <w:suppressLineNumbers w:val="0"/>
              <w:spacing w:before="0" w:beforeAutospacing="0" w:after="0" w:afterAutospacing="0" w:line="300" w:lineRule="exact"/>
              <w:ind w:left="0" w:right="0"/>
              <w:jc w:val="center"/>
              <w:rPr>
                <w:rFonts w:hint="eastAsia" w:ascii="宋体" w:hAnsi="宋体" w:eastAsia="宋体" w:cs="宋体"/>
                <w:sz w:val="24"/>
                <w:szCs w:val="24"/>
                <w:lang w:eastAsia="zh-CN"/>
              </w:rPr>
            </w:pPr>
            <w:r>
              <w:rPr>
                <w:rFonts w:hint="eastAsia" w:ascii="宋体" w:hAnsi="宋体" w:cs="宋体"/>
                <w:sz w:val="24"/>
                <w:szCs w:val="24"/>
                <w:lang w:eastAsia="zh-CN"/>
              </w:rPr>
              <w:t>江苏盱眙农村商业银行中心机房辅助设备维保采购项目</w:t>
            </w:r>
          </w:p>
        </w:tc>
        <w:tc>
          <w:tcPr>
            <w:tcW w:w="2346" w:type="dxa"/>
            <w:tcBorders>
              <w:top w:val="single" w:color="auto" w:sz="4" w:space="0"/>
              <w:left w:val="single" w:color="auto" w:sz="4" w:space="0"/>
              <w:bottom w:val="single" w:color="auto" w:sz="4" w:space="0"/>
              <w:right w:val="single" w:color="auto" w:sz="4" w:space="0"/>
            </w:tcBorders>
            <w:vAlign w:val="center"/>
          </w:tcPr>
          <w:p w14:paraId="2F7B09AE">
            <w:pPr>
              <w:keepNext w:val="0"/>
              <w:keepLines w:val="0"/>
              <w:suppressLineNumbers w:val="0"/>
              <w:spacing w:before="0" w:beforeAutospacing="0" w:after="0" w:afterAutospacing="0" w:line="300" w:lineRule="exact"/>
              <w:ind w:left="0" w:right="0"/>
              <w:jc w:val="center"/>
              <w:rPr>
                <w:rFonts w:hint="eastAsia" w:ascii="宋体" w:hAnsi="宋体" w:eastAsia="宋体" w:cs="宋体"/>
                <w:sz w:val="24"/>
                <w:szCs w:val="24"/>
                <w:lang w:eastAsia="zh-CN"/>
              </w:rPr>
            </w:pPr>
            <w:r>
              <w:rPr>
                <w:rFonts w:hint="eastAsia" w:ascii="宋体" w:hAnsi="宋体" w:cs="宋体"/>
                <w:sz w:val="24"/>
                <w:szCs w:val="24"/>
                <w:lang w:eastAsia="zh-CN"/>
              </w:rPr>
              <w:t>江苏盱眙农村商业银行中心机房辅助设备维保采购项目</w:t>
            </w:r>
          </w:p>
        </w:tc>
        <w:tc>
          <w:tcPr>
            <w:tcW w:w="1080" w:type="dxa"/>
            <w:tcBorders>
              <w:top w:val="single" w:color="auto" w:sz="4" w:space="0"/>
              <w:left w:val="single" w:color="auto" w:sz="4" w:space="0"/>
              <w:bottom w:val="single" w:color="auto" w:sz="4" w:space="0"/>
              <w:right w:val="single" w:color="auto" w:sz="4" w:space="0"/>
            </w:tcBorders>
            <w:vAlign w:val="center"/>
          </w:tcPr>
          <w:p w14:paraId="068D4C17">
            <w:pPr>
              <w:keepNext w:val="0"/>
              <w:keepLines w:val="0"/>
              <w:suppressLineNumbers w:val="0"/>
              <w:spacing w:before="0" w:beforeAutospacing="0" w:after="0" w:afterAutospacing="0" w:line="360" w:lineRule="auto"/>
              <w:ind w:left="0" w:right="0"/>
              <w:jc w:val="center"/>
              <w:rPr>
                <w:rFonts w:hint="eastAsia" w:ascii="宋体" w:hAnsi="宋体" w:eastAsia="宋体" w:cs="宋体"/>
                <w:sz w:val="24"/>
                <w:szCs w:val="24"/>
              </w:rPr>
            </w:pPr>
          </w:p>
        </w:tc>
        <w:tc>
          <w:tcPr>
            <w:tcW w:w="1074" w:type="dxa"/>
            <w:tcBorders>
              <w:top w:val="single" w:color="auto" w:sz="4" w:space="0"/>
              <w:left w:val="single" w:color="auto" w:sz="4" w:space="0"/>
              <w:bottom w:val="single" w:color="auto" w:sz="4" w:space="0"/>
              <w:right w:val="single" w:color="auto" w:sz="4" w:space="0"/>
            </w:tcBorders>
            <w:vAlign w:val="center"/>
          </w:tcPr>
          <w:p w14:paraId="2DC5A7B5">
            <w:pPr>
              <w:keepNext w:val="0"/>
              <w:keepLines w:val="0"/>
              <w:suppressLineNumbers w:val="0"/>
              <w:spacing w:before="0" w:beforeAutospacing="0" w:after="0" w:afterAutospacing="0" w:line="360" w:lineRule="auto"/>
              <w:ind w:left="0" w:right="0"/>
              <w:jc w:val="center"/>
              <w:rPr>
                <w:rFonts w:hint="eastAsia" w:ascii="宋体" w:hAnsi="宋体" w:eastAsia="宋体" w:cs="宋体"/>
                <w:sz w:val="24"/>
                <w:szCs w:val="24"/>
              </w:rPr>
            </w:pPr>
          </w:p>
        </w:tc>
      </w:tr>
      <w:tr w14:paraId="6C5D9D3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3" w:type="dxa"/>
            <w:bottom w:w="0" w:type="dxa"/>
            <w:right w:w="3" w:type="dxa"/>
          </w:tblCellMar>
        </w:tblPrEx>
        <w:trPr>
          <w:cantSplit/>
          <w:trHeight w:val="630" w:hRule="atLeast"/>
          <w:jc w:val="center"/>
        </w:trPr>
        <w:tc>
          <w:tcPr>
            <w:tcW w:w="1083" w:type="dxa"/>
            <w:tcBorders>
              <w:top w:val="single" w:color="auto" w:sz="4" w:space="0"/>
              <w:left w:val="single" w:color="auto" w:sz="4" w:space="0"/>
              <w:bottom w:val="single" w:color="auto" w:sz="4" w:space="0"/>
              <w:right w:val="single" w:color="auto" w:sz="4" w:space="0"/>
            </w:tcBorders>
            <w:vAlign w:val="center"/>
          </w:tcPr>
          <w:p w14:paraId="15540332">
            <w:pPr>
              <w:keepNext w:val="0"/>
              <w:keepLines w:val="0"/>
              <w:suppressLineNumbers w:val="0"/>
              <w:spacing w:before="0" w:beforeAutospacing="0" w:after="0" w:afterAutospacing="0" w:line="360" w:lineRule="auto"/>
              <w:ind w:left="0" w:right="0"/>
              <w:jc w:val="center"/>
              <w:rPr>
                <w:rFonts w:hint="eastAsia" w:ascii="宋体" w:hAnsi="宋体" w:eastAsia="宋体" w:cs="宋体"/>
                <w:sz w:val="24"/>
                <w:szCs w:val="24"/>
              </w:rPr>
            </w:pPr>
          </w:p>
        </w:tc>
        <w:tc>
          <w:tcPr>
            <w:tcW w:w="3237" w:type="dxa"/>
            <w:tcBorders>
              <w:top w:val="single" w:color="auto" w:sz="4" w:space="0"/>
              <w:left w:val="single" w:color="auto" w:sz="4" w:space="0"/>
              <w:bottom w:val="single" w:color="auto" w:sz="4" w:space="0"/>
              <w:right w:val="single" w:color="auto" w:sz="4" w:space="0"/>
            </w:tcBorders>
            <w:vAlign w:val="center"/>
          </w:tcPr>
          <w:p w14:paraId="3F871615">
            <w:pPr>
              <w:keepNext w:val="0"/>
              <w:keepLines w:val="0"/>
              <w:suppressLineNumbers w:val="0"/>
              <w:spacing w:before="0" w:beforeAutospacing="0" w:after="0" w:afterAutospacing="0" w:line="300" w:lineRule="exact"/>
              <w:ind w:left="0" w:right="0"/>
              <w:jc w:val="center"/>
              <w:rPr>
                <w:rFonts w:hint="eastAsia" w:ascii="宋体" w:hAnsi="宋体" w:eastAsia="宋体" w:cs="宋体"/>
                <w:sz w:val="24"/>
                <w:szCs w:val="24"/>
              </w:rPr>
            </w:pPr>
          </w:p>
        </w:tc>
        <w:tc>
          <w:tcPr>
            <w:tcW w:w="2346" w:type="dxa"/>
            <w:tcBorders>
              <w:top w:val="single" w:color="auto" w:sz="4" w:space="0"/>
              <w:left w:val="single" w:color="auto" w:sz="4" w:space="0"/>
              <w:bottom w:val="single" w:color="auto" w:sz="4" w:space="0"/>
              <w:right w:val="single" w:color="auto" w:sz="4" w:space="0"/>
            </w:tcBorders>
            <w:vAlign w:val="center"/>
          </w:tcPr>
          <w:p w14:paraId="22C79CF7">
            <w:pPr>
              <w:keepNext w:val="0"/>
              <w:keepLines w:val="0"/>
              <w:suppressLineNumbers w:val="0"/>
              <w:spacing w:before="0" w:beforeAutospacing="0" w:after="0" w:afterAutospacing="0" w:line="300" w:lineRule="exact"/>
              <w:ind w:left="0" w:right="0"/>
              <w:jc w:val="center"/>
              <w:rPr>
                <w:rFonts w:hint="eastAsia" w:ascii="宋体" w:hAnsi="宋体" w:eastAsia="宋体" w:cs="宋体"/>
                <w:sz w:val="24"/>
                <w:szCs w:val="24"/>
              </w:rPr>
            </w:pPr>
          </w:p>
        </w:tc>
        <w:tc>
          <w:tcPr>
            <w:tcW w:w="1080" w:type="dxa"/>
            <w:tcBorders>
              <w:top w:val="single" w:color="auto" w:sz="4" w:space="0"/>
              <w:left w:val="single" w:color="auto" w:sz="4" w:space="0"/>
              <w:bottom w:val="single" w:color="auto" w:sz="4" w:space="0"/>
              <w:right w:val="single" w:color="auto" w:sz="4" w:space="0"/>
            </w:tcBorders>
            <w:vAlign w:val="center"/>
          </w:tcPr>
          <w:p w14:paraId="2D5B4BAB">
            <w:pPr>
              <w:keepNext w:val="0"/>
              <w:keepLines w:val="0"/>
              <w:suppressLineNumbers w:val="0"/>
              <w:spacing w:before="0" w:beforeAutospacing="0" w:after="0" w:afterAutospacing="0" w:line="360" w:lineRule="auto"/>
              <w:ind w:left="0" w:right="0"/>
              <w:jc w:val="center"/>
              <w:rPr>
                <w:rFonts w:hint="eastAsia" w:ascii="宋体" w:hAnsi="宋体" w:eastAsia="宋体" w:cs="宋体"/>
                <w:sz w:val="24"/>
                <w:szCs w:val="24"/>
              </w:rPr>
            </w:pPr>
          </w:p>
        </w:tc>
        <w:tc>
          <w:tcPr>
            <w:tcW w:w="1074" w:type="dxa"/>
            <w:tcBorders>
              <w:top w:val="single" w:color="auto" w:sz="4" w:space="0"/>
              <w:left w:val="single" w:color="auto" w:sz="4" w:space="0"/>
              <w:bottom w:val="single" w:color="auto" w:sz="4" w:space="0"/>
              <w:right w:val="single" w:color="auto" w:sz="4" w:space="0"/>
            </w:tcBorders>
            <w:vAlign w:val="center"/>
          </w:tcPr>
          <w:p w14:paraId="199BFE23">
            <w:pPr>
              <w:keepNext w:val="0"/>
              <w:keepLines w:val="0"/>
              <w:suppressLineNumbers w:val="0"/>
              <w:spacing w:before="0" w:beforeAutospacing="0" w:after="0" w:afterAutospacing="0" w:line="360" w:lineRule="auto"/>
              <w:ind w:left="0" w:right="0"/>
              <w:jc w:val="center"/>
              <w:rPr>
                <w:rFonts w:hint="eastAsia" w:ascii="宋体" w:hAnsi="宋体" w:eastAsia="宋体" w:cs="宋体"/>
                <w:sz w:val="24"/>
                <w:szCs w:val="24"/>
              </w:rPr>
            </w:pPr>
          </w:p>
        </w:tc>
      </w:tr>
      <w:tr w14:paraId="5D632FC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3" w:type="dxa"/>
            <w:bottom w:w="0" w:type="dxa"/>
            <w:right w:w="3" w:type="dxa"/>
          </w:tblCellMar>
        </w:tblPrEx>
        <w:trPr>
          <w:cantSplit/>
          <w:trHeight w:val="630" w:hRule="atLeast"/>
          <w:jc w:val="center"/>
        </w:trPr>
        <w:tc>
          <w:tcPr>
            <w:tcW w:w="1083" w:type="dxa"/>
            <w:tcBorders>
              <w:top w:val="single" w:color="auto" w:sz="4" w:space="0"/>
              <w:left w:val="single" w:color="auto" w:sz="4" w:space="0"/>
              <w:right w:val="single" w:color="auto" w:sz="4" w:space="0"/>
            </w:tcBorders>
            <w:vAlign w:val="center"/>
          </w:tcPr>
          <w:p w14:paraId="7786C487">
            <w:pPr>
              <w:keepNext w:val="0"/>
              <w:keepLines w:val="0"/>
              <w:suppressLineNumbers w:val="0"/>
              <w:spacing w:before="0" w:beforeAutospacing="0" w:after="0" w:afterAutospacing="0" w:line="360" w:lineRule="auto"/>
              <w:ind w:left="0" w:right="0"/>
              <w:jc w:val="center"/>
              <w:rPr>
                <w:rFonts w:hint="eastAsia" w:ascii="宋体" w:hAnsi="宋体" w:eastAsia="宋体" w:cs="宋体"/>
                <w:sz w:val="24"/>
                <w:szCs w:val="24"/>
              </w:rPr>
            </w:pPr>
          </w:p>
        </w:tc>
        <w:tc>
          <w:tcPr>
            <w:tcW w:w="3237" w:type="dxa"/>
            <w:tcBorders>
              <w:top w:val="single" w:color="auto" w:sz="4" w:space="0"/>
              <w:left w:val="single" w:color="auto" w:sz="4" w:space="0"/>
              <w:right w:val="single" w:color="auto" w:sz="4" w:space="0"/>
            </w:tcBorders>
            <w:vAlign w:val="center"/>
          </w:tcPr>
          <w:p w14:paraId="436C87B6">
            <w:pPr>
              <w:keepNext w:val="0"/>
              <w:keepLines w:val="0"/>
              <w:suppressLineNumbers w:val="0"/>
              <w:spacing w:before="0" w:beforeAutospacing="0" w:after="0" w:afterAutospacing="0" w:line="360" w:lineRule="auto"/>
              <w:ind w:left="0" w:right="0"/>
              <w:jc w:val="center"/>
              <w:rPr>
                <w:rFonts w:hint="eastAsia" w:ascii="宋体" w:hAnsi="宋体" w:eastAsia="宋体" w:cs="宋体"/>
                <w:sz w:val="24"/>
                <w:szCs w:val="24"/>
              </w:rPr>
            </w:pPr>
          </w:p>
        </w:tc>
        <w:tc>
          <w:tcPr>
            <w:tcW w:w="2346" w:type="dxa"/>
            <w:tcBorders>
              <w:top w:val="single" w:color="auto" w:sz="4" w:space="0"/>
              <w:left w:val="single" w:color="auto" w:sz="4" w:space="0"/>
              <w:right w:val="single" w:color="auto" w:sz="4" w:space="0"/>
            </w:tcBorders>
            <w:vAlign w:val="center"/>
          </w:tcPr>
          <w:p w14:paraId="77C28393">
            <w:pPr>
              <w:keepNext w:val="0"/>
              <w:keepLines w:val="0"/>
              <w:suppressLineNumbers w:val="0"/>
              <w:tabs>
                <w:tab w:val="left" w:pos="900"/>
              </w:tabs>
              <w:spacing w:before="0" w:beforeAutospacing="0" w:after="0" w:afterAutospacing="0" w:line="440" w:lineRule="exact"/>
              <w:ind w:left="0" w:right="0"/>
              <w:rPr>
                <w:rFonts w:hint="eastAsia" w:ascii="宋体" w:hAnsi="宋体" w:eastAsia="宋体" w:cs="宋体"/>
                <w:sz w:val="24"/>
                <w:szCs w:val="24"/>
              </w:rPr>
            </w:pPr>
          </w:p>
        </w:tc>
        <w:tc>
          <w:tcPr>
            <w:tcW w:w="1080" w:type="dxa"/>
            <w:tcBorders>
              <w:top w:val="single" w:color="auto" w:sz="4" w:space="0"/>
              <w:left w:val="single" w:color="auto" w:sz="4" w:space="0"/>
              <w:right w:val="single" w:color="auto" w:sz="4" w:space="0"/>
            </w:tcBorders>
            <w:vAlign w:val="center"/>
          </w:tcPr>
          <w:p w14:paraId="64F500D1">
            <w:pPr>
              <w:keepNext w:val="0"/>
              <w:keepLines w:val="0"/>
              <w:suppressLineNumbers w:val="0"/>
              <w:spacing w:before="0" w:beforeAutospacing="0" w:after="0" w:afterAutospacing="0" w:line="360" w:lineRule="auto"/>
              <w:ind w:left="0" w:right="0"/>
              <w:jc w:val="center"/>
              <w:rPr>
                <w:rFonts w:hint="eastAsia" w:ascii="宋体" w:hAnsi="宋体" w:eastAsia="宋体" w:cs="宋体"/>
                <w:sz w:val="24"/>
                <w:szCs w:val="24"/>
              </w:rPr>
            </w:pPr>
          </w:p>
        </w:tc>
        <w:tc>
          <w:tcPr>
            <w:tcW w:w="1074" w:type="dxa"/>
            <w:tcBorders>
              <w:top w:val="single" w:color="auto" w:sz="4" w:space="0"/>
              <w:left w:val="single" w:color="auto" w:sz="4" w:space="0"/>
              <w:right w:val="single" w:color="auto" w:sz="4" w:space="0"/>
            </w:tcBorders>
            <w:vAlign w:val="center"/>
          </w:tcPr>
          <w:p w14:paraId="572F4C3D">
            <w:pPr>
              <w:keepNext w:val="0"/>
              <w:keepLines w:val="0"/>
              <w:suppressLineNumbers w:val="0"/>
              <w:spacing w:before="0" w:beforeAutospacing="0" w:after="0" w:afterAutospacing="0" w:line="360" w:lineRule="auto"/>
              <w:ind w:left="0" w:right="0"/>
              <w:jc w:val="center"/>
              <w:rPr>
                <w:rFonts w:hint="eastAsia" w:ascii="宋体" w:hAnsi="宋体" w:eastAsia="宋体" w:cs="宋体"/>
                <w:sz w:val="24"/>
                <w:szCs w:val="24"/>
              </w:rPr>
            </w:pPr>
          </w:p>
        </w:tc>
      </w:tr>
      <w:tr w14:paraId="2477C3E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3" w:type="dxa"/>
            <w:bottom w:w="0" w:type="dxa"/>
            <w:right w:w="3" w:type="dxa"/>
          </w:tblCellMar>
        </w:tblPrEx>
        <w:trPr>
          <w:cantSplit/>
          <w:trHeight w:val="630" w:hRule="atLeast"/>
          <w:jc w:val="center"/>
        </w:trPr>
        <w:tc>
          <w:tcPr>
            <w:tcW w:w="1083" w:type="dxa"/>
            <w:tcBorders>
              <w:top w:val="single" w:color="auto" w:sz="4" w:space="0"/>
              <w:left w:val="single" w:color="auto" w:sz="4" w:space="0"/>
              <w:right w:val="single" w:color="auto" w:sz="4" w:space="0"/>
            </w:tcBorders>
            <w:vAlign w:val="center"/>
          </w:tcPr>
          <w:p w14:paraId="3958A187">
            <w:pPr>
              <w:keepNext w:val="0"/>
              <w:keepLines w:val="0"/>
              <w:suppressLineNumbers w:val="0"/>
              <w:spacing w:before="0" w:beforeAutospacing="0" w:after="0" w:afterAutospacing="0" w:line="360" w:lineRule="auto"/>
              <w:ind w:left="0" w:right="0"/>
              <w:jc w:val="center"/>
              <w:rPr>
                <w:rFonts w:hint="eastAsia" w:ascii="宋体" w:hAnsi="宋体" w:eastAsia="宋体" w:cs="宋体"/>
                <w:sz w:val="24"/>
                <w:szCs w:val="24"/>
              </w:rPr>
            </w:pPr>
          </w:p>
        </w:tc>
        <w:tc>
          <w:tcPr>
            <w:tcW w:w="3237" w:type="dxa"/>
            <w:tcBorders>
              <w:top w:val="single" w:color="auto" w:sz="4" w:space="0"/>
              <w:left w:val="single" w:color="auto" w:sz="4" w:space="0"/>
              <w:right w:val="single" w:color="auto" w:sz="4" w:space="0"/>
            </w:tcBorders>
            <w:vAlign w:val="center"/>
          </w:tcPr>
          <w:p w14:paraId="4FEEDF4D">
            <w:pPr>
              <w:keepNext w:val="0"/>
              <w:keepLines w:val="0"/>
              <w:suppressLineNumbers w:val="0"/>
              <w:spacing w:before="0" w:beforeAutospacing="0" w:after="0" w:afterAutospacing="0" w:line="300" w:lineRule="exact"/>
              <w:ind w:left="0" w:right="0"/>
              <w:jc w:val="center"/>
              <w:rPr>
                <w:rFonts w:hint="eastAsia" w:ascii="宋体" w:hAnsi="宋体" w:eastAsia="宋体" w:cs="宋体"/>
                <w:sz w:val="24"/>
                <w:szCs w:val="24"/>
              </w:rPr>
            </w:pPr>
          </w:p>
        </w:tc>
        <w:tc>
          <w:tcPr>
            <w:tcW w:w="2346" w:type="dxa"/>
            <w:tcBorders>
              <w:top w:val="single" w:color="auto" w:sz="4" w:space="0"/>
              <w:left w:val="single" w:color="auto" w:sz="4" w:space="0"/>
              <w:right w:val="single" w:color="auto" w:sz="4" w:space="0"/>
            </w:tcBorders>
            <w:vAlign w:val="center"/>
          </w:tcPr>
          <w:p w14:paraId="087E6453">
            <w:pPr>
              <w:keepNext w:val="0"/>
              <w:keepLines w:val="0"/>
              <w:suppressLineNumbers w:val="0"/>
              <w:spacing w:before="0" w:beforeAutospacing="0" w:after="0" w:afterAutospacing="0" w:line="300" w:lineRule="exact"/>
              <w:ind w:left="0" w:right="0"/>
              <w:jc w:val="center"/>
              <w:rPr>
                <w:rFonts w:hint="eastAsia" w:ascii="宋体" w:hAnsi="宋体" w:eastAsia="宋体" w:cs="宋体"/>
                <w:sz w:val="24"/>
                <w:szCs w:val="24"/>
              </w:rPr>
            </w:pPr>
          </w:p>
        </w:tc>
        <w:tc>
          <w:tcPr>
            <w:tcW w:w="1080" w:type="dxa"/>
            <w:tcBorders>
              <w:top w:val="single" w:color="auto" w:sz="4" w:space="0"/>
              <w:left w:val="single" w:color="auto" w:sz="4" w:space="0"/>
              <w:right w:val="single" w:color="auto" w:sz="4" w:space="0"/>
            </w:tcBorders>
            <w:vAlign w:val="center"/>
          </w:tcPr>
          <w:p w14:paraId="3947A465">
            <w:pPr>
              <w:keepNext w:val="0"/>
              <w:keepLines w:val="0"/>
              <w:suppressLineNumbers w:val="0"/>
              <w:spacing w:before="0" w:beforeAutospacing="0" w:after="0" w:afterAutospacing="0" w:line="360" w:lineRule="auto"/>
              <w:ind w:left="0" w:right="0"/>
              <w:jc w:val="center"/>
              <w:rPr>
                <w:rFonts w:hint="eastAsia" w:ascii="宋体" w:hAnsi="宋体" w:eastAsia="宋体" w:cs="宋体"/>
                <w:sz w:val="24"/>
                <w:szCs w:val="24"/>
              </w:rPr>
            </w:pPr>
          </w:p>
        </w:tc>
        <w:tc>
          <w:tcPr>
            <w:tcW w:w="1074" w:type="dxa"/>
            <w:tcBorders>
              <w:top w:val="single" w:color="auto" w:sz="4" w:space="0"/>
              <w:left w:val="single" w:color="auto" w:sz="4" w:space="0"/>
              <w:right w:val="single" w:color="auto" w:sz="4" w:space="0"/>
            </w:tcBorders>
            <w:vAlign w:val="center"/>
          </w:tcPr>
          <w:p w14:paraId="1A7401A1">
            <w:pPr>
              <w:keepNext w:val="0"/>
              <w:keepLines w:val="0"/>
              <w:suppressLineNumbers w:val="0"/>
              <w:spacing w:before="0" w:beforeAutospacing="0" w:after="0" w:afterAutospacing="0" w:line="360" w:lineRule="auto"/>
              <w:ind w:left="0" w:right="0"/>
              <w:jc w:val="center"/>
              <w:rPr>
                <w:rFonts w:hint="eastAsia" w:ascii="宋体" w:hAnsi="宋体" w:eastAsia="宋体" w:cs="宋体"/>
                <w:sz w:val="24"/>
                <w:szCs w:val="24"/>
              </w:rPr>
            </w:pPr>
          </w:p>
        </w:tc>
      </w:tr>
      <w:tr w14:paraId="60CE580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3" w:type="dxa"/>
            <w:bottom w:w="0" w:type="dxa"/>
            <w:right w:w="3" w:type="dxa"/>
          </w:tblCellMar>
        </w:tblPrEx>
        <w:trPr>
          <w:trHeight w:val="630" w:hRule="atLeast"/>
          <w:jc w:val="center"/>
        </w:trPr>
        <w:tc>
          <w:tcPr>
            <w:tcW w:w="1083" w:type="dxa"/>
            <w:tcBorders>
              <w:top w:val="single" w:color="auto" w:sz="4" w:space="0"/>
              <w:left w:val="single" w:color="auto" w:sz="4" w:space="0"/>
              <w:right w:val="single" w:color="auto" w:sz="4" w:space="0"/>
            </w:tcBorders>
            <w:vAlign w:val="center"/>
          </w:tcPr>
          <w:p w14:paraId="573DC948">
            <w:pPr>
              <w:keepNext w:val="0"/>
              <w:keepLines w:val="0"/>
              <w:suppressLineNumbers w:val="0"/>
              <w:spacing w:before="0" w:beforeAutospacing="0" w:after="0" w:afterAutospacing="0" w:line="360" w:lineRule="auto"/>
              <w:ind w:left="0" w:right="0"/>
              <w:jc w:val="center"/>
              <w:rPr>
                <w:rFonts w:hint="eastAsia" w:ascii="宋体" w:hAnsi="宋体" w:eastAsia="宋体" w:cs="宋体"/>
                <w:sz w:val="24"/>
                <w:szCs w:val="24"/>
              </w:rPr>
            </w:pPr>
          </w:p>
        </w:tc>
        <w:tc>
          <w:tcPr>
            <w:tcW w:w="3237" w:type="dxa"/>
            <w:tcBorders>
              <w:top w:val="single" w:color="auto" w:sz="4" w:space="0"/>
              <w:left w:val="single" w:color="auto" w:sz="4" w:space="0"/>
              <w:right w:val="single" w:color="auto" w:sz="4" w:space="0"/>
            </w:tcBorders>
            <w:vAlign w:val="center"/>
          </w:tcPr>
          <w:p w14:paraId="4E92FEC7">
            <w:pPr>
              <w:keepNext w:val="0"/>
              <w:keepLines w:val="0"/>
              <w:suppressLineNumbers w:val="0"/>
              <w:spacing w:before="0" w:beforeAutospacing="0" w:after="0" w:afterAutospacing="0" w:line="360" w:lineRule="auto"/>
              <w:ind w:left="0" w:right="0"/>
              <w:jc w:val="center"/>
              <w:rPr>
                <w:rFonts w:hint="eastAsia" w:ascii="宋体" w:hAnsi="宋体" w:eastAsia="宋体" w:cs="宋体"/>
                <w:sz w:val="24"/>
                <w:szCs w:val="24"/>
              </w:rPr>
            </w:pPr>
          </w:p>
        </w:tc>
        <w:tc>
          <w:tcPr>
            <w:tcW w:w="2346" w:type="dxa"/>
            <w:tcBorders>
              <w:top w:val="single" w:color="auto" w:sz="4" w:space="0"/>
              <w:left w:val="single" w:color="auto" w:sz="4" w:space="0"/>
              <w:right w:val="single" w:color="auto" w:sz="4" w:space="0"/>
            </w:tcBorders>
            <w:vAlign w:val="center"/>
          </w:tcPr>
          <w:p w14:paraId="2441F71C">
            <w:pPr>
              <w:keepNext w:val="0"/>
              <w:keepLines w:val="0"/>
              <w:suppressLineNumbers w:val="0"/>
              <w:spacing w:before="0" w:beforeAutospacing="0" w:after="0" w:afterAutospacing="0" w:line="360" w:lineRule="auto"/>
              <w:ind w:left="0" w:right="0"/>
              <w:rPr>
                <w:rFonts w:hint="eastAsia" w:ascii="宋体" w:hAnsi="宋体" w:eastAsia="宋体" w:cs="宋体"/>
                <w:sz w:val="24"/>
                <w:szCs w:val="24"/>
              </w:rPr>
            </w:pPr>
          </w:p>
        </w:tc>
        <w:tc>
          <w:tcPr>
            <w:tcW w:w="1080" w:type="dxa"/>
            <w:tcBorders>
              <w:top w:val="single" w:color="auto" w:sz="4" w:space="0"/>
              <w:left w:val="single" w:color="auto" w:sz="4" w:space="0"/>
              <w:right w:val="single" w:color="auto" w:sz="4" w:space="0"/>
            </w:tcBorders>
            <w:vAlign w:val="center"/>
          </w:tcPr>
          <w:p w14:paraId="70BB5067">
            <w:pPr>
              <w:keepNext w:val="0"/>
              <w:keepLines w:val="0"/>
              <w:suppressLineNumbers w:val="0"/>
              <w:spacing w:before="0" w:beforeAutospacing="0" w:after="0" w:afterAutospacing="0" w:line="360" w:lineRule="auto"/>
              <w:ind w:left="0" w:right="0"/>
              <w:jc w:val="center"/>
              <w:rPr>
                <w:rFonts w:hint="eastAsia" w:ascii="宋体" w:hAnsi="宋体" w:eastAsia="宋体" w:cs="宋体"/>
                <w:sz w:val="24"/>
                <w:szCs w:val="24"/>
              </w:rPr>
            </w:pPr>
          </w:p>
        </w:tc>
        <w:tc>
          <w:tcPr>
            <w:tcW w:w="1074" w:type="dxa"/>
            <w:tcBorders>
              <w:top w:val="single" w:color="auto" w:sz="4" w:space="0"/>
              <w:left w:val="single" w:color="auto" w:sz="4" w:space="0"/>
              <w:right w:val="single" w:color="auto" w:sz="4" w:space="0"/>
            </w:tcBorders>
            <w:vAlign w:val="center"/>
          </w:tcPr>
          <w:p w14:paraId="41A21C0A">
            <w:pPr>
              <w:keepNext w:val="0"/>
              <w:keepLines w:val="0"/>
              <w:suppressLineNumbers w:val="0"/>
              <w:spacing w:before="0" w:beforeAutospacing="0" w:after="0" w:afterAutospacing="0" w:line="360" w:lineRule="auto"/>
              <w:ind w:left="0" w:right="0"/>
              <w:jc w:val="center"/>
              <w:rPr>
                <w:rFonts w:hint="eastAsia" w:ascii="宋体" w:hAnsi="宋体" w:eastAsia="宋体" w:cs="宋体"/>
                <w:sz w:val="24"/>
                <w:szCs w:val="24"/>
              </w:rPr>
            </w:pPr>
          </w:p>
        </w:tc>
      </w:tr>
      <w:tr w14:paraId="641F52C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3" w:type="dxa"/>
            <w:bottom w:w="0" w:type="dxa"/>
            <w:right w:w="3" w:type="dxa"/>
          </w:tblCellMar>
        </w:tblPrEx>
        <w:trPr>
          <w:trHeight w:val="630" w:hRule="atLeast"/>
          <w:jc w:val="center"/>
        </w:trPr>
        <w:tc>
          <w:tcPr>
            <w:tcW w:w="1083" w:type="dxa"/>
            <w:tcBorders>
              <w:top w:val="single" w:color="auto" w:sz="4" w:space="0"/>
              <w:left w:val="single" w:color="auto" w:sz="4" w:space="0"/>
              <w:right w:val="single" w:color="auto" w:sz="4" w:space="0"/>
            </w:tcBorders>
            <w:vAlign w:val="center"/>
          </w:tcPr>
          <w:p w14:paraId="670A3FCD">
            <w:pPr>
              <w:keepNext w:val="0"/>
              <w:keepLines w:val="0"/>
              <w:suppressLineNumbers w:val="0"/>
              <w:spacing w:before="0" w:beforeAutospacing="0" w:after="0" w:afterAutospacing="0" w:line="360" w:lineRule="auto"/>
              <w:ind w:left="0" w:right="0"/>
              <w:jc w:val="center"/>
              <w:rPr>
                <w:rFonts w:hint="eastAsia" w:ascii="宋体" w:hAnsi="宋体" w:eastAsia="宋体" w:cs="宋体"/>
                <w:sz w:val="24"/>
                <w:szCs w:val="24"/>
              </w:rPr>
            </w:pPr>
          </w:p>
        </w:tc>
        <w:tc>
          <w:tcPr>
            <w:tcW w:w="3237" w:type="dxa"/>
            <w:tcBorders>
              <w:top w:val="single" w:color="auto" w:sz="4" w:space="0"/>
              <w:left w:val="single" w:color="auto" w:sz="4" w:space="0"/>
              <w:right w:val="single" w:color="auto" w:sz="4" w:space="0"/>
            </w:tcBorders>
            <w:vAlign w:val="center"/>
          </w:tcPr>
          <w:p w14:paraId="03F661FB">
            <w:pPr>
              <w:keepNext w:val="0"/>
              <w:keepLines w:val="0"/>
              <w:suppressLineNumbers w:val="0"/>
              <w:spacing w:before="0" w:beforeAutospacing="0" w:after="0" w:afterAutospacing="0" w:line="300" w:lineRule="exact"/>
              <w:ind w:left="0" w:right="0"/>
              <w:jc w:val="center"/>
              <w:rPr>
                <w:rFonts w:hint="eastAsia" w:ascii="宋体" w:hAnsi="宋体" w:eastAsia="宋体" w:cs="宋体"/>
                <w:sz w:val="24"/>
                <w:szCs w:val="24"/>
              </w:rPr>
            </w:pPr>
          </w:p>
        </w:tc>
        <w:tc>
          <w:tcPr>
            <w:tcW w:w="2346" w:type="dxa"/>
            <w:tcBorders>
              <w:top w:val="single" w:color="auto" w:sz="4" w:space="0"/>
              <w:left w:val="single" w:color="auto" w:sz="4" w:space="0"/>
              <w:right w:val="single" w:color="auto" w:sz="4" w:space="0"/>
            </w:tcBorders>
            <w:vAlign w:val="center"/>
          </w:tcPr>
          <w:p w14:paraId="79BC53CF">
            <w:pPr>
              <w:keepNext w:val="0"/>
              <w:keepLines w:val="0"/>
              <w:suppressLineNumbers w:val="0"/>
              <w:spacing w:before="0" w:beforeAutospacing="0" w:after="0" w:afterAutospacing="0" w:line="300" w:lineRule="exact"/>
              <w:ind w:left="0" w:right="0"/>
              <w:jc w:val="center"/>
              <w:rPr>
                <w:rFonts w:hint="eastAsia" w:ascii="宋体" w:hAnsi="宋体" w:eastAsia="宋体" w:cs="宋体"/>
                <w:sz w:val="24"/>
                <w:szCs w:val="24"/>
              </w:rPr>
            </w:pPr>
          </w:p>
        </w:tc>
        <w:tc>
          <w:tcPr>
            <w:tcW w:w="1080" w:type="dxa"/>
            <w:tcBorders>
              <w:top w:val="single" w:color="auto" w:sz="4" w:space="0"/>
              <w:left w:val="single" w:color="auto" w:sz="4" w:space="0"/>
              <w:right w:val="single" w:color="auto" w:sz="4" w:space="0"/>
            </w:tcBorders>
            <w:vAlign w:val="center"/>
          </w:tcPr>
          <w:p w14:paraId="5F81B311">
            <w:pPr>
              <w:keepNext w:val="0"/>
              <w:keepLines w:val="0"/>
              <w:suppressLineNumbers w:val="0"/>
              <w:spacing w:before="0" w:beforeAutospacing="0" w:after="0" w:afterAutospacing="0" w:line="360" w:lineRule="auto"/>
              <w:ind w:left="0" w:right="0"/>
              <w:jc w:val="center"/>
              <w:rPr>
                <w:rFonts w:hint="eastAsia" w:ascii="宋体" w:hAnsi="宋体" w:eastAsia="宋体" w:cs="宋体"/>
                <w:sz w:val="24"/>
                <w:szCs w:val="24"/>
              </w:rPr>
            </w:pPr>
          </w:p>
        </w:tc>
        <w:tc>
          <w:tcPr>
            <w:tcW w:w="1074" w:type="dxa"/>
            <w:tcBorders>
              <w:top w:val="single" w:color="auto" w:sz="4" w:space="0"/>
              <w:left w:val="single" w:color="auto" w:sz="4" w:space="0"/>
              <w:right w:val="single" w:color="auto" w:sz="4" w:space="0"/>
            </w:tcBorders>
            <w:vAlign w:val="center"/>
          </w:tcPr>
          <w:p w14:paraId="7EBA6AD9">
            <w:pPr>
              <w:keepNext w:val="0"/>
              <w:keepLines w:val="0"/>
              <w:suppressLineNumbers w:val="0"/>
              <w:spacing w:before="0" w:beforeAutospacing="0" w:after="0" w:afterAutospacing="0" w:line="360" w:lineRule="auto"/>
              <w:ind w:left="0" w:right="0"/>
              <w:jc w:val="center"/>
              <w:rPr>
                <w:rFonts w:hint="eastAsia" w:ascii="宋体" w:hAnsi="宋体" w:eastAsia="宋体" w:cs="宋体"/>
                <w:sz w:val="24"/>
                <w:szCs w:val="24"/>
              </w:rPr>
            </w:pPr>
          </w:p>
        </w:tc>
      </w:tr>
      <w:tr w14:paraId="7B508A9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3" w:type="dxa"/>
            <w:bottom w:w="0" w:type="dxa"/>
            <w:right w:w="3" w:type="dxa"/>
          </w:tblCellMar>
        </w:tblPrEx>
        <w:trPr>
          <w:trHeight w:val="630" w:hRule="atLeast"/>
          <w:jc w:val="center"/>
        </w:trPr>
        <w:tc>
          <w:tcPr>
            <w:tcW w:w="1083" w:type="dxa"/>
            <w:tcBorders>
              <w:top w:val="single" w:color="auto" w:sz="4" w:space="0"/>
              <w:left w:val="single" w:color="auto" w:sz="4" w:space="0"/>
              <w:right w:val="single" w:color="auto" w:sz="4" w:space="0"/>
            </w:tcBorders>
            <w:vAlign w:val="center"/>
          </w:tcPr>
          <w:p w14:paraId="3E43DF82">
            <w:pPr>
              <w:keepNext w:val="0"/>
              <w:keepLines w:val="0"/>
              <w:suppressLineNumbers w:val="0"/>
              <w:spacing w:before="0" w:beforeAutospacing="0" w:after="0" w:afterAutospacing="0" w:line="360" w:lineRule="auto"/>
              <w:ind w:left="0" w:right="0"/>
              <w:jc w:val="center"/>
              <w:rPr>
                <w:rFonts w:hint="eastAsia" w:ascii="宋体" w:hAnsi="宋体" w:eastAsia="宋体" w:cs="宋体"/>
                <w:sz w:val="24"/>
                <w:szCs w:val="24"/>
              </w:rPr>
            </w:pPr>
          </w:p>
        </w:tc>
        <w:tc>
          <w:tcPr>
            <w:tcW w:w="3237" w:type="dxa"/>
            <w:tcBorders>
              <w:top w:val="single" w:color="auto" w:sz="4" w:space="0"/>
              <w:left w:val="single" w:color="auto" w:sz="4" w:space="0"/>
              <w:right w:val="single" w:color="auto" w:sz="4" w:space="0"/>
            </w:tcBorders>
            <w:vAlign w:val="center"/>
          </w:tcPr>
          <w:p w14:paraId="70D81807">
            <w:pPr>
              <w:keepNext w:val="0"/>
              <w:keepLines w:val="0"/>
              <w:suppressLineNumbers w:val="0"/>
              <w:spacing w:before="0" w:beforeAutospacing="0" w:after="0" w:afterAutospacing="0"/>
              <w:ind w:left="0" w:right="0"/>
              <w:jc w:val="center"/>
              <w:rPr>
                <w:rFonts w:hint="eastAsia" w:ascii="宋体" w:hAnsi="宋体" w:eastAsia="宋体" w:cs="宋体"/>
                <w:sz w:val="24"/>
                <w:szCs w:val="24"/>
              </w:rPr>
            </w:pPr>
          </w:p>
        </w:tc>
        <w:tc>
          <w:tcPr>
            <w:tcW w:w="2346" w:type="dxa"/>
            <w:tcBorders>
              <w:top w:val="single" w:color="auto" w:sz="4" w:space="0"/>
              <w:left w:val="single" w:color="auto" w:sz="4" w:space="0"/>
              <w:right w:val="single" w:color="auto" w:sz="4" w:space="0"/>
            </w:tcBorders>
            <w:vAlign w:val="center"/>
          </w:tcPr>
          <w:p w14:paraId="61AEA667">
            <w:pPr>
              <w:keepNext w:val="0"/>
              <w:keepLines w:val="0"/>
              <w:suppressLineNumbers w:val="0"/>
              <w:spacing w:before="0" w:beforeAutospacing="0" w:after="0" w:afterAutospacing="0"/>
              <w:ind w:left="0" w:right="0"/>
              <w:jc w:val="center"/>
              <w:rPr>
                <w:rFonts w:hint="eastAsia" w:ascii="宋体" w:hAnsi="宋体" w:eastAsia="宋体" w:cs="宋体"/>
                <w:sz w:val="24"/>
                <w:szCs w:val="24"/>
              </w:rPr>
            </w:pPr>
          </w:p>
        </w:tc>
        <w:tc>
          <w:tcPr>
            <w:tcW w:w="1080" w:type="dxa"/>
            <w:tcBorders>
              <w:top w:val="single" w:color="auto" w:sz="4" w:space="0"/>
              <w:left w:val="single" w:color="auto" w:sz="4" w:space="0"/>
              <w:right w:val="single" w:color="auto" w:sz="4" w:space="0"/>
            </w:tcBorders>
            <w:vAlign w:val="center"/>
          </w:tcPr>
          <w:p w14:paraId="430146D9">
            <w:pPr>
              <w:keepNext w:val="0"/>
              <w:keepLines w:val="0"/>
              <w:suppressLineNumbers w:val="0"/>
              <w:spacing w:before="0" w:beforeAutospacing="0" w:after="0" w:afterAutospacing="0" w:line="360" w:lineRule="auto"/>
              <w:ind w:left="0" w:right="0"/>
              <w:jc w:val="center"/>
              <w:rPr>
                <w:rFonts w:hint="eastAsia" w:ascii="宋体" w:hAnsi="宋体" w:eastAsia="宋体" w:cs="宋体"/>
                <w:sz w:val="24"/>
                <w:szCs w:val="24"/>
              </w:rPr>
            </w:pPr>
          </w:p>
        </w:tc>
        <w:tc>
          <w:tcPr>
            <w:tcW w:w="1074" w:type="dxa"/>
            <w:tcBorders>
              <w:top w:val="single" w:color="auto" w:sz="4" w:space="0"/>
              <w:left w:val="single" w:color="auto" w:sz="4" w:space="0"/>
              <w:right w:val="single" w:color="auto" w:sz="4" w:space="0"/>
            </w:tcBorders>
            <w:vAlign w:val="center"/>
          </w:tcPr>
          <w:p w14:paraId="7AF5918D">
            <w:pPr>
              <w:keepNext w:val="0"/>
              <w:keepLines w:val="0"/>
              <w:suppressLineNumbers w:val="0"/>
              <w:spacing w:before="0" w:beforeAutospacing="0" w:after="0" w:afterAutospacing="0" w:line="360" w:lineRule="auto"/>
              <w:ind w:left="0" w:right="0"/>
              <w:jc w:val="center"/>
              <w:rPr>
                <w:rFonts w:hint="eastAsia" w:ascii="宋体" w:hAnsi="宋体" w:eastAsia="宋体" w:cs="宋体"/>
                <w:sz w:val="24"/>
                <w:szCs w:val="24"/>
              </w:rPr>
            </w:pPr>
          </w:p>
        </w:tc>
      </w:tr>
      <w:tr w14:paraId="3771243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3" w:type="dxa"/>
            <w:bottom w:w="0" w:type="dxa"/>
            <w:right w:w="3" w:type="dxa"/>
          </w:tblCellMar>
        </w:tblPrEx>
        <w:trPr>
          <w:trHeight w:val="630" w:hRule="atLeast"/>
          <w:jc w:val="center"/>
        </w:trPr>
        <w:tc>
          <w:tcPr>
            <w:tcW w:w="1083" w:type="dxa"/>
            <w:tcBorders>
              <w:top w:val="single" w:color="auto" w:sz="4" w:space="0"/>
              <w:left w:val="single" w:color="auto" w:sz="4" w:space="0"/>
              <w:right w:val="single" w:color="auto" w:sz="4" w:space="0"/>
            </w:tcBorders>
            <w:vAlign w:val="center"/>
          </w:tcPr>
          <w:p w14:paraId="5710281E">
            <w:pPr>
              <w:keepNext w:val="0"/>
              <w:keepLines w:val="0"/>
              <w:suppressLineNumbers w:val="0"/>
              <w:spacing w:before="0" w:beforeAutospacing="0" w:after="0" w:afterAutospacing="0" w:line="360" w:lineRule="auto"/>
              <w:ind w:left="0" w:right="0"/>
              <w:jc w:val="center"/>
              <w:rPr>
                <w:rFonts w:hint="eastAsia" w:ascii="宋体" w:hAnsi="宋体" w:eastAsia="宋体" w:cs="宋体"/>
                <w:sz w:val="24"/>
                <w:szCs w:val="24"/>
              </w:rPr>
            </w:pPr>
          </w:p>
        </w:tc>
        <w:tc>
          <w:tcPr>
            <w:tcW w:w="3237" w:type="dxa"/>
            <w:tcBorders>
              <w:top w:val="single" w:color="auto" w:sz="4" w:space="0"/>
              <w:left w:val="single" w:color="auto" w:sz="4" w:space="0"/>
              <w:right w:val="single" w:color="auto" w:sz="4" w:space="0"/>
            </w:tcBorders>
            <w:vAlign w:val="center"/>
          </w:tcPr>
          <w:p w14:paraId="20B4097B">
            <w:pPr>
              <w:keepNext w:val="0"/>
              <w:keepLines w:val="0"/>
              <w:suppressLineNumbers w:val="0"/>
              <w:spacing w:before="0" w:beforeAutospacing="0" w:after="0" w:afterAutospacing="0"/>
              <w:ind w:left="0" w:right="0"/>
              <w:jc w:val="center"/>
              <w:rPr>
                <w:rFonts w:hint="eastAsia" w:ascii="宋体" w:hAnsi="宋体" w:eastAsia="宋体" w:cs="宋体"/>
                <w:sz w:val="24"/>
                <w:szCs w:val="24"/>
              </w:rPr>
            </w:pPr>
          </w:p>
        </w:tc>
        <w:tc>
          <w:tcPr>
            <w:tcW w:w="2346" w:type="dxa"/>
            <w:tcBorders>
              <w:top w:val="single" w:color="auto" w:sz="4" w:space="0"/>
              <w:left w:val="single" w:color="auto" w:sz="4" w:space="0"/>
              <w:right w:val="single" w:color="auto" w:sz="4" w:space="0"/>
            </w:tcBorders>
            <w:vAlign w:val="center"/>
          </w:tcPr>
          <w:p w14:paraId="3EA0B02D">
            <w:pPr>
              <w:keepNext w:val="0"/>
              <w:keepLines w:val="0"/>
              <w:suppressLineNumbers w:val="0"/>
              <w:spacing w:before="0" w:beforeAutospacing="0" w:after="0" w:afterAutospacing="0"/>
              <w:ind w:left="0" w:right="0"/>
              <w:jc w:val="center"/>
              <w:rPr>
                <w:rFonts w:hint="eastAsia" w:ascii="宋体" w:hAnsi="宋体" w:eastAsia="宋体" w:cs="宋体"/>
                <w:sz w:val="24"/>
                <w:szCs w:val="24"/>
              </w:rPr>
            </w:pPr>
          </w:p>
        </w:tc>
        <w:tc>
          <w:tcPr>
            <w:tcW w:w="1080" w:type="dxa"/>
            <w:tcBorders>
              <w:top w:val="single" w:color="auto" w:sz="4" w:space="0"/>
              <w:left w:val="single" w:color="auto" w:sz="4" w:space="0"/>
              <w:right w:val="single" w:color="auto" w:sz="4" w:space="0"/>
            </w:tcBorders>
            <w:vAlign w:val="center"/>
          </w:tcPr>
          <w:p w14:paraId="3CDE7EAE">
            <w:pPr>
              <w:keepNext w:val="0"/>
              <w:keepLines w:val="0"/>
              <w:suppressLineNumbers w:val="0"/>
              <w:spacing w:before="0" w:beforeAutospacing="0" w:after="0" w:afterAutospacing="0" w:line="360" w:lineRule="auto"/>
              <w:ind w:left="0" w:right="0"/>
              <w:jc w:val="center"/>
              <w:rPr>
                <w:rFonts w:hint="eastAsia" w:ascii="宋体" w:hAnsi="宋体" w:eastAsia="宋体" w:cs="宋体"/>
                <w:sz w:val="24"/>
                <w:szCs w:val="24"/>
              </w:rPr>
            </w:pPr>
          </w:p>
        </w:tc>
        <w:tc>
          <w:tcPr>
            <w:tcW w:w="1074" w:type="dxa"/>
            <w:tcBorders>
              <w:top w:val="single" w:color="auto" w:sz="4" w:space="0"/>
              <w:left w:val="single" w:color="auto" w:sz="4" w:space="0"/>
              <w:right w:val="single" w:color="auto" w:sz="4" w:space="0"/>
            </w:tcBorders>
            <w:vAlign w:val="center"/>
          </w:tcPr>
          <w:p w14:paraId="56B6BB56">
            <w:pPr>
              <w:keepNext w:val="0"/>
              <w:keepLines w:val="0"/>
              <w:suppressLineNumbers w:val="0"/>
              <w:spacing w:before="0" w:beforeAutospacing="0" w:after="0" w:afterAutospacing="0" w:line="360" w:lineRule="auto"/>
              <w:ind w:left="0" w:right="0"/>
              <w:jc w:val="center"/>
              <w:rPr>
                <w:rFonts w:hint="eastAsia" w:ascii="宋体" w:hAnsi="宋体" w:eastAsia="宋体" w:cs="宋体"/>
                <w:sz w:val="24"/>
                <w:szCs w:val="24"/>
              </w:rPr>
            </w:pPr>
          </w:p>
        </w:tc>
      </w:tr>
      <w:tr w14:paraId="75E68C4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3" w:type="dxa"/>
            <w:bottom w:w="0" w:type="dxa"/>
            <w:right w:w="3" w:type="dxa"/>
          </w:tblCellMar>
        </w:tblPrEx>
        <w:trPr>
          <w:trHeight w:val="630" w:hRule="atLeast"/>
          <w:jc w:val="center"/>
        </w:trPr>
        <w:tc>
          <w:tcPr>
            <w:tcW w:w="1083" w:type="dxa"/>
            <w:tcBorders>
              <w:top w:val="single" w:color="auto" w:sz="4" w:space="0"/>
              <w:left w:val="single" w:color="auto" w:sz="4" w:space="0"/>
              <w:right w:val="single" w:color="auto" w:sz="4" w:space="0"/>
            </w:tcBorders>
            <w:vAlign w:val="center"/>
          </w:tcPr>
          <w:p w14:paraId="18C0DB12">
            <w:pPr>
              <w:keepNext w:val="0"/>
              <w:keepLines w:val="0"/>
              <w:suppressLineNumbers w:val="0"/>
              <w:spacing w:before="0" w:beforeAutospacing="0" w:after="0" w:afterAutospacing="0" w:line="360" w:lineRule="auto"/>
              <w:ind w:left="0" w:right="0"/>
              <w:jc w:val="center"/>
              <w:rPr>
                <w:rFonts w:hint="eastAsia" w:ascii="宋体" w:hAnsi="宋体" w:eastAsia="宋体" w:cs="宋体"/>
                <w:sz w:val="24"/>
                <w:szCs w:val="24"/>
              </w:rPr>
            </w:pPr>
          </w:p>
        </w:tc>
        <w:tc>
          <w:tcPr>
            <w:tcW w:w="3237" w:type="dxa"/>
            <w:tcBorders>
              <w:top w:val="single" w:color="auto" w:sz="4" w:space="0"/>
              <w:left w:val="single" w:color="auto" w:sz="4" w:space="0"/>
              <w:right w:val="single" w:color="auto" w:sz="4" w:space="0"/>
            </w:tcBorders>
            <w:vAlign w:val="center"/>
          </w:tcPr>
          <w:p w14:paraId="3E368EDD">
            <w:pPr>
              <w:keepNext w:val="0"/>
              <w:keepLines w:val="0"/>
              <w:suppressLineNumbers w:val="0"/>
              <w:spacing w:before="0" w:beforeAutospacing="0" w:after="0" w:afterAutospacing="0"/>
              <w:ind w:left="0" w:right="0"/>
              <w:jc w:val="center"/>
              <w:rPr>
                <w:rFonts w:hint="eastAsia" w:ascii="宋体" w:hAnsi="宋体" w:eastAsia="宋体" w:cs="宋体"/>
                <w:sz w:val="24"/>
                <w:szCs w:val="24"/>
              </w:rPr>
            </w:pPr>
          </w:p>
        </w:tc>
        <w:tc>
          <w:tcPr>
            <w:tcW w:w="2346" w:type="dxa"/>
            <w:tcBorders>
              <w:top w:val="single" w:color="auto" w:sz="4" w:space="0"/>
              <w:left w:val="single" w:color="auto" w:sz="4" w:space="0"/>
              <w:right w:val="single" w:color="auto" w:sz="4" w:space="0"/>
            </w:tcBorders>
            <w:vAlign w:val="center"/>
          </w:tcPr>
          <w:p w14:paraId="26C5D0FF">
            <w:pPr>
              <w:keepNext w:val="0"/>
              <w:keepLines w:val="0"/>
              <w:suppressLineNumbers w:val="0"/>
              <w:spacing w:before="0" w:beforeAutospacing="0" w:after="0" w:afterAutospacing="0"/>
              <w:ind w:left="0" w:right="0"/>
              <w:jc w:val="center"/>
              <w:rPr>
                <w:rFonts w:hint="eastAsia" w:ascii="宋体" w:hAnsi="宋体" w:eastAsia="宋体" w:cs="宋体"/>
                <w:sz w:val="24"/>
                <w:szCs w:val="24"/>
              </w:rPr>
            </w:pPr>
          </w:p>
        </w:tc>
        <w:tc>
          <w:tcPr>
            <w:tcW w:w="1080" w:type="dxa"/>
            <w:tcBorders>
              <w:top w:val="single" w:color="auto" w:sz="4" w:space="0"/>
              <w:left w:val="single" w:color="auto" w:sz="4" w:space="0"/>
              <w:right w:val="single" w:color="auto" w:sz="4" w:space="0"/>
            </w:tcBorders>
            <w:vAlign w:val="center"/>
          </w:tcPr>
          <w:p w14:paraId="5E29D1D6">
            <w:pPr>
              <w:keepNext w:val="0"/>
              <w:keepLines w:val="0"/>
              <w:suppressLineNumbers w:val="0"/>
              <w:spacing w:before="0" w:beforeAutospacing="0" w:after="0" w:afterAutospacing="0" w:line="360" w:lineRule="auto"/>
              <w:ind w:left="0" w:right="0"/>
              <w:jc w:val="center"/>
              <w:rPr>
                <w:rFonts w:hint="eastAsia" w:ascii="宋体" w:hAnsi="宋体" w:eastAsia="宋体" w:cs="宋体"/>
                <w:sz w:val="24"/>
                <w:szCs w:val="24"/>
              </w:rPr>
            </w:pPr>
          </w:p>
        </w:tc>
        <w:tc>
          <w:tcPr>
            <w:tcW w:w="1074" w:type="dxa"/>
            <w:tcBorders>
              <w:top w:val="single" w:color="auto" w:sz="4" w:space="0"/>
              <w:left w:val="single" w:color="auto" w:sz="4" w:space="0"/>
              <w:right w:val="single" w:color="auto" w:sz="4" w:space="0"/>
            </w:tcBorders>
            <w:vAlign w:val="center"/>
          </w:tcPr>
          <w:p w14:paraId="106042A4">
            <w:pPr>
              <w:keepNext w:val="0"/>
              <w:keepLines w:val="0"/>
              <w:suppressLineNumbers w:val="0"/>
              <w:spacing w:before="0" w:beforeAutospacing="0" w:after="0" w:afterAutospacing="0" w:line="360" w:lineRule="auto"/>
              <w:ind w:left="0" w:right="0"/>
              <w:jc w:val="center"/>
              <w:rPr>
                <w:rFonts w:hint="eastAsia" w:ascii="宋体" w:hAnsi="宋体" w:eastAsia="宋体" w:cs="宋体"/>
                <w:sz w:val="24"/>
                <w:szCs w:val="24"/>
              </w:rPr>
            </w:pPr>
          </w:p>
        </w:tc>
      </w:tr>
      <w:tr w14:paraId="0E28D3A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3" w:type="dxa"/>
            <w:bottom w:w="0" w:type="dxa"/>
            <w:right w:w="3" w:type="dxa"/>
          </w:tblCellMar>
        </w:tblPrEx>
        <w:trPr>
          <w:trHeight w:val="630" w:hRule="atLeast"/>
          <w:jc w:val="center"/>
        </w:trPr>
        <w:tc>
          <w:tcPr>
            <w:tcW w:w="1083" w:type="dxa"/>
            <w:tcBorders>
              <w:top w:val="single" w:color="auto" w:sz="4" w:space="0"/>
              <w:left w:val="single" w:color="auto" w:sz="4" w:space="0"/>
              <w:right w:val="single" w:color="auto" w:sz="4" w:space="0"/>
            </w:tcBorders>
            <w:vAlign w:val="center"/>
          </w:tcPr>
          <w:p w14:paraId="6D709DF3">
            <w:pPr>
              <w:keepNext w:val="0"/>
              <w:keepLines w:val="0"/>
              <w:suppressLineNumbers w:val="0"/>
              <w:spacing w:before="0" w:beforeAutospacing="0" w:after="0" w:afterAutospacing="0" w:line="360" w:lineRule="auto"/>
              <w:ind w:left="0" w:right="0"/>
              <w:jc w:val="center"/>
              <w:rPr>
                <w:rFonts w:hint="eastAsia" w:ascii="宋体" w:hAnsi="宋体" w:eastAsia="宋体" w:cs="宋体"/>
                <w:sz w:val="24"/>
                <w:szCs w:val="24"/>
              </w:rPr>
            </w:pPr>
          </w:p>
        </w:tc>
        <w:tc>
          <w:tcPr>
            <w:tcW w:w="3237" w:type="dxa"/>
            <w:tcBorders>
              <w:top w:val="single" w:color="auto" w:sz="4" w:space="0"/>
              <w:left w:val="single" w:color="auto" w:sz="4" w:space="0"/>
              <w:right w:val="single" w:color="auto" w:sz="4" w:space="0"/>
            </w:tcBorders>
            <w:vAlign w:val="center"/>
          </w:tcPr>
          <w:p w14:paraId="2435A0BC">
            <w:pPr>
              <w:keepNext w:val="0"/>
              <w:keepLines w:val="0"/>
              <w:suppressLineNumbers w:val="0"/>
              <w:spacing w:before="0" w:beforeAutospacing="0" w:after="0" w:afterAutospacing="0"/>
              <w:ind w:left="0" w:right="0"/>
              <w:jc w:val="center"/>
              <w:rPr>
                <w:rFonts w:hint="eastAsia" w:ascii="宋体" w:hAnsi="宋体" w:eastAsia="宋体" w:cs="宋体"/>
                <w:sz w:val="24"/>
                <w:szCs w:val="24"/>
              </w:rPr>
            </w:pPr>
          </w:p>
        </w:tc>
        <w:tc>
          <w:tcPr>
            <w:tcW w:w="2346" w:type="dxa"/>
            <w:tcBorders>
              <w:top w:val="single" w:color="auto" w:sz="4" w:space="0"/>
              <w:left w:val="single" w:color="auto" w:sz="4" w:space="0"/>
              <w:right w:val="single" w:color="auto" w:sz="4" w:space="0"/>
            </w:tcBorders>
            <w:vAlign w:val="center"/>
          </w:tcPr>
          <w:p w14:paraId="4C49F146">
            <w:pPr>
              <w:keepNext w:val="0"/>
              <w:keepLines w:val="0"/>
              <w:suppressLineNumbers w:val="0"/>
              <w:spacing w:before="0" w:beforeAutospacing="0" w:after="0" w:afterAutospacing="0"/>
              <w:ind w:left="0" w:right="0"/>
              <w:jc w:val="center"/>
              <w:rPr>
                <w:rFonts w:hint="eastAsia" w:ascii="宋体" w:hAnsi="宋体" w:eastAsia="宋体" w:cs="宋体"/>
                <w:sz w:val="24"/>
                <w:szCs w:val="24"/>
              </w:rPr>
            </w:pPr>
          </w:p>
        </w:tc>
        <w:tc>
          <w:tcPr>
            <w:tcW w:w="1080" w:type="dxa"/>
            <w:tcBorders>
              <w:top w:val="single" w:color="auto" w:sz="4" w:space="0"/>
              <w:left w:val="single" w:color="auto" w:sz="4" w:space="0"/>
              <w:right w:val="single" w:color="auto" w:sz="4" w:space="0"/>
            </w:tcBorders>
            <w:vAlign w:val="center"/>
          </w:tcPr>
          <w:p w14:paraId="250BC0E1">
            <w:pPr>
              <w:keepNext w:val="0"/>
              <w:keepLines w:val="0"/>
              <w:suppressLineNumbers w:val="0"/>
              <w:spacing w:before="0" w:beforeAutospacing="0" w:after="0" w:afterAutospacing="0" w:line="360" w:lineRule="auto"/>
              <w:ind w:left="0" w:right="0"/>
              <w:jc w:val="center"/>
              <w:rPr>
                <w:rFonts w:hint="eastAsia" w:ascii="宋体" w:hAnsi="宋体" w:eastAsia="宋体" w:cs="宋体"/>
                <w:sz w:val="24"/>
                <w:szCs w:val="24"/>
              </w:rPr>
            </w:pPr>
          </w:p>
        </w:tc>
        <w:tc>
          <w:tcPr>
            <w:tcW w:w="1074" w:type="dxa"/>
            <w:tcBorders>
              <w:top w:val="single" w:color="auto" w:sz="4" w:space="0"/>
              <w:left w:val="single" w:color="auto" w:sz="4" w:space="0"/>
              <w:right w:val="single" w:color="auto" w:sz="4" w:space="0"/>
            </w:tcBorders>
            <w:vAlign w:val="center"/>
          </w:tcPr>
          <w:p w14:paraId="02AEAE3C">
            <w:pPr>
              <w:keepNext w:val="0"/>
              <w:keepLines w:val="0"/>
              <w:suppressLineNumbers w:val="0"/>
              <w:spacing w:before="0" w:beforeAutospacing="0" w:after="0" w:afterAutospacing="0" w:line="360" w:lineRule="auto"/>
              <w:ind w:left="0" w:right="0"/>
              <w:jc w:val="center"/>
              <w:rPr>
                <w:rFonts w:hint="eastAsia" w:ascii="宋体" w:hAnsi="宋体" w:eastAsia="宋体" w:cs="宋体"/>
                <w:sz w:val="24"/>
                <w:szCs w:val="24"/>
              </w:rPr>
            </w:pPr>
          </w:p>
        </w:tc>
      </w:tr>
    </w:tbl>
    <w:p w14:paraId="7392763B">
      <w:pPr>
        <w:spacing w:line="520" w:lineRule="exact"/>
        <w:rPr>
          <w:rFonts w:hint="eastAsia" w:ascii="宋体" w:hAnsi="宋体" w:eastAsia="宋体" w:cs="宋体"/>
          <w:sz w:val="24"/>
          <w:szCs w:val="24"/>
          <w:u w:val="single"/>
        </w:rPr>
      </w:pPr>
      <w:r>
        <w:rPr>
          <w:rFonts w:hint="eastAsia" w:ascii="宋体" w:hAnsi="宋体" w:eastAsia="宋体" w:cs="宋体"/>
          <w:sz w:val="24"/>
          <w:szCs w:val="24"/>
        </w:rPr>
        <w:t>投标人：</w:t>
      </w:r>
      <w:r>
        <w:rPr>
          <w:rFonts w:hint="eastAsia" w:ascii="宋体" w:hAnsi="宋体" w:eastAsia="宋体" w:cs="宋体"/>
          <w:sz w:val="24"/>
          <w:szCs w:val="24"/>
          <w:u w:val="single"/>
        </w:rPr>
        <w:t xml:space="preserve">     （加盖公章）     </w:t>
      </w:r>
    </w:p>
    <w:p w14:paraId="27662953">
      <w:pPr>
        <w:spacing w:line="520" w:lineRule="exact"/>
        <w:rPr>
          <w:rFonts w:hint="eastAsia" w:ascii="宋体" w:hAnsi="宋体" w:eastAsia="宋体" w:cs="宋体"/>
          <w:sz w:val="24"/>
          <w:szCs w:val="24"/>
          <w:u w:val="single"/>
        </w:rPr>
      </w:pPr>
      <w:r>
        <w:rPr>
          <w:rFonts w:hint="eastAsia" w:ascii="宋体" w:hAnsi="宋体" w:eastAsia="宋体" w:cs="宋体"/>
          <w:sz w:val="24"/>
          <w:szCs w:val="24"/>
        </w:rPr>
        <w:t>法定代表人或其委托受托人签字：</w:t>
      </w:r>
      <w:r>
        <w:rPr>
          <w:rFonts w:hint="eastAsia" w:ascii="宋体" w:hAnsi="宋体" w:eastAsia="宋体" w:cs="宋体"/>
          <w:sz w:val="24"/>
          <w:szCs w:val="24"/>
          <w:u w:val="single"/>
        </w:rPr>
        <w:t xml:space="preserve">               </w:t>
      </w:r>
    </w:p>
    <w:p w14:paraId="4D974440">
      <w:pPr>
        <w:spacing w:line="440" w:lineRule="exact"/>
        <w:rPr>
          <w:rFonts w:hint="eastAsia" w:ascii="宋体" w:hAnsi="宋体" w:eastAsia="宋体" w:cs="宋体"/>
          <w:sz w:val="24"/>
          <w:szCs w:val="24"/>
        </w:rPr>
      </w:pPr>
      <w:r>
        <w:rPr>
          <w:rFonts w:hint="eastAsia" w:ascii="宋体" w:hAnsi="宋体" w:eastAsia="宋体" w:cs="宋体"/>
          <w:sz w:val="24"/>
          <w:szCs w:val="24"/>
        </w:rPr>
        <w:t xml:space="preserve">注：（1）此表为表样，行数可自行添加，但表式不变。 </w:t>
      </w:r>
    </w:p>
    <w:p w14:paraId="61726904">
      <w:pPr>
        <w:spacing w:line="440" w:lineRule="exact"/>
        <w:ind w:firstLine="360" w:firstLineChars="150"/>
        <w:rPr>
          <w:rFonts w:hint="eastAsia" w:ascii="宋体" w:hAnsi="宋体" w:eastAsia="宋体" w:cs="宋体"/>
          <w:sz w:val="24"/>
          <w:szCs w:val="24"/>
        </w:rPr>
      </w:pPr>
      <w:r>
        <w:rPr>
          <w:rFonts w:hint="eastAsia" w:ascii="宋体" w:hAnsi="宋体" w:eastAsia="宋体" w:cs="宋体"/>
          <w:sz w:val="24"/>
          <w:szCs w:val="24"/>
        </w:rPr>
        <w:t xml:space="preserve">（2）是否偏离用符号“+、=、-”分别表示正偏离、完全响应、负偏离。 </w:t>
      </w:r>
    </w:p>
    <w:p w14:paraId="5C4990E4">
      <w:pPr>
        <w:pStyle w:val="64"/>
        <w:ind w:firstLine="420"/>
        <w:rPr>
          <w:rFonts w:hint="eastAsia" w:ascii="宋体" w:hAnsi="宋体" w:eastAsia="宋体" w:cs="宋体"/>
          <w:sz w:val="24"/>
          <w:szCs w:val="24"/>
        </w:rPr>
      </w:pPr>
    </w:p>
    <w:p w14:paraId="545D6325">
      <w:pPr>
        <w:rPr>
          <w:rFonts w:hint="eastAsia" w:ascii="宋体" w:hAnsi="宋体" w:eastAsia="宋体" w:cs="宋体"/>
          <w:sz w:val="24"/>
          <w:szCs w:val="24"/>
        </w:rPr>
      </w:pPr>
    </w:p>
    <w:bookmarkEnd w:id="44"/>
    <w:p w14:paraId="135B9F0B">
      <w:pPr>
        <w:spacing w:line="440" w:lineRule="exact"/>
        <w:rPr>
          <w:rFonts w:hint="eastAsia" w:ascii="宋体" w:hAnsi="宋体" w:eastAsia="宋体" w:cs="宋体"/>
          <w:b/>
          <w:bCs/>
          <w:sz w:val="24"/>
          <w:szCs w:val="24"/>
        </w:rPr>
      </w:pPr>
    </w:p>
    <w:p w14:paraId="60013ACF">
      <w:pPr>
        <w:pStyle w:val="64"/>
        <w:ind w:firstLine="420"/>
        <w:rPr>
          <w:rFonts w:hint="eastAsia" w:ascii="宋体" w:hAnsi="宋体" w:eastAsia="宋体" w:cs="宋体"/>
          <w:sz w:val="24"/>
          <w:szCs w:val="24"/>
        </w:rPr>
      </w:pPr>
    </w:p>
    <w:p w14:paraId="63E497E0">
      <w:pPr>
        <w:pStyle w:val="64"/>
        <w:ind w:firstLine="420"/>
        <w:rPr>
          <w:rFonts w:hint="eastAsia" w:ascii="宋体" w:hAnsi="宋体" w:eastAsia="宋体" w:cs="宋体"/>
          <w:sz w:val="24"/>
          <w:szCs w:val="24"/>
        </w:rPr>
      </w:pPr>
    </w:p>
    <w:p w14:paraId="5103F000">
      <w:pPr>
        <w:pStyle w:val="64"/>
        <w:ind w:firstLine="420"/>
        <w:rPr>
          <w:rFonts w:hint="eastAsia" w:ascii="宋体" w:hAnsi="宋体" w:eastAsia="宋体" w:cs="宋体"/>
          <w:sz w:val="24"/>
          <w:szCs w:val="24"/>
        </w:rPr>
      </w:pPr>
    </w:p>
    <w:p w14:paraId="0A521B29">
      <w:pPr>
        <w:pStyle w:val="64"/>
        <w:ind w:firstLine="420"/>
        <w:rPr>
          <w:rFonts w:hint="eastAsia" w:ascii="宋体" w:hAnsi="宋体" w:eastAsia="宋体" w:cs="宋体"/>
          <w:sz w:val="24"/>
          <w:szCs w:val="24"/>
        </w:rPr>
      </w:pPr>
    </w:p>
    <w:p w14:paraId="7207CDD0">
      <w:pPr>
        <w:pStyle w:val="64"/>
        <w:ind w:firstLine="420"/>
        <w:rPr>
          <w:rFonts w:hint="eastAsia" w:ascii="宋体" w:hAnsi="宋体" w:eastAsia="宋体" w:cs="宋体"/>
          <w:sz w:val="24"/>
          <w:szCs w:val="24"/>
        </w:rPr>
      </w:pPr>
    </w:p>
    <w:p w14:paraId="09E4F46C">
      <w:pPr>
        <w:pStyle w:val="64"/>
        <w:ind w:firstLine="420"/>
        <w:rPr>
          <w:rFonts w:hint="eastAsia" w:ascii="宋体" w:hAnsi="宋体" w:eastAsia="宋体" w:cs="宋体"/>
          <w:sz w:val="24"/>
          <w:szCs w:val="24"/>
        </w:rPr>
      </w:pPr>
    </w:p>
    <w:p w14:paraId="739C8A76">
      <w:pPr>
        <w:pStyle w:val="64"/>
        <w:ind w:firstLine="420"/>
        <w:rPr>
          <w:rFonts w:hint="eastAsia" w:ascii="宋体" w:hAnsi="宋体" w:eastAsia="宋体" w:cs="宋体"/>
          <w:sz w:val="24"/>
          <w:szCs w:val="24"/>
        </w:rPr>
      </w:pPr>
    </w:p>
    <w:p w14:paraId="582727AF">
      <w:pPr>
        <w:spacing w:line="440" w:lineRule="exact"/>
        <w:jc w:val="center"/>
        <w:rPr>
          <w:rFonts w:hint="eastAsia" w:ascii="宋体" w:hAnsi="宋体" w:eastAsia="宋体" w:cs="宋体"/>
          <w:b/>
          <w:bCs/>
          <w:sz w:val="24"/>
          <w:szCs w:val="24"/>
        </w:rPr>
      </w:pPr>
      <w:bookmarkStart w:id="45" w:name="_Hlk38802776"/>
      <w:r>
        <w:rPr>
          <w:rFonts w:hint="eastAsia" w:ascii="宋体" w:hAnsi="宋体" w:eastAsia="宋体" w:cs="宋体"/>
          <w:b/>
          <w:color w:val="000000"/>
          <w:sz w:val="24"/>
          <w:szCs w:val="24"/>
        </w:rPr>
        <w:t>五、</w:t>
      </w:r>
      <w:r>
        <w:rPr>
          <w:rFonts w:hint="eastAsia" w:ascii="宋体" w:hAnsi="宋体" w:eastAsia="宋体" w:cs="宋体"/>
          <w:b/>
          <w:bCs/>
          <w:sz w:val="24"/>
          <w:szCs w:val="24"/>
        </w:rPr>
        <w:t>服务承诺</w:t>
      </w:r>
    </w:p>
    <w:p w14:paraId="2E2CCE6A">
      <w:pPr>
        <w:spacing w:line="440" w:lineRule="exact"/>
        <w:jc w:val="center"/>
        <w:rPr>
          <w:rFonts w:hint="eastAsia" w:ascii="宋体" w:hAnsi="宋体" w:eastAsia="宋体" w:cs="宋体"/>
          <w:b/>
          <w:sz w:val="24"/>
          <w:szCs w:val="24"/>
        </w:rPr>
      </w:pPr>
      <w:r>
        <w:rPr>
          <w:rFonts w:hint="eastAsia" w:ascii="宋体" w:hAnsi="宋体" w:eastAsia="宋体" w:cs="宋体"/>
          <w:b/>
          <w:sz w:val="24"/>
          <w:szCs w:val="24"/>
        </w:rPr>
        <w:t>（包括但不限于磋商文件对于“质量保证及售后服务”的要求，格式由磋商供应商自定、加盖公章。）</w:t>
      </w:r>
    </w:p>
    <w:p w14:paraId="59D53542">
      <w:pPr>
        <w:spacing w:line="440" w:lineRule="exact"/>
        <w:rPr>
          <w:rFonts w:hint="eastAsia" w:ascii="宋体" w:hAnsi="宋体" w:eastAsia="宋体" w:cs="宋体"/>
          <w:b/>
          <w:bCs/>
          <w:sz w:val="24"/>
          <w:szCs w:val="24"/>
        </w:rPr>
      </w:pPr>
    </w:p>
    <w:bookmarkEnd w:id="45"/>
    <w:p w14:paraId="3B859056">
      <w:pPr>
        <w:spacing w:line="440" w:lineRule="exact"/>
        <w:rPr>
          <w:rFonts w:hint="eastAsia" w:ascii="宋体" w:hAnsi="宋体" w:eastAsia="宋体" w:cs="宋体"/>
          <w:b/>
          <w:bCs/>
          <w:sz w:val="24"/>
          <w:szCs w:val="24"/>
        </w:rPr>
      </w:pPr>
    </w:p>
    <w:p w14:paraId="6D667B86">
      <w:pPr>
        <w:spacing w:line="440" w:lineRule="exact"/>
        <w:rPr>
          <w:rFonts w:hint="eastAsia" w:ascii="宋体" w:hAnsi="宋体" w:eastAsia="宋体" w:cs="宋体"/>
          <w:b/>
          <w:bCs/>
          <w:sz w:val="24"/>
          <w:szCs w:val="24"/>
        </w:rPr>
      </w:pPr>
    </w:p>
    <w:p w14:paraId="160E2C8C">
      <w:pPr>
        <w:autoSpaceDE w:val="0"/>
        <w:autoSpaceDN w:val="0"/>
        <w:adjustRightInd w:val="0"/>
        <w:spacing w:line="480" w:lineRule="exact"/>
        <w:ind w:right="560"/>
        <w:rPr>
          <w:rFonts w:hint="eastAsia" w:ascii="宋体" w:hAnsi="宋体" w:eastAsia="宋体" w:cs="宋体"/>
          <w:b/>
          <w:bCs/>
          <w:sz w:val="24"/>
          <w:szCs w:val="24"/>
        </w:rPr>
      </w:pPr>
    </w:p>
    <w:p w14:paraId="3E2E3D9E">
      <w:pPr>
        <w:autoSpaceDE w:val="0"/>
        <w:autoSpaceDN w:val="0"/>
        <w:adjustRightInd w:val="0"/>
        <w:spacing w:line="480" w:lineRule="exact"/>
        <w:ind w:right="560"/>
        <w:rPr>
          <w:rFonts w:hint="eastAsia" w:ascii="宋体" w:hAnsi="宋体" w:eastAsia="宋体" w:cs="宋体"/>
          <w:b/>
          <w:bCs/>
          <w:sz w:val="24"/>
          <w:szCs w:val="24"/>
        </w:rPr>
      </w:pPr>
    </w:p>
    <w:p w14:paraId="19BF389E">
      <w:pPr>
        <w:autoSpaceDE w:val="0"/>
        <w:autoSpaceDN w:val="0"/>
        <w:adjustRightInd w:val="0"/>
        <w:spacing w:line="480" w:lineRule="exact"/>
        <w:ind w:right="560"/>
        <w:rPr>
          <w:rFonts w:hint="eastAsia" w:ascii="宋体" w:hAnsi="宋体" w:eastAsia="宋体" w:cs="宋体"/>
          <w:b/>
          <w:bCs/>
          <w:sz w:val="24"/>
          <w:szCs w:val="24"/>
        </w:rPr>
      </w:pPr>
    </w:p>
    <w:p w14:paraId="3E674D7B">
      <w:pPr>
        <w:spacing w:line="520" w:lineRule="exact"/>
        <w:rPr>
          <w:rFonts w:hint="eastAsia" w:ascii="宋体" w:hAnsi="宋体" w:eastAsia="宋体" w:cs="宋体"/>
          <w:w w:val="90"/>
          <w:sz w:val="24"/>
          <w:szCs w:val="24"/>
        </w:rPr>
      </w:pPr>
    </w:p>
    <w:p w14:paraId="7337C9A6">
      <w:pPr>
        <w:spacing w:line="520" w:lineRule="exact"/>
        <w:rPr>
          <w:rFonts w:hint="eastAsia" w:ascii="宋体" w:hAnsi="宋体" w:eastAsia="宋体" w:cs="宋体"/>
          <w:w w:val="90"/>
          <w:sz w:val="24"/>
          <w:szCs w:val="24"/>
        </w:rPr>
      </w:pPr>
      <w:r>
        <w:rPr>
          <w:rFonts w:hint="eastAsia" w:ascii="宋体" w:hAnsi="宋体" w:eastAsia="宋体" w:cs="宋体"/>
          <w:w w:val="90"/>
          <w:sz w:val="24"/>
          <w:szCs w:val="24"/>
        </w:rPr>
        <w:t>磋商供应商：</w:t>
      </w:r>
      <w:r>
        <w:rPr>
          <w:rFonts w:hint="eastAsia" w:ascii="宋体" w:hAnsi="宋体" w:eastAsia="宋体" w:cs="宋体"/>
          <w:w w:val="90"/>
          <w:sz w:val="24"/>
          <w:szCs w:val="24"/>
          <w:u w:val="single"/>
        </w:rPr>
        <w:t>（加盖公章）</w:t>
      </w:r>
    </w:p>
    <w:p w14:paraId="1667E3BC">
      <w:pPr>
        <w:spacing w:line="520" w:lineRule="exact"/>
        <w:rPr>
          <w:rFonts w:hint="eastAsia" w:ascii="宋体" w:hAnsi="宋体" w:eastAsia="宋体" w:cs="宋体"/>
          <w:w w:val="90"/>
          <w:sz w:val="24"/>
          <w:szCs w:val="24"/>
          <w:u w:val="single"/>
        </w:rPr>
      </w:pPr>
      <w:r>
        <w:rPr>
          <w:rFonts w:hint="eastAsia" w:ascii="宋体" w:hAnsi="宋体" w:eastAsia="宋体" w:cs="宋体"/>
          <w:w w:val="90"/>
          <w:sz w:val="24"/>
          <w:szCs w:val="24"/>
        </w:rPr>
        <w:t>法定代表人或其委托受托人签字：</w:t>
      </w:r>
    </w:p>
    <w:p w14:paraId="03A9EFA1">
      <w:pPr>
        <w:spacing w:line="520" w:lineRule="exact"/>
        <w:rPr>
          <w:rFonts w:hint="eastAsia" w:ascii="宋体" w:hAnsi="宋体" w:eastAsia="宋体" w:cs="宋体"/>
          <w:w w:val="90"/>
          <w:sz w:val="24"/>
          <w:szCs w:val="24"/>
        </w:rPr>
      </w:pPr>
      <w:r>
        <w:rPr>
          <w:rFonts w:hint="eastAsia" w:ascii="宋体" w:hAnsi="宋体" w:eastAsia="宋体" w:cs="宋体"/>
          <w:w w:val="90"/>
          <w:sz w:val="24"/>
          <w:szCs w:val="24"/>
        </w:rPr>
        <w:t>日期：年　月　日</w:t>
      </w:r>
    </w:p>
    <w:p w14:paraId="60C18D6B">
      <w:pPr>
        <w:spacing w:line="440" w:lineRule="exact"/>
        <w:rPr>
          <w:rFonts w:hint="eastAsia" w:ascii="宋体" w:hAnsi="宋体" w:eastAsia="宋体" w:cs="宋体"/>
          <w:b/>
          <w:bCs/>
          <w:sz w:val="24"/>
          <w:szCs w:val="24"/>
        </w:rPr>
      </w:pPr>
    </w:p>
    <w:p w14:paraId="3BBF1DDF">
      <w:pPr>
        <w:spacing w:line="440" w:lineRule="exact"/>
        <w:rPr>
          <w:rFonts w:hint="eastAsia" w:ascii="宋体" w:hAnsi="宋体" w:eastAsia="宋体" w:cs="宋体"/>
          <w:b/>
          <w:bCs/>
          <w:sz w:val="24"/>
          <w:szCs w:val="24"/>
        </w:rPr>
      </w:pPr>
    </w:p>
    <w:p w14:paraId="033717E0">
      <w:pPr>
        <w:pStyle w:val="64"/>
        <w:spacing w:before="0" w:after="0"/>
        <w:ind w:firstLine="0" w:firstLineChars="0"/>
        <w:jc w:val="both"/>
        <w:rPr>
          <w:rFonts w:hint="eastAsia" w:ascii="宋体" w:hAnsi="宋体" w:eastAsia="宋体" w:cs="宋体"/>
          <w:sz w:val="24"/>
          <w:szCs w:val="24"/>
        </w:rPr>
      </w:pPr>
    </w:p>
    <w:p w14:paraId="18CA0B45">
      <w:pPr>
        <w:pStyle w:val="64"/>
        <w:spacing w:before="0" w:after="0"/>
        <w:ind w:firstLine="0" w:firstLineChars="0"/>
        <w:jc w:val="both"/>
        <w:rPr>
          <w:rFonts w:hint="eastAsia" w:ascii="宋体" w:hAnsi="宋体" w:eastAsia="宋体" w:cs="宋体"/>
          <w:sz w:val="24"/>
          <w:szCs w:val="24"/>
        </w:rPr>
      </w:pPr>
    </w:p>
    <w:p w14:paraId="54B89ECE">
      <w:pPr>
        <w:pStyle w:val="64"/>
        <w:spacing w:before="0" w:after="0"/>
        <w:ind w:firstLine="0" w:firstLineChars="0"/>
        <w:jc w:val="both"/>
        <w:rPr>
          <w:rFonts w:hint="eastAsia" w:ascii="宋体" w:hAnsi="宋体" w:eastAsia="宋体" w:cs="宋体"/>
          <w:sz w:val="24"/>
          <w:szCs w:val="24"/>
        </w:rPr>
      </w:pPr>
    </w:p>
    <w:p w14:paraId="72C3AB7E">
      <w:pPr>
        <w:pStyle w:val="64"/>
        <w:spacing w:before="0" w:after="0"/>
        <w:ind w:firstLine="0" w:firstLineChars="0"/>
        <w:jc w:val="both"/>
        <w:rPr>
          <w:rFonts w:hint="eastAsia" w:ascii="宋体" w:hAnsi="宋体" w:eastAsia="宋体" w:cs="宋体"/>
          <w:sz w:val="24"/>
          <w:szCs w:val="24"/>
        </w:rPr>
      </w:pPr>
    </w:p>
    <w:p w14:paraId="789F2186">
      <w:pPr>
        <w:pStyle w:val="64"/>
        <w:spacing w:before="0" w:after="0"/>
        <w:ind w:firstLine="0" w:firstLineChars="0"/>
        <w:jc w:val="both"/>
        <w:rPr>
          <w:rFonts w:hint="eastAsia" w:ascii="宋体" w:hAnsi="宋体" w:eastAsia="宋体" w:cs="宋体"/>
          <w:sz w:val="24"/>
          <w:szCs w:val="24"/>
        </w:rPr>
      </w:pPr>
    </w:p>
    <w:p w14:paraId="306F769E">
      <w:pPr>
        <w:pStyle w:val="19"/>
        <w:spacing w:line="440" w:lineRule="exact"/>
        <w:ind w:left="0" w:right="0"/>
        <w:jc w:val="both"/>
        <w:rPr>
          <w:rFonts w:hint="eastAsia" w:ascii="宋体" w:hAnsi="宋体" w:eastAsia="宋体" w:cs="宋体"/>
          <w:b/>
          <w:bCs/>
          <w:sz w:val="24"/>
          <w:szCs w:val="24"/>
        </w:rPr>
      </w:pPr>
    </w:p>
    <w:p w14:paraId="5BEF86CD">
      <w:pPr>
        <w:spacing w:line="440" w:lineRule="exact"/>
        <w:rPr>
          <w:rFonts w:hint="eastAsia" w:ascii="宋体" w:hAnsi="宋体" w:eastAsia="宋体" w:cs="宋体"/>
          <w:b/>
          <w:bCs/>
          <w:sz w:val="24"/>
          <w:szCs w:val="24"/>
        </w:rPr>
      </w:pPr>
    </w:p>
    <w:p w14:paraId="2A2410D3">
      <w:pPr>
        <w:pStyle w:val="64"/>
        <w:spacing w:before="0" w:after="0"/>
        <w:ind w:firstLine="0" w:firstLineChars="0"/>
        <w:jc w:val="both"/>
        <w:rPr>
          <w:rFonts w:hint="eastAsia" w:ascii="宋体" w:hAnsi="宋体" w:eastAsia="宋体" w:cs="宋体"/>
          <w:sz w:val="24"/>
          <w:szCs w:val="24"/>
        </w:rPr>
      </w:pPr>
    </w:p>
    <w:p w14:paraId="36E3A457">
      <w:pPr>
        <w:pStyle w:val="64"/>
        <w:spacing w:before="0" w:after="0"/>
        <w:ind w:firstLine="0" w:firstLineChars="0"/>
        <w:jc w:val="both"/>
        <w:rPr>
          <w:rFonts w:hint="eastAsia" w:ascii="宋体" w:hAnsi="宋体" w:eastAsia="宋体" w:cs="宋体"/>
          <w:sz w:val="24"/>
          <w:szCs w:val="24"/>
        </w:rPr>
      </w:pPr>
    </w:p>
    <w:p w14:paraId="714314C5">
      <w:pPr>
        <w:pStyle w:val="64"/>
        <w:spacing w:before="0" w:after="0"/>
        <w:ind w:firstLine="0" w:firstLineChars="0"/>
        <w:jc w:val="both"/>
        <w:rPr>
          <w:rFonts w:hint="eastAsia" w:ascii="宋体" w:hAnsi="宋体" w:eastAsia="宋体" w:cs="宋体"/>
          <w:sz w:val="24"/>
          <w:szCs w:val="24"/>
        </w:rPr>
      </w:pPr>
    </w:p>
    <w:p w14:paraId="1497A7DE">
      <w:pPr>
        <w:pStyle w:val="64"/>
        <w:spacing w:before="0" w:after="0"/>
        <w:ind w:firstLine="0" w:firstLineChars="0"/>
        <w:jc w:val="both"/>
        <w:rPr>
          <w:rFonts w:hint="eastAsia" w:ascii="宋体" w:hAnsi="宋体" w:eastAsia="宋体" w:cs="宋体"/>
          <w:sz w:val="24"/>
          <w:szCs w:val="24"/>
        </w:rPr>
      </w:pPr>
    </w:p>
    <w:p w14:paraId="48C44C06">
      <w:pPr>
        <w:pStyle w:val="64"/>
        <w:spacing w:before="0" w:after="0"/>
        <w:ind w:firstLine="0" w:firstLineChars="0"/>
        <w:jc w:val="both"/>
        <w:rPr>
          <w:rFonts w:hint="eastAsia" w:ascii="宋体" w:hAnsi="宋体" w:eastAsia="宋体" w:cs="宋体"/>
          <w:sz w:val="24"/>
          <w:szCs w:val="24"/>
        </w:rPr>
      </w:pPr>
    </w:p>
    <w:p w14:paraId="3F32E20C">
      <w:pPr>
        <w:pStyle w:val="64"/>
        <w:spacing w:before="0" w:after="0"/>
        <w:ind w:firstLine="0" w:firstLineChars="0"/>
        <w:jc w:val="both"/>
        <w:rPr>
          <w:rFonts w:hint="eastAsia" w:ascii="宋体" w:hAnsi="宋体" w:eastAsia="宋体" w:cs="宋体"/>
          <w:sz w:val="24"/>
          <w:szCs w:val="24"/>
        </w:rPr>
      </w:pPr>
    </w:p>
    <w:p w14:paraId="46D84F67">
      <w:pPr>
        <w:pStyle w:val="64"/>
        <w:spacing w:before="0" w:after="0"/>
        <w:ind w:firstLine="0" w:firstLineChars="0"/>
        <w:jc w:val="both"/>
        <w:rPr>
          <w:rFonts w:hint="eastAsia" w:ascii="宋体" w:hAnsi="宋体" w:eastAsia="宋体" w:cs="宋体"/>
          <w:sz w:val="24"/>
          <w:szCs w:val="24"/>
        </w:rPr>
      </w:pPr>
    </w:p>
    <w:p w14:paraId="27986BF5">
      <w:pPr>
        <w:pStyle w:val="64"/>
        <w:spacing w:before="0" w:after="0"/>
        <w:ind w:firstLine="0" w:firstLineChars="0"/>
        <w:jc w:val="both"/>
        <w:rPr>
          <w:rFonts w:hint="eastAsia" w:ascii="宋体" w:hAnsi="宋体" w:eastAsia="宋体" w:cs="宋体"/>
          <w:sz w:val="24"/>
          <w:szCs w:val="24"/>
        </w:rPr>
      </w:pPr>
    </w:p>
    <w:p w14:paraId="41A8A955">
      <w:pPr>
        <w:pStyle w:val="64"/>
        <w:spacing w:before="0" w:after="0"/>
        <w:ind w:firstLine="0" w:firstLineChars="0"/>
        <w:jc w:val="both"/>
        <w:rPr>
          <w:rFonts w:hint="eastAsia" w:ascii="宋体" w:hAnsi="宋体" w:eastAsia="宋体" w:cs="宋体"/>
          <w:sz w:val="24"/>
          <w:szCs w:val="24"/>
        </w:rPr>
      </w:pPr>
    </w:p>
    <w:p w14:paraId="6D074C50">
      <w:pPr>
        <w:pStyle w:val="64"/>
        <w:spacing w:before="0" w:after="0"/>
        <w:ind w:firstLine="0" w:firstLineChars="0"/>
        <w:jc w:val="both"/>
        <w:rPr>
          <w:rFonts w:hint="eastAsia" w:ascii="宋体" w:hAnsi="宋体" w:eastAsia="宋体" w:cs="宋体"/>
          <w:sz w:val="24"/>
          <w:szCs w:val="24"/>
        </w:rPr>
      </w:pPr>
    </w:p>
    <w:p w14:paraId="35118CF3">
      <w:pPr>
        <w:spacing w:line="440" w:lineRule="exact"/>
        <w:rPr>
          <w:rFonts w:hint="eastAsia" w:ascii="宋体" w:hAnsi="宋体" w:eastAsia="宋体" w:cs="宋体"/>
          <w:b/>
          <w:bCs/>
          <w:sz w:val="24"/>
          <w:szCs w:val="24"/>
        </w:rPr>
      </w:pPr>
    </w:p>
    <w:p w14:paraId="1AA04EB4">
      <w:pPr>
        <w:spacing w:line="400" w:lineRule="exact"/>
        <w:rPr>
          <w:rFonts w:hint="eastAsia" w:ascii="宋体" w:hAnsi="宋体" w:eastAsia="宋体" w:cs="宋体"/>
          <w:b/>
          <w:bCs/>
          <w:sz w:val="24"/>
          <w:szCs w:val="24"/>
        </w:rPr>
      </w:pPr>
    </w:p>
    <w:p w14:paraId="718036F5">
      <w:pPr>
        <w:pStyle w:val="64"/>
        <w:ind w:firstLine="420"/>
        <w:rPr>
          <w:rFonts w:hint="eastAsia" w:ascii="宋体" w:hAnsi="宋体" w:eastAsia="宋体" w:cs="宋体"/>
          <w:sz w:val="24"/>
          <w:szCs w:val="24"/>
        </w:rPr>
      </w:pPr>
    </w:p>
    <w:p w14:paraId="49B29652">
      <w:pPr>
        <w:spacing w:line="400" w:lineRule="exact"/>
        <w:ind w:firstLine="472" w:firstLineChars="196"/>
        <w:rPr>
          <w:rFonts w:hint="eastAsia" w:ascii="宋体" w:hAnsi="宋体" w:eastAsia="宋体" w:cs="宋体"/>
          <w:b/>
          <w:color w:val="000000"/>
          <w:sz w:val="24"/>
          <w:szCs w:val="24"/>
        </w:rPr>
      </w:pPr>
      <w:r>
        <w:rPr>
          <w:rFonts w:hint="eastAsia" w:ascii="宋体" w:hAnsi="宋体" w:eastAsia="宋体" w:cs="宋体"/>
          <w:b/>
          <w:bCs/>
          <w:sz w:val="24"/>
          <w:szCs w:val="24"/>
        </w:rPr>
        <w:t>六、投标供应商必须提交的资格证明文件（详见采购公告要求）</w:t>
      </w:r>
    </w:p>
    <w:p w14:paraId="097BFC02">
      <w:pPr>
        <w:spacing w:line="440" w:lineRule="exact"/>
        <w:jc w:val="center"/>
        <w:rPr>
          <w:rFonts w:hint="eastAsia" w:ascii="宋体" w:hAnsi="宋体" w:eastAsia="宋体" w:cs="宋体"/>
          <w:b/>
          <w:bCs/>
          <w:sz w:val="24"/>
          <w:szCs w:val="24"/>
        </w:rPr>
      </w:pPr>
    </w:p>
    <w:p w14:paraId="6DB42C18">
      <w:pPr>
        <w:spacing w:line="440" w:lineRule="exact"/>
        <w:jc w:val="center"/>
        <w:rPr>
          <w:rFonts w:hint="eastAsia" w:ascii="宋体" w:hAnsi="宋体" w:eastAsia="宋体" w:cs="宋体"/>
          <w:b/>
          <w:bCs/>
          <w:sz w:val="24"/>
          <w:szCs w:val="24"/>
        </w:rPr>
      </w:pPr>
    </w:p>
    <w:p w14:paraId="11C2989F">
      <w:pPr>
        <w:spacing w:line="440" w:lineRule="exact"/>
        <w:jc w:val="center"/>
        <w:rPr>
          <w:rFonts w:hint="eastAsia" w:ascii="宋体" w:hAnsi="宋体" w:eastAsia="宋体" w:cs="宋体"/>
          <w:b/>
          <w:bCs/>
          <w:sz w:val="24"/>
          <w:szCs w:val="24"/>
        </w:rPr>
      </w:pPr>
    </w:p>
    <w:p w14:paraId="29067917">
      <w:pPr>
        <w:spacing w:line="440" w:lineRule="exact"/>
        <w:jc w:val="center"/>
        <w:rPr>
          <w:rFonts w:hint="eastAsia" w:ascii="宋体" w:hAnsi="宋体" w:eastAsia="宋体" w:cs="宋体"/>
          <w:b/>
          <w:bCs/>
          <w:sz w:val="24"/>
          <w:szCs w:val="24"/>
        </w:rPr>
      </w:pPr>
    </w:p>
    <w:p w14:paraId="19ED86D0">
      <w:pPr>
        <w:spacing w:line="440" w:lineRule="exact"/>
        <w:jc w:val="center"/>
        <w:rPr>
          <w:rFonts w:hint="eastAsia" w:ascii="宋体" w:hAnsi="宋体" w:eastAsia="宋体" w:cs="宋体"/>
          <w:b/>
          <w:bCs/>
          <w:sz w:val="24"/>
          <w:szCs w:val="24"/>
        </w:rPr>
      </w:pPr>
    </w:p>
    <w:p w14:paraId="53385E9F">
      <w:pPr>
        <w:spacing w:line="440" w:lineRule="exact"/>
        <w:jc w:val="center"/>
        <w:rPr>
          <w:rFonts w:hint="eastAsia" w:ascii="宋体" w:hAnsi="宋体" w:eastAsia="宋体" w:cs="宋体"/>
          <w:b/>
          <w:bCs/>
          <w:sz w:val="24"/>
          <w:szCs w:val="24"/>
        </w:rPr>
      </w:pPr>
    </w:p>
    <w:p w14:paraId="6DE69B12">
      <w:pPr>
        <w:spacing w:line="440" w:lineRule="exact"/>
        <w:jc w:val="center"/>
        <w:rPr>
          <w:rFonts w:hint="eastAsia" w:ascii="宋体" w:hAnsi="宋体" w:eastAsia="宋体" w:cs="宋体"/>
          <w:b/>
          <w:bCs/>
          <w:sz w:val="24"/>
          <w:szCs w:val="24"/>
        </w:rPr>
      </w:pPr>
      <w:r>
        <w:rPr>
          <w:rFonts w:hint="eastAsia" w:ascii="宋体" w:hAnsi="宋体" w:eastAsia="宋体" w:cs="宋体"/>
          <w:b/>
          <w:bCs/>
          <w:sz w:val="24"/>
          <w:szCs w:val="24"/>
        </w:rPr>
        <w:t>七、磋商供应商认为有必要提供并说明的其它资料</w:t>
      </w:r>
    </w:p>
    <w:p w14:paraId="7D46D477">
      <w:pPr>
        <w:widowControl/>
        <w:spacing w:line="440" w:lineRule="exact"/>
        <w:jc w:val="center"/>
        <w:rPr>
          <w:rFonts w:hint="eastAsia" w:ascii="宋体" w:hAnsi="宋体" w:eastAsia="宋体" w:cs="宋体"/>
          <w:b/>
          <w:bCs/>
          <w:sz w:val="24"/>
          <w:szCs w:val="24"/>
        </w:rPr>
      </w:pPr>
      <w:r>
        <w:rPr>
          <w:rFonts w:hint="eastAsia" w:ascii="宋体" w:hAnsi="宋体" w:eastAsia="宋体" w:cs="宋体"/>
          <w:b/>
          <w:sz w:val="24"/>
          <w:szCs w:val="24"/>
        </w:rPr>
        <w:t>（格式由磋商供应商自定、加盖公章）</w:t>
      </w:r>
    </w:p>
    <w:p w14:paraId="23314BE9">
      <w:pPr>
        <w:spacing w:line="440" w:lineRule="exact"/>
        <w:rPr>
          <w:rFonts w:hint="eastAsia" w:ascii="宋体" w:hAnsi="宋体" w:eastAsia="宋体" w:cs="宋体"/>
          <w:b/>
          <w:bCs/>
          <w:sz w:val="24"/>
          <w:szCs w:val="24"/>
        </w:rPr>
      </w:pPr>
    </w:p>
    <w:p w14:paraId="009819AA">
      <w:pPr>
        <w:spacing w:line="440" w:lineRule="exact"/>
        <w:rPr>
          <w:rFonts w:hint="eastAsia" w:ascii="宋体" w:hAnsi="宋体" w:eastAsia="宋体" w:cs="宋体"/>
          <w:b/>
          <w:bCs/>
          <w:sz w:val="24"/>
          <w:szCs w:val="24"/>
        </w:rPr>
      </w:pPr>
      <w:r>
        <w:rPr>
          <w:rFonts w:hint="eastAsia" w:ascii="宋体" w:hAnsi="宋体" w:eastAsia="宋体" w:cs="宋体"/>
          <w:b/>
          <w:bCs/>
          <w:sz w:val="24"/>
          <w:szCs w:val="24"/>
        </w:rPr>
        <w:t>友情提醒</w:t>
      </w:r>
    </w:p>
    <w:p w14:paraId="4BB212FA">
      <w:pPr>
        <w:widowControl/>
        <w:spacing w:line="440" w:lineRule="exact"/>
        <w:ind w:firstLine="354" w:firstLineChars="147"/>
        <w:jc w:val="left"/>
        <w:rPr>
          <w:rFonts w:hint="eastAsia" w:ascii="宋体" w:hAnsi="宋体" w:eastAsia="宋体" w:cs="宋体"/>
          <w:b/>
          <w:bCs/>
          <w:sz w:val="24"/>
          <w:szCs w:val="24"/>
        </w:rPr>
      </w:pPr>
      <w:r>
        <w:rPr>
          <w:rFonts w:hint="eastAsia" w:ascii="宋体" w:hAnsi="宋体" w:eastAsia="宋体" w:cs="宋体"/>
          <w:b/>
          <w:bCs/>
          <w:sz w:val="24"/>
          <w:szCs w:val="24"/>
        </w:rPr>
        <w:t>磋商供应商所提供的资格证明材料应真实、有效，淮安市公共资源交易中心盱眙分中心及采购人保留对磋商供应商提供的资格证明材料进行核查的权利。如发现磋商供应商提供虚假资格证明材料，采购人将对其进行严肃处理。</w:t>
      </w:r>
    </w:p>
    <w:p w14:paraId="45C2B339">
      <w:pPr>
        <w:rPr>
          <w:rFonts w:hint="eastAsia" w:ascii="宋体" w:hAnsi="宋体" w:eastAsia="宋体" w:cs="宋体"/>
          <w:sz w:val="24"/>
          <w:szCs w:val="24"/>
        </w:rPr>
      </w:pPr>
    </w:p>
    <w:p w14:paraId="485B74F3">
      <w:pPr>
        <w:spacing w:line="440" w:lineRule="exact"/>
        <w:rPr>
          <w:rFonts w:hint="eastAsia" w:ascii="宋体" w:hAnsi="宋体" w:eastAsia="宋体" w:cs="宋体"/>
          <w:b/>
          <w:sz w:val="24"/>
          <w:szCs w:val="24"/>
        </w:rPr>
      </w:pPr>
    </w:p>
    <w:p w14:paraId="006FA99F">
      <w:pPr>
        <w:spacing w:line="440" w:lineRule="exact"/>
        <w:rPr>
          <w:rFonts w:hint="eastAsia" w:ascii="宋体" w:hAnsi="宋体" w:eastAsia="宋体" w:cs="宋体"/>
          <w:b/>
          <w:sz w:val="24"/>
          <w:szCs w:val="24"/>
        </w:rPr>
      </w:pPr>
    </w:p>
    <w:p w14:paraId="71533E24">
      <w:pPr>
        <w:spacing w:line="440" w:lineRule="exact"/>
        <w:rPr>
          <w:rFonts w:hint="eastAsia" w:ascii="宋体" w:hAnsi="宋体" w:eastAsia="宋体" w:cs="宋体"/>
          <w:b/>
          <w:sz w:val="24"/>
          <w:szCs w:val="24"/>
        </w:rPr>
      </w:pPr>
    </w:p>
    <w:p w14:paraId="299D0385">
      <w:pPr>
        <w:spacing w:line="440" w:lineRule="exact"/>
        <w:rPr>
          <w:rFonts w:hint="eastAsia" w:ascii="宋体" w:hAnsi="宋体" w:eastAsia="宋体" w:cs="宋体"/>
          <w:b/>
          <w:sz w:val="24"/>
          <w:szCs w:val="24"/>
        </w:rPr>
      </w:pPr>
    </w:p>
    <w:p w14:paraId="4F52102B">
      <w:pPr>
        <w:spacing w:line="440" w:lineRule="exact"/>
        <w:rPr>
          <w:rFonts w:hint="eastAsia" w:ascii="宋体" w:hAnsi="宋体" w:eastAsia="宋体" w:cs="宋体"/>
          <w:b/>
          <w:sz w:val="24"/>
          <w:szCs w:val="24"/>
        </w:rPr>
      </w:pPr>
    </w:p>
    <w:p w14:paraId="09D00E04">
      <w:pPr>
        <w:spacing w:line="440" w:lineRule="exact"/>
        <w:rPr>
          <w:rFonts w:hint="eastAsia" w:ascii="宋体" w:hAnsi="宋体" w:eastAsia="宋体" w:cs="宋体"/>
          <w:b/>
          <w:sz w:val="24"/>
          <w:szCs w:val="24"/>
        </w:rPr>
      </w:pPr>
    </w:p>
    <w:p w14:paraId="635ABC54">
      <w:pPr>
        <w:spacing w:line="440" w:lineRule="exact"/>
        <w:rPr>
          <w:rFonts w:hint="eastAsia" w:ascii="宋体" w:hAnsi="宋体" w:eastAsia="宋体" w:cs="宋体"/>
          <w:b/>
          <w:sz w:val="24"/>
          <w:szCs w:val="24"/>
        </w:rPr>
      </w:pPr>
    </w:p>
    <w:p w14:paraId="68536832">
      <w:pPr>
        <w:spacing w:line="440" w:lineRule="exact"/>
        <w:rPr>
          <w:rFonts w:hint="eastAsia" w:ascii="宋体" w:hAnsi="宋体" w:eastAsia="宋体" w:cs="宋体"/>
          <w:b/>
          <w:sz w:val="24"/>
          <w:szCs w:val="24"/>
        </w:rPr>
      </w:pPr>
    </w:p>
    <w:p w14:paraId="61CCE6D9">
      <w:pPr>
        <w:spacing w:line="440" w:lineRule="exact"/>
        <w:rPr>
          <w:rFonts w:hint="eastAsia" w:ascii="宋体" w:hAnsi="宋体" w:eastAsia="宋体" w:cs="宋体"/>
          <w:b/>
          <w:sz w:val="24"/>
          <w:szCs w:val="24"/>
        </w:rPr>
      </w:pPr>
    </w:p>
    <w:p w14:paraId="63A57F71">
      <w:pPr>
        <w:spacing w:line="440" w:lineRule="exact"/>
        <w:rPr>
          <w:rFonts w:hint="eastAsia" w:ascii="宋体" w:hAnsi="宋体" w:eastAsia="宋体" w:cs="宋体"/>
          <w:b/>
          <w:sz w:val="24"/>
          <w:szCs w:val="24"/>
        </w:rPr>
      </w:pPr>
    </w:p>
    <w:p w14:paraId="6594449A">
      <w:pPr>
        <w:spacing w:line="440" w:lineRule="exact"/>
        <w:rPr>
          <w:rFonts w:hint="eastAsia" w:ascii="宋体" w:hAnsi="宋体" w:eastAsia="宋体" w:cs="宋体"/>
          <w:b/>
          <w:sz w:val="24"/>
          <w:szCs w:val="24"/>
        </w:rPr>
      </w:pPr>
    </w:p>
    <w:p w14:paraId="3ED40786">
      <w:pPr>
        <w:spacing w:line="440" w:lineRule="exact"/>
        <w:rPr>
          <w:rFonts w:hint="eastAsia" w:ascii="宋体" w:hAnsi="宋体" w:eastAsia="宋体" w:cs="宋体"/>
          <w:b/>
          <w:bCs/>
          <w:sz w:val="24"/>
          <w:szCs w:val="24"/>
        </w:rPr>
      </w:pPr>
      <w:r>
        <w:rPr>
          <w:rFonts w:hint="eastAsia" w:ascii="宋体" w:hAnsi="宋体" w:eastAsia="宋体" w:cs="宋体"/>
          <w:b/>
          <w:sz w:val="24"/>
          <w:szCs w:val="24"/>
        </w:rPr>
        <w:br w:type="page"/>
      </w:r>
      <w:bookmarkEnd w:id="0"/>
      <w:bookmarkStart w:id="46" w:name="_Hlk38802875"/>
      <w:r>
        <w:rPr>
          <w:rFonts w:hint="eastAsia" w:ascii="宋体" w:hAnsi="宋体" w:eastAsia="宋体" w:cs="宋体"/>
          <w:b/>
          <w:sz w:val="24"/>
          <w:szCs w:val="24"/>
        </w:rPr>
        <w:t>示范格式一</w:t>
      </w:r>
    </w:p>
    <w:p w14:paraId="5814D97A">
      <w:pPr>
        <w:spacing w:line="640" w:lineRule="exact"/>
        <w:ind w:firstLine="3356" w:firstLineChars="1393"/>
        <w:rPr>
          <w:rFonts w:hint="eastAsia" w:ascii="宋体" w:hAnsi="宋体" w:eastAsia="宋体" w:cs="宋体"/>
          <w:b/>
          <w:bCs/>
          <w:sz w:val="24"/>
          <w:szCs w:val="24"/>
        </w:rPr>
      </w:pPr>
      <w:r>
        <w:rPr>
          <w:rFonts w:hint="eastAsia" w:ascii="宋体" w:hAnsi="宋体" w:eastAsia="宋体" w:cs="宋体"/>
          <w:b/>
          <w:bCs/>
          <w:sz w:val="24"/>
          <w:szCs w:val="24"/>
        </w:rPr>
        <w:t>法定代表人资格证明</w:t>
      </w:r>
    </w:p>
    <w:p w14:paraId="61DA4007">
      <w:pPr>
        <w:autoSpaceDE w:val="0"/>
        <w:autoSpaceDN w:val="0"/>
        <w:adjustRightInd w:val="0"/>
        <w:spacing w:line="640" w:lineRule="exact"/>
        <w:ind w:firstLine="280"/>
        <w:rPr>
          <w:rFonts w:hint="eastAsia" w:ascii="宋体" w:hAnsi="宋体" w:eastAsia="宋体" w:cs="宋体"/>
          <w:sz w:val="24"/>
          <w:szCs w:val="24"/>
          <w:lang w:val="zh-CN"/>
        </w:rPr>
      </w:pPr>
      <w:r>
        <w:rPr>
          <w:rFonts w:hint="eastAsia" w:ascii="宋体" w:hAnsi="宋体" w:eastAsia="宋体" w:cs="宋体"/>
          <w:sz w:val="24"/>
          <w:szCs w:val="24"/>
          <w:lang w:val="zh-CN"/>
        </w:rPr>
        <w:t>单位名称：</w:t>
      </w:r>
    </w:p>
    <w:p w14:paraId="3DF5B5FB">
      <w:pPr>
        <w:autoSpaceDE w:val="0"/>
        <w:autoSpaceDN w:val="0"/>
        <w:adjustRightInd w:val="0"/>
        <w:spacing w:line="640" w:lineRule="exact"/>
        <w:ind w:firstLine="280"/>
        <w:rPr>
          <w:rFonts w:hint="eastAsia" w:ascii="宋体" w:hAnsi="宋体" w:eastAsia="宋体" w:cs="宋体"/>
          <w:sz w:val="24"/>
          <w:szCs w:val="24"/>
          <w:lang w:val="zh-CN"/>
        </w:rPr>
      </w:pPr>
      <w:r>
        <w:rPr>
          <w:rFonts w:hint="eastAsia" w:ascii="宋体" w:hAnsi="宋体" w:eastAsia="宋体" w:cs="宋体"/>
          <w:sz w:val="24"/>
          <w:szCs w:val="24"/>
          <w:lang w:val="zh-CN"/>
        </w:rPr>
        <w:t>地址：</w:t>
      </w:r>
    </w:p>
    <w:p w14:paraId="6AE02916">
      <w:pPr>
        <w:autoSpaceDE w:val="0"/>
        <w:autoSpaceDN w:val="0"/>
        <w:adjustRightInd w:val="0"/>
        <w:spacing w:line="640" w:lineRule="exact"/>
        <w:ind w:firstLine="280"/>
        <w:rPr>
          <w:rFonts w:hint="eastAsia" w:ascii="宋体" w:hAnsi="宋体" w:eastAsia="宋体" w:cs="宋体"/>
          <w:sz w:val="24"/>
          <w:szCs w:val="24"/>
          <w:lang w:val="zh-CN"/>
        </w:rPr>
      </w:pPr>
      <w:r>
        <w:rPr>
          <w:rFonts w:hint="eastAsia" w:ascii="宋体" w:hAnsi="宋体" w:eastAsia="宋体" w:cs="宋体"/>
          <w:sz w:val="24"/>
          <w:szCs w:val="24"/>
          <w:lang w:val="zh-CN"/>
        </w:rPr>
        <w:t>姓名：性别：年龄：职务：</w:t>
      </w:r>
    </w:p>
    <w:p w14:paraId="451C74AD">
      <w:pPr>
        <w:spacing w:line="640" w:lineRule="exact"/>
        <w:ind w:left="1" w:firstLine="480" w:firstLineChars="200"/>
        <w:rPr>
          <w:rFonts w:hint="eastAsia" w:ascii="宋体" w:hAnsi="宋体" w:eastAsia="宋体" w:cs="宋体"/>
          <w:sz w:val="24"/>
          <w:szCs w:val="24"/>
        </w:rPr>
      </w:pPr>
      <w:r>
        <w:rPr>
          <w:rFonts w:hint="eastAsia" w:ascii="宋体" w:hAnsi="宋体" w:eastAsia="宋体" w:cs="宋体"/>
          <w:sz w:val="24"/>
          <w:szCs w:val="24"/>
          <w:lang w:val="zh-CN"/>
        </w:rPr>
        <w:t xml:space="preserve">系  </w:t>
      </w:r>
      <w:r>
        <w:rPr>
          <w:rFonts w:hint="eastAsia" w:ascii="宋体" w:hAnsi="宋体" w:eastAsia="宋体" w:cs="宋体"/>
          <w:sz w:val="24"/>
          <w:szCs w:val="24"/>
          <w:u w:val="single"/>
          <w:lang w:val="zh-CN"/>
        </w:rPr>
        <w:t>（磋商供应商名称）</w:t>
      </w:r>
      <w:r>
        <w:rPr>
          <w:rFonts w:hint="eastAsia" w:ascii="宋体" w:hAnsi="宋体" w:eastAsia="宋体" w:cs="宋体"/>
          <w:sz w:val="24"/>
          <w:szCs w:val="24"/>
          <w:lang w:val="zh-CN"/>
        </w:rPr>
        <w:t>的法定代表人。</w:t>
      </w:r>
      <w:r>
        <w:rPr>
          <w:rFonts w:hint="eastAsia" w:ascii="宋体" w:hAnsi="宋体" w:eastAsia="宋体" w:cs="宋体"/>
          <w:sz w:val="24"/>
          <w:szCs w:val="24"/>
        </w:rPr>
        <w:t>为参与项目，签署上述项目的响应文件、进行磋商、签署合同和处理与之有关的一切事务。</w:t>
      </w:r>
    </w:p>
    <w:p w14:paraId="0348BF4B">
      <w:pPr>
        <w:autoSpaceDE w:val="0"/>
        <w:autoSpaceDN w:val="0"/>
        <w:adjustRightInd w:val="0"/>
        <w:spacing w:line="640" w:lineRule="exact"/>
        <w:rPr>
          <w:rFonts w:hint="eastAsia" w:ascii="宋体" w:hAnsi="宋体" w:eastAsia="宋体" w:cs="宋体"/>
          <w:sz w:val="24"/>
          <w:szCs w:val="24"/>
          <w:lang w:val="zh-CN"/>
        </w:rPr>
      </w:pPr>
    </w:p>
    <w:p w14:paraId="2444B7C4">
      <w:pPr>
        <w:autoSpaceDE w:val="0"/>
        <w:autoSpaceDN w:val="0"/>
        <w:adjustRightInd w:val="0"/>
        <w:spacing w:line="640" w:lineRule="exact"/>
        <w:ind w:firstLine="280"/>
        <w:rPr>
          <w:rFonts w:hint="eastAsia" w:ascii="宋体" w:hAnsi="宋体" w:eastAsia="宋体" w:cs="宋体"/>
          <w:sz w:val="24"/>
          <w:szCs w:val="24"/>
          <w:lang w:val="zh-CN"/>
        </w:rPr>
      </w:pPr>
      <w:r>
        <w:rPr>
          <w:rFonts w:hint="eastAsia" w:ascii="宋体" w:hAnsi="宋体" w:eastAsia="宋体" w:cs="宋体"/>
          <w:sz w:val="24"/>
          <w:szCs w:val="24"/>
          <w:lang w:val="zh-CN"/>
        </w:rPr>
        <w:t>特此证明。</w:t>
      </w:r>
    </w:p>
    <w:p w14:paraId="2B2D180F">
      <w:pPr>
        <w:spacing w:line="640" w:lineRule="exact"/>
        <w:ind w:firstLine="4800" w:firstLineChars="2000"/>
        <w:rPr>
          <w:rFonts w:hint="eastAsia" w:ascii="宋体" w:hAnsi="宋体" w:eastAsia="宋体" w:cs="宋体"/>
          <w:sz w:val="24"/>
          <w:szCs w:val="24"/>
        </w:rPr>
      </w:pPr>
    </w:p>
    <w:p w14:paraId="38F815E4">
      <w:pPr>
        <w:spacing w:line="640" w:lineRule="exact"/>
        <w:ind w:firstLine="4434" w:firstLineChars="2053"/>
        <w:rPr>
          <w:rFonts w:hint="eastAsia" w:ascii="宋体" w:hAnsi="宋体" w:eastAsia="宋体" w:cs="宋体"/>
          <w:w w:val="90"/>
          <w:sz w:val="24"/>
          <w:szCs w:val="24"/>
        </w:rPr>
      </w:pPr>
      <w:r>
        <w:rPr>
          <w:rFonts w:hint="eastAsia" w:ascii="宋体" w:hAnsi="宋体" w:eastAsia="宋体" w:cs="宋体"/>
          <w:w w:val="90"/>
          <w:sz w:val="24"/>
          <w:szCs w:val="24"/>
        </w:rPr>
        <w:t>磋商供应商：</w:t>
      </w:r>
      <w:r>
        <w:rPr>
          <w:rFonts w:hint="eastAsia" w:ascii="宋体" w:hAnsi="宋体" w:eastAsia="宋体" w:cs="宋体"/>
          <w:w w:val="90"/>
          <w:sz w:val="24"/>
          <w:szCs w:val="24"/>
          <w:u w:val="single"/>
        </w:rPr>
        <w:t>（加盖公章）</w:t>
      </w:r>
    </w:p>
    <w:p w14:paraId="3BFAA2E2">
      <w:pPr>
        <w:snapToGrid w:val="0"/>
        <w:spacing w:line="640" w:lineRule="exact"/>
        <w:ind w:firstLine="4560" w:firstLineChars="1900"/>
        <w:rPr>
          <w:rFonts w:hint="eastAsia" w:ascii="宋体" w:hAnsi="宋体" w:eastAsia="宋体" w:cs="宋体"/>
          <w:sz w:val="24"/>
          <w:szCs w:val="24"/>
        </w:rPr>
      </w:pPr>
      <w:r>
        <w:rPr>
          <w:rFonts w:hint="eastAsia" w:ascii="宋体" w:hAnsi="宋体" w:eastAsia="宋体" w:cs="宋体"/>
          <w:sz w:val="24"/>
          <w:szCs w:val="24"/>
        </w:rPr>
        <w:t>年月日</w:t>
      </w:r>
    </w:p>
    <w:p w14:paraId="12D48B5F">
      <w:pPr>
        <w:snapToGrid w:val="0"/>
        <w:spacing w:line="640" w:lineRule="exact"/>
        <w:ind w:firstLine="4560" w:firstLineChars="1900"/>
        <w:rPr>
          <w:rFonts w:hint="eastAsia" w:ascii="宋体" w:hAnsi="宋体" w:eastAsia="宋体" w:cs="宋体"/>
          <w:sz w:val="24"/>
          <w:szCs w:val="24"/>
        </w:rPr>
      </w:pPr>
    </w:p>
    <w:p w14:paraId="42122876">
      <w:pPr>
        <w:spacing w:line="640" w:lineRule="exact"/>
        <w:ind w:firstLine="2736" w:firstLineChars="1140"/>
        <w:rPr>
          <w:rFonts w:hint="eastAsia" w:ascii="宋体" w:hAnsi="宋体" w:eastAsia="宋体" w:cs="宋体"/>
          <w:b/>
          <w:bCs/>
          <w:sz w:val="24"/>
          <w:szCs w:val="24"/>
        </w:rPr>
      </w:pPr>
      <w:r>
        <w:rPr>
          <w:rFonts w:hint="eastAsia" w:ascii="宋体" w:hAnsi="宋体" w:eastAsia="宋体" w:cs="宋体"/>
          <w:sz w:val="24"/>
          <w:szCs w:val="24"/>
        </w:rPr>
        <mc:AlternateContent>
          <mc:Choice Requires="wps">
            <w:drawing>
              <wp:anchor distT="0" distB="0" distL="114300" distR="114300" simplePos="0" relativeHeight="251659264" behindDoc="0" locked="0" layoutInCell="1" allowOverlap="1">
                <wp:simplePos x="0" y="0"/>
                <wp:positionH relativeFrom="column">
                  <wp:posOffset>1371600</wp:posOffset>
                </wp:positionH>
                <wp:positionV relativeFrom="paragraph">
                  <wp:posOffset>391160</wp:posOffset>
                </wp:positionV>
                <wp:extent cx="3314700" cy="1584960"/>
                <wp:effectExtent l="4445" t="4445" r="14605" b="10795"/>
                <wp:wrapNone/>
                <wp:docPr id="8" name="矩形 2"/>
                <wp:cNvGraphicFramePr/>
                <a:graphic xmlns:a="http://schemas.openxmlformats.org/drawingml/2006/main">
                  <a:graphicData uri="http://schemas.microsoft.com/office/word/2010/wordprocessingShape">
                    <wps:wsp>
                      <wps:cNvSpPr>
                        <a:spLocks noChangeArrowheads="1"/>
                      </wps:cNvSpPr>
                      <wps:spPr bwMode="auto">
                        <a:xfrm>
                          <a:off x="0" y="0"/>
                          <a:ext cx="3314700" cy="1584960"/>
                        </a:xfrm>
                        <a:prstGeom prst="rect">
                          <a:avLst/>
                        </a:prstGeom>
                        <a:solidFill>
                          <a:srgbClr val="FFFFFF"/>
                        </a:solidFill>
                        <a:ln w="9525">
                          <a:solidFill>
                            <a:srgbClr val="000000"/>
                          </a:solidFill>
                          <a:miter lim="800000"/>
                        </a:ln>
                        <a:effectLst/>
                      </wps:spPr>
                      <wps:txbx>
                        <w:txbxContent>
                          <w:p w14:paraId="3C8B29A4">
                            <w:pPr>
                              <w:jc w:val="center"/>
                            </w:pPr>
                          </w:p>
                          <w:p w14:paraId="511B9CA3">
                            <w:pPr>
                              <w:jc w:val="center"/>
                            </w:pPr>
                          </w:p>
                          <w:p w14:paraId="272D7577">
                            <w:pPr>
                              <w:jc w:val="center"/>
                            </w:pPr>
                          </w:p>
                          <w:p w14:paraId="19A03EED">
                            <w:pPr>
                              <w:jc w:val="center"/>
                              <w:rPr>
                                <w:sz w:val="24"/>
                              </w:rPr>
                            </w:pPr>
                            <w:r>
                              <w:rPr>
                                <w:rFonts w:hint="eastAsia"/>
                                <w:sz w:val="24"/>
                              </w:rPr>
                              <w:t>身份证复印件</w:t>
                            </w:r>
                          </w:p>
                        </w:txbxContent>
                      </wps:txbx>
                      <wps:bodyPr rot="0" vert="horz" wrap="square" lIns="91440" tIns="45720" rIns="91440" bIns="45720" anchor="t" anchorCtr="0" upright="1">
                        <a:noAutofit/>
                      </wps:bodyPr>
                    </wps:wsp>
                  </a:graphicData>
                </a:graphic>
              </wp:anchor>
            </w:drawing>
          </mc:Choice>
          <mc:Fallback>
            <w:pict>
              <v:rect id="矩形 2" o:spid="_x0000_s1026" o:spt="1" style="position:absolute;left:0pt;margin-left:108pt;margin-top:30.8pt;height:124.8pt;width:261pt;z-index:251659264;mso-width-relative:page;mso-height-relative:page;" fillcolor="#FFFFFF" filled="t" stroked="t" coordsize="21600,21600" o:gfxdata="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DArpt52AAAAAoBAAAPAAAAAAAAAAEAIAAAACIAAABk&#10;cnMvZG93bnJldi54bWxQSwECFAAUAAAACACHTuJAeoJTUz8CAACJBAAADgAAAAAAAAABACAAAAAn&#10;AQAAZHJzL2Uyb0RvYy54bWxQSwUGAAAAAAYABgBZAQAA2AUAAAAA&#10;">
                <v:fill on="t" focussize="0,0"/>
                <v:stroke color="#000000" miterlimit="8" joinstyle="miter"/>
                <v:imagedata o:title=""/>
                <o:lock v:ext="edit" aspectratio="f"/>
                <v:textbox>
                  <w:txbxContent>
                    <w:p w14:paraId="3C8B29A4">
                      <w:pPr>
                        <w:jc w:val="center"/>
                      </w:pPr>
                    </w:p>
                    <w:p w14:paraId="511B9CA3">
                      <w:pPr>
                        <w:jc w:val="center"/>
                      </w:pPr>
                    </w:p>
                    <w:p w14:paraId="272D7577">
                      <w:pPr>
                        <w:jc w:val="center"/>
                      </w:pPr>
                    </w:p>
                    <w:p w14:paraId="19A03EED">
                      <w:pPr>
                        <w:jc w:val="center"/>
                        <w:rPr>
                          <w:sz w:val="24"/>
                        </w:rPr>
                      </w:pPr>
                      <w:r>
                        <w:rPr>
                          <w:rFonts w:hint="eastAsia"/>
                          <w:sz w:val="24"/>
                        </w:rPr>
                        <w:t>身份证复印件</w:t>
                      </w:r>
                    </w:p>
                  </w:txbxContent>
                </v:textbox>
              </v:rect>
            </w:pict>
          </mc:Fallback>
        </mc:AlternateContent>
      </w:r>
    </w:p>
    <w:p w14:paraId="70C14DE4">
      <w:pPr>
        <w:spacing w:line="640" w:lineRule="exact"/>
        <w:ind w:firstLine="2747" w:firstLineChars="1140"/>
        <w:rPr>
          <w:rFonts w:hint="eastAsia" w:ascii="宋体" w:hAnsi="宋体" w:eastAsia="宋体" w:cs="宋体"/>
          <w:b/>
          <w:bCs/>
          <w:sz w:val="24"/>
          <w:szCs w:val="24"/>
        </w:rPr>
      </w:pPr>
    </w:p>
    <w:p w14:paraId="5B457E33">
      <w:pPr>
        <w:spacing w:line="640" w:lineRule="exact"/>
        <w:ind w:firstLine="2747" w:firstLineChars="1140"/>
        <w:rPr>
          <w:rFonts w:hint="eastAsia" w:ascii="宋体" w:hAnsi="宋体" w:eastAsia="宋体" w:cs="宋体"/>
          <w:b/>
          <w:bCs/>
          <w:sz w:val="24"/>
          <w:szCs w:val="24"/>
        </w:rPr>
      </w:pPr>
    </w:p>
    <w:p w14:paraId="786C8EA5">
      <w:pPr>
        <w:spacing w:line="640" w:lineRule="exact"/>
        <w:ind w:firstLine="2747" w:firstLineChars="1140"/>
        <w:rPr>
          <w:rFonts w:hint="eastAsia" w:ascii="宋体" w:hAnsi="宋体" w:eastAsia="宋体" w:cs="宋体"/>
          <w:b/>
          <w:bCs/>
          <w:sz w:val="24"/>
          <w:szCs w:val="24"/>
        </w:rPr>
      </w:pPr>
    </w:p>
    <w:p w14:paraId="48912086">
      <w:pPr>
        <w:spacing w:line="640" w:lineRule="exact"/>
        <w:ind w:firstLine="2747" w:firstLineChars="1140"/>
        <w:rPr>
          <w:rFonts w:hint="eastAsia" w:ascii="宋体" w:hAnsi="宋体" w:eastAsia="宋体" w:cs="宋体"/>
          <w:b/>
          <w:bCs/>
          <w:sz w:val="24"/>
          <w:szCs w:val="24"/>
        </w:rPr>
      </w:pPr>
    </w:p>
    <w:p w14:paraId="2A875460">
      <w:pPr>
        <w:spacing w:line="440" w:lineRule="exact"/>
        <w:ind w:firstLine="482" w:firstLineChars="200"/>
        <w:rPr>
          <w:rFonts w:hint="eastAsia" w:ascii="宋体" w:hAnsi="宋体" w:eastAsia="宋体" w:cs="宋体"/>
          <w:b/>
          <w:bCs/>
          <w:sz w:val="24"/>
          <w:szCs w:val="24"/>
        </w:rPr>
      </w:pPr>
    </w:p>
    <w:p w14:paraId="6AFA9DB8">
      <w:pPr>
        <w:spacing w:line="440" w:lineRule="exact"/>
        <w:ind w:firstLine="482" w:firstLineChars="200"/>
        <w:rPr>
          <w:rFonts w:hint="eastAsia" w:ascii="宋体" w:hAnsi="宋体" w:eastAsia="宋体" w:cs="宋体"/>
          <w:b/>
          <w:sz w:val="24"/>
          <w:szCs w:val="24"/>
        </w:rPr>
      </w:pPr>
      <w:r>
        <w:rPr>
          <w:rFonts w:hint="eastAsia" w:ascii="宋体" w:hAnsi="宋体" w:eastAsia="宋体" w:cs="宋体"/>
          <w:b/>
          <w:bCs/>
          <w:sz w:val="24"/>
          <w:szCs w:val="24"/>
        </w:rPr>
        <w:t>注:磋商供应商法定代表人参加磋商的，必须附法定代表人身份证复印件并加盖委托单位公章。</w:t>
      </w:r>
      <w:r>
        <w:rPr>
          <w:rFonts w:hint="eastAsia" w:ascii="宋体" w:hAnsi="宋体" w:eastAsia="宋体" w:cs="宋体"/>
          <w:b/>
          <w:sz w:val="24"/>
          <w:szCs w:val="24"/>
        </w:rPr>
        <w:t>法定代表人授权其他人参加磋商的，仅需填写“授权委托书”。</w:t>
      </w:r>
    </w:p>
    <w:p w14:paraId="55984955">
      <w:pPr>
        <w:pStyle w:val="23"/>
        <w:rPr>
          <w:rFonts w:hint="eastAsia" w:ascii="宋体" w:hAnsi="宋体" w:eastAsia="宋体" w:cs="宋体"/>
          <w:b/>
          <w:sz w:val="24"/>
          <w:szCs w:val="24"/>
        </w:rPr>
      </w:pPr>
    </w:p>
    <w:p w14:paraId="7FE86674">
      <w:pPr>
        <w:pStyle w:val="23"/>
        <w:rPr>
          <w:rFonts w:hint="eastAsia" w:ascii="宋体" w:hAnsi="宋体" w:eastAsia="宋体" w:cs="宋体"/>
          <w:b/>
          <w:sz w:val="24"/>
          <w:szCs w:val="24"/>
        </w:rPr>
      </w:pPr>
    </w:p>
    <w:p w14:paraId="198A0192">
      <w:pPr>
        <w:pStyle w:val="23"/>
        <w:rPr>
          <w:rFonts w:hint="eastAsia" w:ascii="宋体" w:hAnsi="宋体" w:eastAsia="宋体" w:cs="宋体"/>
          <w:b/>
          <w:sz w:val="24"/>
          <w:szCs w:val="24"/>
        </w:rPr>
      </w:pPr>
    </w:p>
    <w:p w14:paraId="667EC325">
      <w:pPr>
        <w:pStyle w:val="23"/>
        <w:rPr>
          <w:rFonts w:hint="eastAsia" w:ascii="宋体" w:hAnsi="宋体" w:eastAsia="宋体" w:cs="宋体"/>
          <w:b/>
          <w:sz w:val="24"/>
          <w:szCs w:val="24"/>
        </w:rPr>
      </w:pPr>
    </w:p>
    <w:p w14:paraId="7B801543">
      <w:pPr>
        <w:pStyle w:val="23"/>
        <w:rPr>
          <w:rFonts w:hint="eastAsia" w:ascii="宋体" w:hAnsi="宋体" w:eastAsia="宋体" w:cs="宋体"/>
          <w:sz w:val="24"/>
          <w:szCs w:val="24"/>
          <w:u w:val="single"/>
        </w:rPr>
      </w:pPr>
      <w:r>
        <w:rPr>
          <w:rFonts w:hint="eastAsia" w:ascii="宋体" w:hAnsi="宋体" w:eastAsia="宋体" w:cs="宋体"/>
          <w:b/>
          <w:sz w:val="24"/>
          <w:szCs w:val="24"/>
        </w:rPr>
        <w:t>示范格式二</w:t>
      </w:r>
    </w:p>
    <w:p w14:paraId="600D4266">
      <w:pPr>
        <w:spacing w:line="520" w:lineRule="exact"/>
        <w:ind w:firstLine="3959" w:firstLineChars="1643"/>
        <w:rPr>
          <w:rFonts w:hint="eastAsia" w:ascii="宋体" w:hAnsi="宋体" w:eastAsia="宋体" w:cs="宋体"/>
          <w:b/>
          <w:bCs/>
          <w:sz w:val="24"/>
          <w:szCs w:val="24"/>
        </w:rPr>
      </w:pPr>
      <w:r>
        <w:rPr>
          <w:rFonts w:hint="eastAsia" w:ascii="宋体" w:hAnsi="宋体" w:eastAsia="宋体" w:cs="宋体"/>
          <w:b/>
          <w:bCs/>
          <w:sz w:val="24"/>
          <w:szCs w:val="24"/>
        </w:rPr>
        <w:t>授权委托书</w:t>
      </w:r>
    </w:p>
    <w:p w14:paraId="0F2CACF2">
      <w:pPr>
        <w:spacing w:line="440" w:lineRule="exact"/>
        <w:rPr>
          <w:rFonts w:hint="eastAsia" w:ascii="宋体" w:hAnsi="宋体" w:eastAsia="宋体" w:cs="宋体"/>
          <w:b/>
          <w:bCs/>
          <w:sz w:val="24"/>
          <w:szCs w:val="24"/>
        </w:rPr>
      </w:pPr>
      <w:r>
        <w:rPr>
          <w:rFonts w:hint="eastAsia" w:ascii="宋体" w:hAnsi="宋体" w:eastAsia="宋体" w:cs="宋体"/>
          <w:b/>
          <w:bCs/>
          <w:sz w:val="24"/>
          <w:szCs w:val="24"/>
        </w:rPr>
        <w:t>致</w:t>
      </w:r>
      <w:r>
        <w:rPr>
          <w:rFonts w:hint="eastAsia" w:ascii="宋体" w:hAnsi="宋体" w:eastAsia="宋体" w:cs="宋体"/>
          <w:b/>
          <w:bCs/>
          <w:sz w:val="24"/>
          <w:szCs w:val="24"/>
          <w:u w:val="single"/>
        </w:rPr>
        <w:t>（采购单位）</w:t>
      </w:r>
      <w:r>
        <w:rPr>
          <w:rFonts w:hint="eastAsia" w:ascii="宋体" w:hAnsi="宋体" w:eastAsia="宋体" w:cs="宋体"/>
          <w:b/>
          <w:bCs/>
          <w:sz w:val="24"/>
          <w:szCs w:val="24"/>
        </w:rPr>
        <w:t>：</w:t>
      </w:r>
    </w:p>
    <w:p w14:paraId="0FE455D6">
      <w:pPr>
        <w:spacing w:line="440" w:lineRule="exact"/>
        <w:rPr>
          <w:rFonts w:hint="eastAsia" w:ascii="宋体" w:hAnsi="宋体" w:eastAsia="宋体" w:cs="宋体"/>
          <w:sz w:val="24"/>
          <w:szCs w:val="24"/>
        </w:rPr>
      </w:pPr>
      <w:r>
        <w:rPr>
          <w:rFonts w:hint="eastAsia" w:ascii="宋体" w:hAnsi="宋体" w:eastAsia="宋体" w:cs="宋体"/>
          <w:sz w:val="24"/>
          <w:szCs w:val="24"/>
        </w:rPr>
        <w:t>本授权书宣告：</w:t>
      </w:r>
    </w:p>
    <w:p w14:paraId="724BCAFD">
      <w:pPr>
        <w:snapToGrid w:val="0"/>
        <w:spacing w:line="440" w:lineRule="exact"/>
        <w:rPr>
          <w:rFonts w:hint="eastAsia" w:ascii="宋体" w:hAnsi="宋体" w:eastAsia="宋体" w:cs="宋体"/>
          <w:sz w:val="24"/>
          <w:szCs w:val="24"/>
        </w:rPr>
      </w:pPr>
      <w:r>
        <w:rPr>
          <w:rFonts w:hint="eastAsia" w:ascii="宋体" w:hAnsi="宋体" w:eastAsia="宋体" w:cs="宋体"/>
          <w:sz w:val="24"/>
          <w:szCs w:val="24"/>
        </w:rPr>
        <w:t>委托方：地址：</w:t>
      </w:r>
    </w:p>
    <w:p w14:paraId="28511E0A">
      <w:pPr>
        <w:snapToGrid w:val="0"/>
        <w:spacing w:line="440" w:lineRule="exact"/>
        <w:rPr>
          <w:rFonts w:hint="eastAsia" w:ascii="宋体" w:hAnsi="宋体" w:eastAsia="宋体" w:cs="宋体"/>
          <w:sz w:val="24"/>
          <w:szCs w:val="24"/>
          <w:u w:val="single"/>
        </w:rPr>
      </w:pPr>
      <w:r>
        <w:rPr>
          <w:rFonts w:hint="eastAsia" w:ascii="宋体" w:hAnsi="宋体" w:eastAsia="宋体" w:cs="宋体"/>
          <w:sz w:val="24"/>
          <w:szCs w:val="24"/>
        </w:rPr>
        <w:t>法定代表人：</w:t>
      </w:r>
    </w:p>
    <w:p w14:paraId="734F4196">
      <w:pPr>
        <w:snapToGrid w:val="0"/>
        <w:spacing w:line="440" w:lineRule="exact"/>
        <w:rPr>
          <w:rFonts w:hint="eastAsia" w:ascii="宋体" w:hAnsi="宋体" w:eastAsia="宋体" w:cs="宋体"/>
          <w:sz w:val="24"/>
          <w:szCs w:val="24"/>
        </w:rPr>
      </w:pPr>
      <w:r>
        <w:rPr>
          <w:rFonts w:hint="eastAsia" w:ascii="宋体" w:hAnsi="宋体" w:eastAsia="宋体" w:cs="宋体"/>
          <w:sz w:val="24"/>
          <w:szCs w:val="24"/>
        </w:rPr>
        <w:t>受托人：姓名性别：出生日期：年月日</w:t>
      </w:r>
    </w:p>
    <w:p w14:paraId="31E9537E">
      <w:pPr>
        <w:snapToGrid w:val="0"/>
        <w:spacing w:line="440" w:lineRule="exact"/>
        <w:rPr>
          <w:rFonts w:hint="eastAsia" w:ascii="宋体" w:hAnsi="宋体" w:eastAsia="宋体" w:cs="宋体"/>
          <w:sz w:val="24"/>
          <w:szCs w:val="24"/>
        </w:rPr>
      </w:pPr>
      <w:r>
        <w:rPr>
          <w:rFonts w:hint="eastAsia" w:ascii="宋体" w:hAnsi="宋体" w:eastAsia="宋体" w:cs="宋体"/>
          <w:sz w:val="24"/>
          <w:szCs w:val="24"/>
        </w:rPr>
        <w:t>所在单位：职务：</w:t>
      </w:r>
    </w:p>
    <w:p w14:paraId="3C42229D">
      <w:pPr>
        <w:snapToGrid w:val="0"/>
        <w:spacing w:line="440" w:lineRule="exact"/>
        <w:rPr>
          <w:rFonts w:hint="eastAsia" w:ascii="宋体" w:hAnsi="宋体" w:eastAsia="宋体" w:cs="宋体"/>
          <w:sz w:val="24"/>
          <w:szCs w:val="24"/>
        </w:rPr>
      </w:pPr>
      <w:r>
        <w:rPr>
          <w:rFonts w:hint="eastAsia" w:ascii="宋体" w:hAnsi="宋体" w:eastAsia="宋体" w:cs="宋体"/>
          <w:sz w:val="24"/>
          <w:szCs w:val="24"/>
        </w:rPr>
        <w:t>身份证：联系方式：</w:t>
      </w:r>
    </w:p>
    <w:p w14:paraId="4750B3EF">
      <w:pPr>
        <w:snapToGrid w:val="0"/>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兹委托受托人代表我公司参加采购人的</w:t>
      </w:r>
      <w:r>
        <w:rPr>
          <w:rFonts w:hint="eastAsia" w:ascii="宋体" w:hAnsi="宋体" w:eastAsia="宋体" w:cs="宋体"/>
          <w:sz w:val="24"/>
          <w:szCs w:val="24"/>
          <w:u w:val="single"/>
        </w:rPr>
        <w:t xml:space="preserve">          </w:t>
      </w:r>
      <w:r>
        <w:rPr>
          <w:rFonts w:hint="eastAsia" w:ascii="宋体" w:hAnsi="宋体" w:eastAsia="宋体" w:cs="宋体"/>
          <w:sz w:val="24"/>
          <w:szCs w:val="24"/>
        </w:rPr>
        <w:t>（项目编号:    ）的采购活动，受托人有权在该磋商活动中，以我单位的名义签署磋商函和响应文件，与交易中心协商、澄清、解释，签订合同书并执行一切与此有关的事项。</w:t>
      </w:r>
    </w:p>
    <w:p w14:paraId="55B507B7">
      <w:pPr>
        <w:snapToGrid w:val="0"/>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受托人在办理上述事宜过程中以其自己的名义所签署的所有文件我公司均予以承认。受托人无转委托权。</w:t>
      </w:r>
    </w:p>
    <w:p w14:paraId="6A28607F">
      <w:pPr>
        <w:snapToGrid w:val="0"/>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委托期限：至上述事宜处理完毕止。</w:t>
      </w:r>
    </w:p>
    <w:p w14:paraId="5FB5E7E3">
      <w:pPr>
        <w:snapToGrid w:val="0"/>
        <w:spacing w:line="520" w:lineRule="exact"/>
        <w:ind w:firstLine="4320" w:firstLineChars="1800"/>
        <w:rPr>
          <w:rFonts w:hint="eastAsia" w:ascii="宋体" w:hAnsi="宋体" w:eastAsia="宋体" w:cs="宋体"/>
          <w:sz w:val="24"/>
          <w:szCs w:val="24"/>
          <w:u w:val="single"/>
        </w:rPr>
      </w:pPr>
      <w:r>
        <w:rPr>
          <w:rFonts w:hint="eastAsia" w:ascii="宋体" w:hAnsi="宋体" w:eastAsia="宋体" w:cs="宋体"/>
          <w:sz w:val="24"/>
          <w:szCs w:val="24"/>
        </w:rPr>
        <w:t>委托单位</w:t>
      </w:r>
      <w:r>
        <w:rPr>
          <w:rFonts w:hint="eastAsia" w:ascii="宋体" w:hAnsi="宋体" w:eastAsia="宋体" w:cs="宋体"/>
          <w:sz w:val="24"/>
          <w:szCs w:val="24"/>
          <w:u w:val="single"/>
        </w:rPr>
        <w:t>（公章）</w:t>
      </w:r>
    </w:p>
    <w:p w14:paraId="57A9B944">
      <w:pPr>
        <w:spacing w:line="520" w:lineRule="exact"/>
        <w:ind w:firstLine="4680" w:firstLineChars="1950"/>
        <w:rPr>
          <w:rFonts w:hint="eastAsia" w:ascii="宋体" w:hAnsi="宋体" w:eastAsia="宋体" w:cs="宋体"/>
          <w:sz w:val="24"/>
          <w:szCs w:val="24"/>
        </w:rPr>
      </w:pPr>
      <w:r>
        <w:rPr>
          <w:rFonts w:hint="eastAsia" w:ascii="宋体" w:hAnsi="宋体" w:eastAsia="宋体" w:cs="宋体"/>
          <w:sz w:val="24"/>
          <w:szCs w:val="24"/>
        </w:rPr>
        <w:t>年月日</w:t>
      </w:r>
    </w:p>
    <w:p w14:paraId="4EEE278E">
      <w:pPr>
        <w:spacing w:line="520" w:lineRule="exact"/>
        <w:ind w:firstLine="4680" w:firstLineChars="1950"/>
        <w:rPr>
          <w:rFonts w:hint="eastAsia" w:ascii="宋体" w:hAnsi="宋体" w:eastAsia="宋体" w:cs="宋体"/>
          <w:b/>
          <w:bCs/>
          <w:sz w:val="24"/>
          <w:szCs w:val="24"/>
        </w:rPr>
      </w:pPr>
      <w:r>
        <w:rPr>
          <w:rFonts w:hint="eastAsia" w:ascii="宋体" w:hAnsi="宋体" w:eastAsia="宋体" w:cs="宋体"/>
          <w:sz w:val="24"/>
          <w:szCs w:val="24"/>
        </w:rPr>
        <mc:AlternateContent>
          <mc:Choice Requires="wps">
            <w:drawing>
              <wp:anchor distT="0" distB="0" distL="114300" distR="114300" simplePos="0" relativeHeight="251660288" behindDoc="0" locked="0" layoutInCell="1" allowOverlap="1">
                <wp:simplePos x="0" y="0"/>
                <wp:positionH relativeFrom="column">
                  <wp:posOffset>1143000</wp:posOffset>
                </wp:positionH>
                <wp:positionV relativeFrom="paragraph">
                  <wp:posOffset>314960</wp:posOffset>
                </wp:positionV>
                <wp:extent cx="3314700" cy="1684020"/>
                <wp:effectExtent l="4445" t="4445" r="14605" b="6985"/>
                <wp:wrapNone/>
                <wp:docPr id="7" name="矩形 1"/>
                <wp:cNvGraphicFramePr/>
                <a:graphic xmlns:a="http://schemas.openxmlformats.org/drawingml/2006/main">
                  <a:graphicData uri="http://schemas.microsoft.com/office/word/2010/wordprocessingShape">
                    <wps:wsp>
                      <wps:cNvSpPr>
                        <a:spLocks noChangeArrowheads="1"/>
                      </wps:cNvSpPr>
                      <wps:spPr bwMode="auto">
                        <a:xfrm>
                          <a:off x="0" y="0"/>
                          <a:ext cx="3314700" cy="1684020"/>
                        </a:xfrm>
                        <a:prstGeom prst="rect">
                          <a:avLst/>
                        </a:prstGeom>
                        <a:solidFill>
                          <a:srgbClr val="FFFFFF"/>
                        </a:solidFill>
                        <a:ln w="9525">
                          <a:solidFill>
                            <a:srgbClr val="000000"/>
                          </a:solidFill>
                          <a:miter lim="800000"/>
                        </a:ln>
                        <a:effectLst/>
                      </wps:spPr>
                      <wps:txbx>
                        <w:txbxContent>
                          <w:p w14:paraId="73BBE100">
                            <w:pPr>
                              <w:jc w:val="center"/>
                            </w:pPr>
                          </w:p>
                          <w:p w14:paraId="71045502">
                            <w:pPr>
                              <w:jc w:val="center"/>
                            </w:pPr>
                          </w:p>
                          <w:p w14:paraId="31859931">
                            <w:pPr>
                              <w:jc w:val="center"/>
                            </w:pPr>
                          </w:p>
                          <w:p w14:paraId="544A20DA">
                            <w:pPr>
                              <w:jc w:val="center"/>
                              <w:rPr>
                                <w:sz w:val="24"/>
                              </w:rPr>
                            </w:pPr>
                            <w:r>
                              <w:rPr>
                                <w:rFonts w:hint="eastAsia"/>
                                <w:sz w:val="24"/>
                              </w:rPr>
                              <w:t>身份证复印件</w:t>
                            </w:r>
                          </w:p>
                          <w:p w14:paraId="1E41CCE1">
                            <w:pPr>
                              <w:jc w:val="center"/>
                            </w:pPr>
                          </w:p>
                        </w:txbxContent>
                      </wps:txbx>
                      <wps:bodyPr rot="0" vert="horz" wrap="square" lIns="91440" tIns="45720" rIns="91440" bIns="45720" anchor="t" anchorCtr="0" upright="1">
                        <a:noAutofit/>
                      </wps:bodyPr>
                    </wps:wsp>
                  </a:graphicData>
                </a:graphic>
              </wp:anchor>
            </w:drawing>
          </mc:Choice>
          <mc:Fallback>
            <w:pict>
              <v:rect id="矩形 1" o:spid="_x0000_s1026" o:spt="1" style="position:absolute;left:0pt;margin-left:90pt;margin-top:24.8pt;height:132.6pt;width:261pt;z-index:251660288;mso-width-relative:page;mso-height-relative:page;" fillcolor="#FFFFFF" filled="t" stroked="t" coordsize="21600,21600" o:gfxdata="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HexAINgAAAAKAQAADwAAAAAAAAABACAAAAAiAAAA&#10;ZHJzL2Rvd25yZXYueG1sUEsBAhQAFAAAAAgAh07iQKBHlZxAAgAAiQQAAA4AAAAAAAAAAQAgAAAA&#10;JwEAAGRycy9lMm9Eb2MueG1sUEsFBgAAAAAGAAYAWQEAANkFAAAAAA==&#10;">
                <v:fill on="t" focussize="0,0"/>
                <v:stroke color="#000000" miterlimit="8" joinstyle="miter"/>
                <v:imagedata o:title=""/>
                <o:lock v:ext="edit" aspectratio="f"/>
                <v:textbox>
                  <w:txbxContent>
                    <w:p w14:paraId="73BBE100">
                      <w:pPr>
                        <w:jc w:val="center"/>
                      </w:pPr>
                    </w:p>
                    <w:p w14:paraId="71045502">
                      <w:pPr>
                        <w:jc w:val="center"/>
                      </w:pPr>
                    </w:p>
                    <w:p w14:paraId="31859931">
                      <w:pPr>
                        <w:jc w:val="center"/>
                      </w:pPr>
                    </w:p>
                    <w:p w14:paraId="544A20DA">
                      <w:pPr>
                        <w:jc w:val="center"/>
                        <w:rPr>
                          <w:sz w:val="24"/>
                        </w:rPr>
                      </w:pPr>
                      <w:r>
                        <w:rPr>
                          <w:rFonts w:hint="eastAsia"/>
                          <w:sz w:val="24"/>
                        </w:rPr>
                        <w:t>身份证复印件</w:t>
                      </w:r>
                    </w:p>
                    <w:p w14:paraId="1E41CCE1">
                      <w:pPr>
                        <w:jc w:val="center"/>
                      </w:pPr>
                    </w:p>
                  </w:txbxContent>
                </v:textbox>
              </v:rect>
            </w:pict>
          </mc:Fallback>
        </mc:AlternateContent>
      </w:r>
    </w:p>
    <w:p w14:paraId="2B41AF5F">
      <w:pPr>
        <w:spacing w:line="520" w:lineRule="exact"/>
        <w:ind w:firstLine="4698" w:firstLineChars="1950"/>
        <w:rPr>
          <w:rFonts w:hint="eastAsia" w:ascii="宋体" w:hAnsi="宋体" w:eastAsia="宋体" w:cs="宋体"/>
          <w:b/>
          <w:bCs/>
          <w:sz w:val="24"/>
          <w:szCs w:val="24"/>
        </w:rPr>
      </w:pPr>
    </w:p>
    <w:p w14:paraId="22F38315">
      <w:pPr>
        <w:spacing w:line="520" w:lineRule="exact"/>
        <w:ind w:firstLine="4698" w:firstLineChars="1950"/>
        <w:rPr>
          <w:rFonts w:hint="eastAsia" w:ascii="宋体" w:hAnsi="宋体" w:eastAsia="宋体" w:cs="宋体"/>
          <w:b/>
          <w:bCs/>
          <w:sz w:val="24"/>
          <w:szCs w:val="24"/>
        </w:rPr>
      </w:pPr>
    </w:p>
    <w:p w14:paraId="1E4A4020">
      <w:pPr>
        <w:spacing w:line="520" w:lineRule="exact"/>
        <w:ind w:firstLine="4698" w:firstLineChars="1950"/>
        <w:rPr>
          <w:rFonts w:hint="eastAsia" w:ascii="宋体" w:hAnsi="宋体" w:eastAsia="宋体" w:cs="宋体"/>
          <w:b/>
          <w:bCs/>
          <w:sz w:val="24"/>
          <w:szCs w:val="24"/>
        </w:rPr>
      </w:pPr>
    </w:p>
    <w:p w14:paraId="621D071E">
      <w:pPr>
        <w:spacing w:line="520" w:lineRule="exact"/>
        <w:ind w:firstLine="4698" w:firstLineChars="1950"/>
        <w:rPr>
          <w:rFonts w:hint="eastAsia" w:ascii="宋体" w:hAnsi="宋体" w:eastAsia="宋体" w:cs="宋体"/>
          <w:b/>
          <w:bCs/>
          <w:sz w:val="24"/>
          <w:szCs w:val="24"/>
        </w:rPr>
      </w:pPr>
    </w:p>
    <w:p w14:paraId="1CC16A91">
      <w:pPr>
        <w:spacing w:line="520" w:lineRule="exact"/>
        <w:ind w:firstLine="4698" w:firstLineChars="1950"/>
        <w:rPr>
          <w:rFonts w:hint="eastAsia" w:ascii="宋体" w:hAnsi="宋体" w:eastAsia="宋体" w:cs="宋体"/>
          <w:b/>
          <w:bCs/>
          <w:sz w:val="24"/>
          <w:szCs w:val="24"/>
        </w:rPr>
      </w:pPr>
    </w:p>
    <w:p w14:paraId="0770F56F">
      <w:pPr>
        <w:snapToGrid w:val="0"/>
        <w:spacing w:line="520" w:lineRule="exact"/>
        <w:ind w:left="-17" w:leftChars="-8" w:firstLine="564" w:firstLineChars="234"/>
        <w:rPr>
          <w:rFonts w:hint="eastAsia" w:ascii="宋体" w:hAnsi="宋体" w:eastAsia="宋体" w:cs="宋体"/>
          <w:b/>
          <w:sz w:val="24"/>
          <w:szCs w:val="24"/>
        </w:rPr>
      </w:pPr>
      <w:r>
        <w:rPr>
          <w:rFonts w:hint="eastAsia" w:ascii="宋体" w:hAnsi="宋体" w:eastAsia="宋体" w:cs="宋体"/>
          <w:b/>
          <w:bCs/>
          <w:sz w:val="24"/>
          <w:szCs w:val="24"/>
        </w:rPr>
        <w:t>注:磋商供应商委托受托人参加磋商的，必须附受托人身份证复印件并加盖委托单位公章 。</w:t>
      </w:r>
      <w:r>
        <w:rPr>
          <w:rFonts w:hint="eastAsia" w:ascii="宋体" w:hAnsi="宋体" w:eastAsia="宋体" w:cs="宋体"/>
          <w:b/>
          <w:sz w:val="24"/>
          <w:szCs w:val="24"/>
        </w:rPr>
        <w:t>法定代表人直接参加磋商的，仅需填写“法定代表人资格证明”。</w:t>
      </w:r>
    </w:p>
    <w:bookmarkEnd w:id="46"/>
    <w:p w14:paraId="5064D5F1">
      <w:pPr>
        <w:pStyle w:val="23"/>
        <w:ind w:firstLine="562"/>
        <w:rPr>
          <w:rFonts w:hint="eastAsia" w:ascii="宋体" w:hAnsi="宋体" w:eastAsia="宋体" w:cs="宋体"/>
          <w:color w:val="000000"/>
          <w:sz w:val="24"/>
          <w:szCs w:val="24"/>
        </w:rPr>
      </w:pPr>
      <w:r>
        <w:rPr>
          <w:rFonts w:hint="eastAsia" w:ascii="宋体" w:hAnsi="宋体" w:eastAsia="宋体" w:cs="宋体"/>
          <w:b/>
          <w:sz w:val="24"/>
          <w:szCs w:val="24"/>
        </w:rPr>
        <w:br w:type="page"/>
      </w:r>
      <w:r>
        <w:rPr>
          <w:rFonts w:hint="eastAsia" w:ascii="宋体" w:hAnsi="宋体" w:eastAsia="宋体" w:cs="宋体"/>
          <w:color w:val="000000"/>
          <w:sz w:val="24"/>
          <w:szCs w:val="24"/>
        </w:rPr>
        <w:t>示范格式三</w:t>
      </w:r>
    </w:p>
    <w:p w14:paraId="340709BB">
      <w:pPr>
        <w:pStyle w:val="23"/>
        <w:jc w:val="center"/>
        <w:rPr>
          <w:rFonts w:hint="eastAsia" w:ascii="宋体" w:hAnsi="宋体" w:eastAsia="宋体" w:cs="宋体"/>
          <w:color w:val="000000"/>
          <w:sz w:val="24"/>
          <w:szCs w:val="24"/>
        </w:rPr>
      </w:pPr>
      <w:r>
        <w:rPr>
          <w:rFonts w:hint="eastAsia" w:ascii="宋体" w:hAnsi="宋体" w:eastAsia="宋体" w:cs="宋体"/>
          <w:color w:val="000000"/>
          <w:sz w:val="24"/>
          <w:szCs w:val="24"/>
        </w:rPr>
        <w:t>承   诺  书</w:t>
      </w:r>
    </w:p>
    <w:p w14:paraId="4BB08E2D">
      <w:pPr>
        <w:pStyle w:val="23"/>
        <w:spacing w:line="400" w:lineRule="exact"/>
        <w:rPr>
          <w:rFonts w:hint="eastAsia" w:ascii="宋体" w:hAnsi="宋体" w:eastAsia="宋体" w:cs="宋体"/>
          <w:color w:val="000000"/>
          <w:sz w:val="24"/>
          <w:szCs w:val="24"/>
        </w:rPr>
      </w:pPr>
    </w:p>
    <w:p w14:paraId="49BDBD34">
      <w:pPr>
        <w:pStyle w:val="23"/>
        <w:spacing w:line="400" w:lineRule="exact"/>
        <w:rPr>
          <w:rFonts w:hint="eastAsia" w:ascii="宋体" w:hAnsi="宋体" w:eastAsia="宋体" w:cs="宋体"/>
          <w:color w:val="000000"/>
          <w:sz w:val="24"/>
          <w:szCs w:val="24"/>
        </w:rPr>
      </w:pPr>
      <w:r>
        <w:rPr>
          <w:rFonts w:hint="eastAsia" w:ascii="宋体" w:hAnsi="宋体" w:eastAsia="宋体" w:cs="宋体"/>
          <w:color w:val="000000"/>
          <w:sz w:val="24"/>
          <w:szCs w:val="24"/>
        </w:rPr>
        <w:t xml:space="preserve"> </w:t>
      </w:r>
      <w:r>
        <w:rPr>
          <w:rFonts w:hint="eastAsia" w:ascii="宋体" w:hAnsi="宋体" w:eastAsia="宋体" w:cs="宋体"/>
          <w:color w:val="000000"/>
          <w:sz w:val="24"/>
          <w:szCs w:val="24"/>
          <w:u w:val="single"/>
        </w:rPr>
        <w:t xml:space="preserve">        （采购单位）      </w:t>
      </w:r>
      <w:r>
        <w:rPr>
          <w:rFonts w:hint="eastAsia" w:ascii="宋体" w:hAnsi="宋体" w:eastAsia="宋体" w:cs="宋体"/>
          <w:color w:val="000000"/>
          <w:sz w:val="24"/>
          <w:szCs w:val="24"/>
        </w:rPr>
        <w:t>：</w:t>
      </w:r>
    </w:p>
    <w:p w14:paraId="3FDB522A">
      <w:pPr>
        <w:pStyle w:val="23"/>
        <w:spacing w:line="40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我公司在                      项目（编号：        ）投标过程中，作如下承诺：</w:t>
      </w:r>
    </w:p>
    <w:p w14:paraId="00728511">
      <w:pPr>
        <w:pStyle w:val="23"/>
        <w:spacing w:line="40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一、参加本次项目投标活动前3年内没有重大违法记录（被刑事处罚或者责令停产停业，吊销许可证或者执照，一万元（含）以上数额罚款等行政处罚，信用中国、政府采购网、其他市级以上信用平台等列有不良记录的）。</w:t>
      </w:r>
    </w:p>
    <w:p w14:paraId="19F6DF96">
      <w:pPr>
        <w:pStyle w:val="23"/>
        <w:spacing w:line="40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二、我公司与参加本次投标活动的其他单位不存在单位负责人为同一人的情况，也不存在控股、管理、两公司股东有夫妻关系等情况。</w:t>
      </w:r>
    </w:p>
    <w:p w14:paraId="180AB51D">
      <w:pPr>
        <w:pStyle w:val="23"/>
        <w:spacing w:line="40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三、我公司没有为本项目提供整体设计、规范编制或者项目管理、监理、检测等服务。</w:t>
      </w:r>
    </w:p>
    <w:p w14:paraId="56C370A0">
      <w:pPr>
        <w:pStyle w:val="23"/>
        <w:spacing w:line="40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四、不得出现的其他情况：1.投标截止后撤回投标的；2.提供的有关资料、资格证明文件被确认是不真实的；3.被证实有串通（统一哄抬价格）、欺诈行为的；4.被证明有妨碍其他人公平竞争、损害采购单位或者其他投标人合法权益的；5.投标人代表被证明在评标期间与采购人代表、评委、监督人员、工作人员有私下接触的；6.中标人在规定期限内未能按照采购文件规定签订合同的；7.与其他投标人的投标文件由同一单位或者个人编制；</w:t>
      </w:r>
      <w:r>
        <w:rPr>
          <w:rFonts w:hint="eastAsia" w:hAnsi="宋体" w:cs="宋体"/>
          <w:color w:val="000000"/>
          <w:sz w:val="24"/>
          <w:szCs w:val="24"/>
          <w:lang w:val="en-US" w:eastAsia="zh-CN"/>
        </w:rPr>
        <w:t>8</w:t>
      </w:r>
      <w:r>
        <w:rPr>
          <w:rFonts w:hint="eastAsia" w:ascii="宋体" w:hAnsi="宋体" w:eastAsia="宋体" w:cs="宋体"/>
          <w:color w:val="000000"/>
          <w:sz w:val="24"/>
          <w:szCs w:val="24"/>
        </w:rPr>
        <w:t>.与其他投标人的投标文件载明的项目管理成员或者联系人员为同一人;</w:t>
      </w:r>
      <w:r>
        <w:rPr>
          <w:rFonts w:hint="eastAsia" w:hAnsi="宋体" w:cs="宋体"/>
          <w:color w:val="000000"/>
          <w:sz w:val="24"/>
          <w:szCs w:val="24"/>
          <w:lang w:val="en-US" w:eastAsia="zh-CN"/>
        </w:rPr>
        <w:t>9</w:t>
      </w:r>
      <w:r>
        <w:rPr>
          <w:rFonts w:hint="eastAsia" w:ascii="宋体" w:hAnsi="宋体" w:eastAsia="宋体" w:cs="宋体"/>
          <w:color w:val="000000"/>
          <w:sz w:val="24"/>
          <w:szCs w:val="24"/>
        </w:rPr>
        <w:t>.与其他投标人的投标文件异常一致或者投标报价呈规律性差异；1</w:t>
      </w:r>
      <w:r>
        <w:rPr>
          <w:rFonts w:hint="eastAsia" w:hAnsi="宋体" w:cs="宋体"/>
          <w:color w:val="000000"/>
          <w:sz w:val="24"/>
          <w:szCs w:val="24"/>
          <w:lang w:val="en-US" w:eastAsia="zh-CN"/>
        </w:rPr>
        <w:t>0</w:t>
      </w:r>
      <w:r>
        <w:rPr>
          <w:rFonts w:hint="eastAsia" w:ascii="宋体" w:hAnsi="宋体" w:eastAsia="宋体" w:cs="宋体"/>
          <w:color w:val="000000"/>
          <w:sz w:val="24"/>
          <w:szCs w:val="24"/>
        </w:rPr>
        <w:t>.与其他投标人的投标文件相互混装。</w:t>
      </w:r>
    </w:p>
    <w:p w14:paraId="22ABDBC5">
      <w:pPr>
        <w:pStyle w:val="23"/>
        <w:spacing w:line="40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我公司主动承诺以上内容，如有违反，自愿接受任何处罚</w:t>
      </w:r>
      <w:r>
        <w:rPr>
          <w:rFonts w:hint="eastAsia" w:hAnsi="宋体" w:cs="宋体"/>
          <w:color w:val="000000"/>
          <w:sz w:val="24"/>
          <w:szCs w:val="24"/>
          <w:lang w:val="en-US" w:eastAsia="zh-CN"/>
        </w:rPr>
        <w:t xml:space="preserve"> </w:t>
      </w:r>
      <w:r>
        <w:rPr>
          <w:rFonts w:hint="eastAsia" w:ascii="宋体" w:hAnsi="宋体" w:eastAsia="宋体" w:cs="宋体"/>
          <w:color w:val="000000"/>
          <w:sz w:val="24"/>
          <w:szCs w:val="24"/>
        </w:rPr>
        <w:t>。</w:t>
      </w:r>
    </w:p>
    <w:p w14:paraId="44933399">
      <w:pPr>
        <w:pStyle w:val="23"/>
        <w:spacing w:line="400" w:lineRule="exact"/>
        <w:ind w:left="5100" w:hanging="4080" w:hangingChars="1700"/>
        <w:rPr>
          <w:rFonts w:hint="eastAsia" w:ascii="宋体" w:hAnsi="宋体" w:eastAsia="宋体" w:cs="宋体"/>
          <w:color w:val="000000"/>
          <w:sz w:val="24"/>
          <w:szCs w:val="24"/>
        </w:rPr>
      </w:pPr>
      <w:r>
        <w:rPr>
          <w:rFonts w:hint="eastAsia" w:ascii="宋体" w:hAnsi="宋体" w:eastAsia="宋体" w:cs="宋体"/>
          <w:color w:val="000000"/>
          <w:sz w:val="24"/>
          <w:szCs w:val="24"/>
        </w:rPr>
        <w:t xml:space="preserve">                                                                                   供应商（盖章）              </w:t>
      </w:r>
    </w:p>
    <w:p w14:paraId="6A0BD003">
      <w:pPr>
        <w:pStyle w:val="23"/>
        <w:spacing w:line="40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 xml:space="preserve">        </w:t>
      </w:r>
    </w:p>
    <w:p w14:paraId="1C595F0F">
      <w:pPr>
        <w:pStyle w:val="23"/>
        <w:spacing w:line="40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 xml:space="preserve">                            日 期：  年   月   日</w:t>
      </w:r>
    </w:p>
    <w:p w14:paraId="28A758AA">
      <w:pPr>
        <w:pStyle w:val="23"/>
        <w:spacing w:line="400" w:lineRule="exact"/>
        <w:ind w:firstLine="480" w:firstLineChars="200"/>
        <w:rPr>
          <w:rFonts w:hint="eastAsia" w:ascii="宋体" w:hAnsi="宋体" w:eastAsia="宋体" w:cs="宋体"/>
          <w:color w:val="000000"/>
          <w:sz w:val="24"/>
          <w:szCs w:val="24"/>
        </w:rPr>
      </w:pPr>
    </w:p>
    <w:p w14:paraId="7A4363B1">
      <w:pPr>
        <w:pStyle w:val="17"/>
        <w:adjustRightInd w:val="0"/>
        <w:spacing w:line="360" w:lineRule="auto"/>
        <w:ind w:firstLine="420"/>
        <w:jc w:val="center"/>
        <w:rPr>
          <w:rFonts w:hint="eastAsia" w:ascii="宋体" w:hAnsi="宋体" w:eastAsia="宋体" w:cs="宋体"/>
          <w:color w:val="000000"/>
          <w:sz w:val="24"/>
          <w:szCs w:val="24"/>
        </w:rPr>
      </w:pPr>
    </w:p>
    <w:p w14:paraId="4E835E2F">
      <w:pPr>
        <w:pStyle w:val="17"/>
        <w:adjustRightInd w:val="0"/>
        <w:spacing w:line="360" w:lineRule="auto"/>
        <w:ind w:firstLine="420"/>
        <w:jc w:val="center"/>
        <w:rPr>
          <w:rFonts w:hint="eastAsia" w:ascii="宋体" w:hAnsi="宋体" w:eastAsia="宋体" w:cs="宋体"/>
          <w:color w:val="000000"/>
          <w:sz w:val="24"/>
          <w:szCs w:val="24"/>
        </w:rPr>
      </w:pPr>
    </w:p>
    <w:p w14:paraId="11FD8DBA">
      <w:pPr>
        <w:pStyle w:val="17"/>
        <w:adjustRightInd w:val="0"/>
        <w:spacing w:line="360" w:lineRule="auto"/>
        <w:ind w:firstLine="420"/>
        <w:jc w:val="center"/>
        <w:rPr>
          <w:rFonts w:hint="eastAsia" w:ascii="宋体" w:hAnsi="宋体" w:eastAsia="宋体" w:cs="宋体"/>
          <w:color w:val="000000"/>
          <w:sz w:val="24"/>
          <w:szCs w:val="24"/>
        </w:rPr>
      </w:pPr>
    </w:p>
    <w:p w14:paraId="06AC9E1E">
      <w:pPr>
        <w:pStyle w:val="17"/>
        <w:adjustRightInd w:val="0"/>
        <w:spacing w:line="360" w:lineRule="auto"/>
        <w:ind w:firstLine="420"/>
        <w:jc w:val="center"/>
        <w:rPr>
          <w:rFonts w:hint="eastAsia" w:ascii="宋体" w:hAnsi="宋体" w:eastAsia="宋体" w:cs="宋体"/>
          <w:color w:val="000000"/>
          <w:sz w:val="24"/>
          <w:szCs w:val="24"/>
        </w:rPr>
      </w:pPr>
    </w:p>
    <w:p w14:paraId="6C333362">
      <w:pPr>
        <w:pStyle w:val="17"/>
        <w:adjustRightInd w:val="0"/>
        <w:spacing w:line="360" w:lineRule="auto"/>
        <w:ind w:firstLine="420"/>
        <w:jc w:val="center"/>
        <w:rPr>
          <w:rFonts w:hint="eastAsia" w:ascii="宋体" w:hAnsi="宋体" w:eastAsia="宋体" w:cs="宋体"/>
          <w:color w:val="000000"/>
          <w:sz w:val="24"/>
          <w:szCs w:val="24"/>
        </w:rPr>
      </w:pPr>
    </w:p>
    <w:p w14:paraId="50BBC9AC">
      <w:pPr>
        <w:pStyle w:val="17"/>
        <w:adjustRightInd w:val="0"/>
        <w:spacing w:line="360" w:lineRule="auto"/>
        <w:ind w:firstLine="420"/>
        <w:jc w:val="center"/>
        <w:rPr>
          <w:rFonts w:hint="eastAsia" w:ascii="宋体" w:hAnsi="宋体" w:eastAsia="宋体" w:cs="宋体"/>
          <w:color w:val="000000"/>
          <w:sz w:val="24"/>
          <w:szCs w:val="24"/>
        </w:rPr>
      </w:pPr>
    </w:p>
    <w:p w14:paraId="581BD7BD">
      <w:pPr>
        <w:pStyle w:val="17"/>
        <w:adjustRightInd w:val="0"/>
        <w:spacing w:line="360" w:lineRule="auto"/>
        <w:ind w:firstLine="420"/>
        <w:jc w:val="center"/>
        <w:rPr>
          <w:rFonts w:hint="eastAsia" w:ascii="宋体" w:hAnsi="宋体" w:eastAsia="宋体" w:cs="宋体"/>
          <w:color w:val="000000"/>
          <w:sz w:val="28"/>
          <w:szCs w:val="28"/>
        </w:rPr>
      </w:pPr>
      <w:r>
        <w:rPr>
          <w:rFonts w:hint="eastAsia" w:ascii="宋体" w:hAnsi="宋体" w:eastAsia="宋体" w:cs="宋体"/>
          <w:color w:val="000000"/>
          <w:sz w:val="28"/>
          <w:szCs w:val="28"/>
        </w:rPr>
        <w:t>供应商信用承诺书</w:t>
      </w:r>
    </w:p>
    <w:p w14:paraId="0874A2AC">
      <w:pPr>
        <w:pStyle w:val="17"/>
        <w:adjustRightInd w:val="0"/>
        <w:spacing w:line="360" w:lineRule="auto"/>
        <w:ind w:left="113"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为营造公平竞争、规范有序的采购营商环境，树立诚信守法经营者形象，本单位郑重作出如下承诺，如有违背，违诺信息记入信用档案并依法予以公示，依法赔偿采购单位因本单位违背承诺造成的经济损失。</w:t>
      </w:r>
    </w:p>
    <w:p w14:paraId="6A655A47">
      <w:pPr>
        <w:pStyle w:val="17"/>
        <w:numPr>
          <w:ilvl w:val="0"/>
          <w:numId w:val="9"/>
        </w:numPr>
        <w:autoSpaceDE w:val="0"/>
        <w:autoSpaceDN w:val="0"/>
        <w:adjustRightInd w:val="0"/>
        <w:spacing w:after="0" w:line="360" w:lineRule="auto"/>
        <w:ind w:left="150" w:firstLine="480"/>
        <w:jc w:val="left"/>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我方本次采购活动中申报的所有资料都是真实、准确、有效，如发现提供虚假资料，或与事实不符而导致投标无效，甚至造成任何法律和经济责任，完全由我方负责。</w:t>
      </w:r>
    </w:p>
    <w:p w14:paraId="6D95AC62">
      <w:pPr>
        <w:pStyle w:val="17"/>
        <w:numPr>
          <w:ilvl w:val="0"/>
          <w:numId w:val="9"/>
        </w:numPr>
        <w:autoSpaceDE w:val="0"/>
        <w:autoSpaceDN w:val="0"/>
        <w:adjustRightInd w:val="0"/>
        <w:spacing w:after="0" w:line="360" w:lineRule="auto"/>
        <w:ind w:left="150" w:firstLine="480"/>
        <w:jc w:val="left"/>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我方在本次采购活动中绝无资质挂靠、串标、围标、中标后违法转包等情形，如有违反，我方自动放弃中标（成交）资格并承担相应的法律责任和后果。 </w:t>
      </w:r>
    </w:p>
    <w:p w14:paraId="290B6ECF">
      <w:pPr>
        <w:pStyle w:val="17"/>
        <w:numPr>
          <w:ilvl w:val="0"/>
          <w:numId w:val="9"/>
        </w:numPr>
        <w:autoSpaceDE w:val="0"/>
        <w:autoSpaceDN w:val="0"/>
        <w:adjustRightInd w:val="0"/>
        <w:spacing w:after="0" w:line="360" w:lineRule="auto"/>
        <w:ind w:left="150" w:firstLine="480"/>
        <w:jc w:val="left"/>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我方未被列入失信黑名单；无尚未修复的严重失信行为；在以往的政府采购活动中无重大违法、违规的不良记录，或虽有不良记录， 但已超过处理期限。 </w:t>
      </w:r>
    </w:p>
    <w:p w14:paraId="24D716EC">
      <w:pPr>
        <w:pStyle w:val="17"/>
        <w:numPr>
          <w:ilvl w:val="0"/>
          <w:numId w:val="9"/>
        </w:numPr>
        <w:autoSpaceDE w:val="0"/>
        <w:autoSpaceDN w:val="0"/>
        <w:adjustRightInd w:val="0"/>
        <w:spacing w:after="0" w:line="360" w:lineRule="auto"/>
        <w:ind w:left="150" w:firstLine="480"/>
        <w:jc w:val="left"/>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我方承诺中标（成交）后按规定的时间内领取中标（成交）确认书，按规定及时与采购单位签订合同</w:t>
      </w:r>
      <w:r>
        <w:rPr>
          <w:rFonts w:hint="eastAsia" w:ascii="宋体" w:hAnsi="宋体" w:cs="宋体"/>
          <w:color w:val="000000" w:themeColor="text1"/>
          <w:sz w:val="24"/>
          <w:szCs w:val="24"/>
          <w:lang w:val="en-US" w:eastAsia="zh-CN"/>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w:t>
      </w:r>
    </w:p>
    <w:p w14:paraId="219FBAE1">
      <w:pPr>
        <w:pStyle w:val="17"/>
        <w:numPr>
          <w:ilvl w:val="0"/>
          <w:numId w:val="9"/>
        </w:numPr>
        <w:autoSpaceDE w:val="0"/>
        <w:autoSpaceDN w:val="0"/>
        <w:adjustRightInd w:val="0"/>
        <w:spacing w:after="0" w:line="360" w:lineRule="auto"/>
        <w:ind w:left="150" w:firstLine="480"/>
        <w:jc w:val="left"/>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我方严格按照采购公告、采购文件和响应文件承诺履行合同。</w:t>
      </w:r>
    </w:p>
    <w:p w14:paraId="69FBEAC0">
      <w:pPr>
        <w:pStyle w:val="17"/>
        <w:numPr>
          <w:ilvl w:val="0"/>
          <w:numId w:val="9"/>
        </w:numPr>
        <w:autoSpaceDE w:val="0"/>
        <w:autoSpaceDN w:val="0"/>
        <w:adjustRightInd w:val="0"/>
        <w:spacing w:after="0" w:line="360" w:lineRule="auto"/>
        <w:ind w:left="150" w:firstLine="480"/>
        <w:jc w:val="left"/>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我方自觉接受社会各界的监督，依法接受有关行政机关的事中事后监管和执法检查，并如实提供有关情况和材料。</w:t>
      </w:r>
    </w:p>
    <w:p w14:paraId="3955837A">
      <w:pPr>
        <w:pStyle w:val="17"/>
        <w:numPr>
          <w:ilvl w:val="0"/>
          <w:numId w:val="9"/>
        </w:numPr>
        <w:autoSpaceDE w:val="0"/>
        <w:autoSpaceDN w:val="0"/>
        <w:adjustRightInd w:val="0"/>
        <w:spacing w:after="0" w:line="360" w:lineRule="auto"/>
        <w:ind w:left="150" w:firstLine="480"/>
        <w:jc w:val="left"/>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严格遵守国家法律、法规、规章和相关政策规定，积极参与社会信用体系建设，倡树以信笃行，以诚兴业的传统美德，争创信用企业。 </w:t>
      </w:r>
    </w:p>
    <w:p w14:paraId="357884FD">
      <w:pPr>
        <w:pStyle w:val="17"/>
        <w:numPr>
          <w:ilvl w:val="0"/>
          <w:numId w:val="9"/>
        </w:numPr>
        <w:autoSpaceDE w:val="0"/>
        <w:autoSpaceDN w:val="0"/>
        <w:adjustRightInd w:val="0"/>
        <w:spacing w:after="0" w:line="360" w:lineRule="auto"/>
        <w:ind w:left="150" w:firstLine="480"/>
        <w:jc w:val="left"/>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我方同意本《信用承诺书》记入信用档案。 </w:t>
      </w:r>
    </w:p>
    <w:p w14:paraId="5216A0E1">
      <w:pPr>
        <w:pStyle w:val="17"/>
        <w:adjustRightInd w:val="0"/>
        <w:spacing w:line="360" w:lineRule="auto"/>
        <w:ind w:left="113"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 </w:t>
      </w:r>
    </w:p>
    <w:p w14:paraId="29EF40A2">
      <w:pPr>
        <w:pStyle w:val="17"/>
        <w:adjustRightInd w:val="0"/>
        <w:spacing w:line="360" w:lineRule="auto"/>
        <w:ind w:left="113"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承诺单位名称：                           （盖章）</w:t>
      </w:r>
    </w:p>
    <w:p w14:paraId="105A0836">
      <w:pPr>
        <w:pStyle w:val="17"/>
        <w:adjustRightInd w:val="0"/>
        <w:spacing w:line="360" w:lineRule="auto"/>
        <w:ind w:left="113"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                                          </w:t>
      </w:r>
    </w:p>
    <w:p w14:paraId="485C0AC3">
      <w:pPr>
        <w:pStyle w:val="17"/>
        <w:adjustRightInd w:val="0"/>
        <w:spacing w:line="360" w:lineRule="auto"/>
        <w:ind w:firstLine="5760" w:firstLineChars="2400"/>
        <w:rPr>
          <w:rFonts w:hint="eastAsia" w:ascii="宋体" w:hAnsi="宋体" w:eastAsia="宋体" w:cs="宋体"/>
          <w:sz w:val="24"/>
          <w:szCs w:val="24"/>
        </w:rPr>
      </w:pPr>
      <w:r>
        <w:rPr>
          <w:rFonts w:hint="eastAsia" w:ascii="宋体" w:hAnsi="宋体" w:eastAsia="宋体" w:cs="宋体"/>
          <w:color w:val="000000" w:themeColor="text1"/>
          <w:sz w:val="24"/>
          <w:szCs w:val="24"/>
          <w14:textFill>
            <w14:solidFill>
              <w14:schemeClr w14:val="tx1"/>
            </w14:solidFill>
          </w14:textFill>
        </w:rPr>
        <w:t xml:space="preserve"> 日期：</w:t>
      </w:r>
    </w:p>
    <w:p w14:paraId="6FEC4FE4">
      <w:pPr>
        <w:pStyle w:val="23"/>
        <w:ind w:firstLine="562"/>
        <w:rPr>
          <w:rFonts w:hint="eastAsia" w:ascii="宋体" w:hAnsi="宋体" w:eastAsia="宋体" w:cs="宋体"/>
          <w:sz w:val="24"/>
          <w:szCs w:val="24"/>
        </w:rPr>
      </w:pPr>
    </w:p>
    <w:p w14:paraId="7942CCA2">
      <w:pPr>
        <w:pStyle w:val="23"/>
        <w:ind w:firstLine="562"/>
        <w:rPr>
          <w:rFonts w:hint="eastAsia" w:ascii="宋体" w:hAnsi="宋体" w:eastAsia="宋体" w:cs="宋体"/>
          <w:sz w:val="24"/>
          <w:szCs w:val="24"/>
        </w:rPr>
      </w:pPr>
    </w:p>
    <w:p w14:paraId="118ACF04">
      <w:pPr>
        <w:pStyle w:val="23"/>
        <w:ind w:firstLine="562"/>
        <w:rPr>
          <w:rFonts w:hint="eastAsia" w:ascii="宋体" w:hAnsi="宋体" w:eastAsia="宋体" w:cs="宋体"/>
          <w:sz w:val="24"/>
          <w:szCs w:val="24"/>
        </w:rPr>
      </w:pPr>
    </w:p>
    <w:p w14:paraId="746B6732">
      <w:pPr>
        <w:pStyle w:val="23"/>
        <w:ind w:firstLine="562"/>
        <w:rPr>
          <w:rFonts w:hint="eastAsia" w:ascii="宋体" w:hAnsi="宋体" w:eastAsia="宋体" w:cs="宋体"/>
          <w:sz w:val="24"/>
          <w:szCs w:val="24"/>
        </w:rPr>
      </w:pPr>
    </w:p>
    <w:p w14:paraId="2D88F64E">
      <w:pPr>
        <w:pStyle w:val="23"/>
        <w:ind w:firstLine="562"/>
        <w:rPr>
          <w:rFonts w:hint="eastAsia" w:ascii="宋体" w:hAnsi="宋体" w:eastAsia="宋体" w:cs="宋体"/>
          <w:sz w:val="24"/>
          <w:szCs w:val="24"/>
        </w:rPr>
      </w:pPr>
    </w:p>
    <w:p w14:paraId="0A7EE2C4">
      <w:pPr>
        <w:pStyle w:val="23"/>
        <w:ind w:firstLine="562"/>
        <w:rPr>
          <w:rFonts w:hint="eastAsia" w:ascii="宋体" w:hAnsi="宋体" w:eastAsia="宋体" w:cs="宋体"/>
          <w:sz w:val="24"/>
          <w:szCs w:val="24"/>
        </w:rPr>
      </w:pPr>
    </w:p>
    <w:p w14:paraId="2E740CFC">
      <w:pPr>
        <w:pStyle w:val="23"/>
        <w:ind w:firstLine="562"/>
        <w:rPr>
          <w:rFonts w:hint="eastAsia" w:ascii="宋体" w:hAnsi="宋体" w:eastAsia="宋体" w:cs="宋体"/>
          <w:sz w:val="24"/>
          <w:szCs w:val="24"/>
        </w:rPr>
      </w:pPr>
    </w:p>
    <w:p w14:paraId="4A515ABC">
      <w:pPr>
        <w:pStyle w:val="23"/>
        <w:ind w:firstLine="562"/>
        <w:rPr>
          <w:rFonts w:hint="eastAsia" w:ascii="宋体" w:hAnsi="宋体" w:eastAsia="宋体" w:cs="宋体"/>
          <w:b/>
          <w:bCs/>
          <w:kern w:val="2"/>
          <w:sz w:val="24"/>
          <w:szCs w:val="24"/>
          <w:lang w:val="en-US" w:eastAsia="zh-CN" w:bidi="ar-SA"/>
        </w:rPr>
      </w:pPr>
    </w:p>
    <w:p w14:paraId="4AA02D69">
      <w:pPr>
        <w:pStyle w:val="23"/>
        <w:ind w:firstLine="562"/>
        <w:rPr>
          <w:rFonts w:hint="eastAsia" w:ascii="宋体" w:hAnsi="宋体" w:eastAsia="宋体" w:cs="宋体"/>
          <w:b/>
          <w:bCs/>
          <w:kern w:val="2"/>
          <w:sz w:val="24"/>
          <w:szCs w:val="24"/>
          <w:lang w:val="en-US" w:eastAsia="zh-CN" w:bidi="ar-SA"/>
        </w:rPr>
      </w:pPr>
      <w:r>
        <w:rPr>
          <w:rFonts w:hint="eastAsia" w:ascii="宋体" w:hAnsi="宋体" w:eastAsia="宋体" w:cs="宋体"/>
          <w:b/>
          <w:bCs/>
          <w:kern w:val="2"/>
          <w:sz w:val="24"/>
          <w:szCs w:val="24"/>
          <w:lang w:val="en-US" w:eastAsia="zh-CN" w:bidi="ar-SA"/>
        </w:rPr>
        <w:t>示范格式四</w:t>
      </w:r>
    </w:p>
    <w:p w14:paraId="28455BC0">
      <w:pPr>
        <w:spacing w:line="520" w:lineRule="exact"/>
        <w:jc w:val="center"/>
        <w:rPr>
          <w:rFonts w:hint="eastAsia" w:ascii="宋体" w:hAnsi="宋体" w:eastAsia="宋体" w:cs="宋体"/>
          <w:b/>
          <w:bCs/>
          <w:sz w:val="24"/>
          <w:szCs w:val="24"/>
        </w:rPr>
      </w:pPr>
    </w:p>
    <w:p w14:paraId="13E86053">
      <w:pPr>
        <w:spacing w:line="520" w:lineRule="exact"/>
        <w:jc w:val="center"/>
        <w:rPr>
          <w:rFonts w:hint="eastAsia" w:ascii="宋体" w:hAnsi="宋体" w:eastAsia="宋体" w:cs="宋体"/>
          <w:b/>
          <w:bCs/>
          <w:sz w:val="24"/>
          <w:szCs w:val="24"/>
        </w:rPr>
      </w:pPr>
      <w:r>
        <w:rPr>
          <w:rFonts w:hint="eastAsia" w:ascii="宋体" w:hAnsi="宋体" w:eastAsia="宋体" w:cs="宋体"/>
          <w:b/>
          <w:bCs/>
          <w:sz w:val="24"/>
          <w:szCs w:val="24"/>
        </w:rPr>
        <w:t>符合《政府采购法》第二十二条规定条件的声明函</w:t>
      </w:r>
    </w:p>
    <w:p w14:paraId="4238C72D">
      <w:pPr>
        <w:pStyle w:val="23"/>
        <w:spacing w:line="400" w:lineRule="exact"/>
        <w:rPr>
          <w:rFonts w:hint="eastAsia" w:ascii="宋体" w:hAnsi="宋体" w:eastAsia="宋体" w:cs="宋体"/>
          <w:sz w:val="24"/>
          <w:szCs w:val="24"/>
        </w:rPr>
      </w:pPr>
    </w:p>
    <w:p w14:paraId="542665D1">
      <w:pPr>
        <w:pStyle w:val="23"/>
        <w:spacing w:line="480" w:lineRule="auto"/>
        <w:rPr>
          <w:rFonts w:hint="eastAsia" w:ascii="宋体" w:hAnsi="宋体" w:eastAsia="宋体" w:cs="宋体"/>
          <w:sz w:val="24"/>
          <w:szCs w:val="24"/>
        </w:rPr>
      </w:pPr>
      <w:r>
        <w:rPr>
          <w:rFonts w:hint="eastAsia" w:ascii="宋体" w:hAnsi="宋体" w:eastAsia="宋体" w:cs="宋体"/>
          <w:sz w:val="24"/>
          <w:szCs w:val="24"/>
          <w:u w:val="single"/>
        </w:rPr>
        <w:t xml:space="preserve">        （采购单位） </w:t>
      </w:r>
      <w:r>
        <w:rPr>
          <w:rFonts w:hint="eastAsia" w:ascii="宋体" w:hAnsi="宋体" w:eastAsia="宋体" w:cs="宋体"/>
          <w:sz w:val="24"/>
          <w:szCs w:val="24"/>
        </w:rPr>
        <w:t>：</w:t>
      </w:r>
    </w:p>
    <w:p w14:paraId="6D8D67BA">
      <w:pPr>
        <w:pStyle w:val="23"/>
        <w:spacing w:line="48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我公司在项目（编号：）投标过程中，作如下承诺：</w:t>
      </w:r>
    </w:p>
    <w:p w14:paraId="614C6DA5">
      <w:pPr>
        <w:snapToGrid w:val="0"/>
        <w:spacing w:line="520" w:lineRule="exact"/>
        <w:ind w:firstLine="240" w:firstLineChars="100"/>
        <w:rPr>
          <w:rFonts w:hint="eastAsia" w:ascii="宋体" w:hAnsi="宋体" w:eastAsia="宋体" w:cs="宋体"/>
          <w:sz w:val="24"/>
          <w:szCs w:val="24"/>
        </w:rPr>
      </w:pPr>
      <w:r>
        <w:rPr>
          <w:rFonts w:hint="eastAsia" w:ascii="宋体" w:hAnsi="宋体" w:eastAsia="宋体" w:cs="宋体"/>
          <w:sz w:val="24"/>
          <w:szCs w:val="24"/>
        </w:rPr>
        <w:t>1、我单位具有独立承担民事责任的能力；</w:t>
      </w:r>
    </w:p>
    <w:p w14:paraId="099E511D">
      <w:pPr>
        <w:snapToGrid w:val="0"/>
        <w:spacing w:line="52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2、我单位具有良好的商业信誉和健全的财务会计制度；</w:t>
      </w:r>
    </w:p>
    <w:p w14:paraId="656F6CCF">
      <w:pPr>
        <w:snapToGrid w:val="0"/>
        <w:spacing w:line="52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3、我单位具有履行合同所必需的设备和专业技术能力；</w:t>
      </w:r>
    </w:p>
    <w:p w14:paraId="5DB54B96">
      <w:pPr>
        <w:snapToGrid w:val="0"/>
        <w:spacing w:line="52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4、我单位有依法缴纳税收和社会保障资金的良好记录；</w:t>
      </w:r>
    </w:p>
    <w:p w14:paraId="17FAEF75">
      <w:pPr>
        <w:autoSpaceDE w:val="0"/>
        <w:autoSpaceDN w:val="0"/>
        <w:adjustRightInd w:val="0"/>
        <w:spacing w:line="640" w:lineRule="exact"/>
        <w:ind w:firstLine="480" w:firstLineChars="200"/>
        <w:jc w:val="left"/>
        <w:rPr>
          <w:rFonts w:hint="eastAsia" w:ascii="宋体" w:hAnsi="宋体" w:eastAsia="宋体" w:cs="宋体"/>
          <w:kern w:val="0"/>
          <w:sz w:val="24"/>
          <w:szCs w:val="24"/>
        </w:rPr>
      </w:pPr>
      <w:r>
        <w:rPr>
          <w:rFonts w:hint="eastAsia" w:ascii="宋体" w:hAnsi="宋体" w:eastAsia="宋体" w:cs="宋体"/>
          <w:sz w:val="24"/>
          <w:szCs w:val="24"/>
        </w:rPr>
        <w:t>5、</w:t>
      </w:r>
      <w:r>
        <w:rPr>
          <w:rFonts w:hint="eastAsia" w:ascii="宋体" w:hAnsi="宋体" w:eastAsia="宋体" w:cs="宋体"/>
          <w:kern w:val="0"/>
          <w:sz w:val="24"/>
          <w:szCs w:val="24"/>
        </w:rPr>
        <w:t>参加本次政府采购活动前三年内，我公司在经营活动中没有因违法经营受到刑事处罚或者责令停产停业、吊销许可证或者执照、较大数额罚款等行政处罚。</w:t>
      </w:r>
    </w:p>
    <w:p w14:paraId="22F33285">
      <w:pPr>
        <w:snapToGrid w:val="0"/>
        <w:spacing w:line="520" w:lineRule="exact"/>
        <w:ind w:firstLine="547" w:firstLineChars="228"/>
        <w:rPr>
          <w:rFonts w:hint="eastAsia" w:ascii="宋体" w:hAnsi="宋体" w:eastAsia="宋体" w:cs="宋体"/>
          <w:sz w:val="24"/>
          <w:szCs w:val="24"/>
        </w:rPr>
      </w:pPr>
      <w:r>
        <w:rPr>
          <w:rFonts w:hint="eastAsia" w:ascii="宋体" w:hAnsi="宋体" w:eastAsia="宋体" w:cs="宋体"/>
          <w:sz w:val="24"/>
          <w:szCs w:val="24"/>
        </w:rPr>
        <w:t>6、我单位满足法律、行政法规规定的其他条件。</w:t>
      </w:r>
    </w:p>
    <w:p w14:paraId="49929D28">
      <w:pPr>
        <w:pStyle w:val="23"/>
        <w:spacing w:line="480" w:lineRule="auto"/>
        <w:ind w:left="4950" w:hanging="3960" w:hangingChars="1650"/>
        <w:rPr>
          <w:rFonts w:hint="eastAsia" w:ascii="宋体" w:hAnsi="宋体" w:eastAsia="宋体" w:cs="宋体"/>
          <w:sz w:val="24"/>
          <w:szCs w:val="24"/>
        </w:rPr>
      </w:pPr>
      <w:r>
        <w:rPr>
          <w:rFonts w:hint="eastAsia" w:ascii="宋体" w:hAnsi="宋体" w:eastAsia="宋体" w:cs="宋体"/>
          <w:sz w:val="24"/>
          <w:szCs w:val="24"/>
        </w:rPr>
        <w:t xml:space="preserve">                                                                                   供应商（盖章）  </w:t>
      </w:r>
    </w:p>
    <w:p w14:paraId="1727BE91">
      <w:pPr>
        <w:pStyle w:val="23"/>
        <w:spacing w:line="400" w:lineRule="exact"/>
        <w:ind w:left="5100" w:hanging="4080" w:hangingChars="1700"/>
        <w:rPr>
          <w:rFonts w:hint="eastAsia" w:ascii="宋体" w:hAnsi="宋体" w:eastAsia="宋体" w:cs="宋体"/>
          <w:sz w:val="24"/>
          <w:szCs w:val="24"/>
        </w:rPr>
      </w:pPr>
    </w:p>
    <w:p w14:paraId="57B5CD8B">
      <w:pPr>
        <w:pStyle w:val="23"/>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 xml:space="preserve">                            日 期：  年   月   日</w:t>
      </w:r>
    </w:p>
    <w:p w14:paraId="2B3FAA16">
      <w:pPr>
        <w:pStyle w:val="23"/>
        <w:ind w:left="562" w:hanging="562"/>
        <w:rPr>
          <w:rFonts w:hint="eastAsia" w:ascii="宋体" w:hAnsi="宋体" w:eastAsia="宋体" w:cs="宋体"/>
          <w:b/>
          <w:sz w:val="24"/>
          <w:szCs w:val="24"/>
        </w:rPr>
      </w:pPr>
    </w:p>
    <w:p w14:paraId="74835F2B">
      <w:pPr>
        <w:pStyle w:val="23"/>
        <w:ind w:left="562" w:hanging="562"/>
        <w:rPr>
          <w:rFonts w:hint="eastAsia" w:ascii="宋体" w:hAnsi="宋体" w:eastAsia="宋体" w:cs="宋体"/>
          <w:b/>
          <w:sz w:val="24"/>
          <w:szCs w:val="24"/>
        </w:rPr>
      </w:pPr>
    </w:p>
    <w:p w14:paraId="3B59E564">
      <w:pPr>
        <w:pStyle w:val="23"/>
        <w:ind w:left="562" w:hanging="562"/>
        <w:rPr>
          <w:rFonts w:hint="eastAsia" w:ascii="宋体" w:hAnsi="宋体" w:eastAsia="宋体" w:cs="宋体"/>
          <w:b/>
          <w:sz w:val="24"/>
          <w:szCs w:val="24"/>
        </w:rPr>
      </w:pPr>
    </w:p>
    <w:p w14:paraId="6B2183FA">
      <w:pPr>
        <w:pStyle w:val="23"/>
        <w:ind w:left="562" w:hanging="562"/>
        <w:rPr>
          <w:rFonts w:hint="eastAsia" w:ascii="宋体" w:hAnsi="宋体" w:eastAsia="宋体" w:cs="宋体"/>
          <w:b/>
          <w:sz w:val="24"/>
          <w:szCs w:val="24"/>
        </w:rPr>
      </w:pPr>
    </w:p>
    <w:p w14:paraId="3C98FB99">
      <w:pPr>
        <w:pStyle w:val="23"/>
        <w:ind w:left="562" w:hanging="562"/>
        <w:rPr>
          <w:rFonts w:hint="eastAsia" w:ascii="宋体" w:hAnsi="宋体" w:eastAsia="宋体" w:cs="宋体"/>
          <w:b/>
          <w:sz w:val="24"/>
          <w:szCs w:val="24"/>
        </w:rPr>
      </w:pPr>
    </w:p>
    <w:p w14:paraId="515FFB69">
      <w:pPr>
        <w:pStyle w:val="23"/>
        <w:ind w:left="562" w:hanging="562"/>
        <w:rPr>
          <w:rFonts w:hint="eastAsia" w:ascii="宋体" w:hAnsi="宋体" w:eastAsia="宋体" w:cs="宋体"/>
          <w:b/>
          <w:sz w:val="24"/>
          <w:szCs w:val="24"/>
        </w:rPr>
      </w:pPr>
    </w:p>
    <w:sectPr>
      <w:footerReference r:id="rId7" w:type="first"/>
      <w:footerReference r:id="rId6" w:type="default"/>
      <w:pgSz w:w="11906" w:h="16838"/>
      <w:pgMar w:top="1440" w:right="1418" w:bottom="1440"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moder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monospace">
    <w:altName w:val="Segoe Print"/>
    <w:panose1 w:val="00000000000000000000"/>
    <w:charset w:val="00"/>
    <w:family w:val="auto"/>
    <w:pitch w:val="default"/>
    <w:sig w:usb0="00000000" w:usb1="00000000" w:usb2="00000000" w:usb3="00000000" w:csb0="00040001" w:csb1="00000000"/>
  </w:font>
  <w:font w:name="Segoe Print">
    <w:panose1 w:val="02000600000000000000"/>
    <w:charset w:val="00"/>
    <w:family w:val="auto"/>
    <w:pitch w:val="default"/>
    <w:sig w:usb0="0000028F" w:usb1="00000000" w:usb2="00000000" w:usb3="00000000" w:csb0="2000009F" w:csb1="47010000"/>
  </w:font>
  <w:font w:name="Verdana">
    <w:panose1 w:val="020B0604030504040204"/>
    <w:charset w:val="00"/>
    <w:family w:val="swiss"/>
    <w:pitch w:val="default"/>
    <w:sig w:usb0="A00006FF" w:usb1="4000205B" w:usb2="00000010" w:usb3="00000000" w:csb0="2000019F" w:csb1="00000000"/>
  </w:font>
  <w:font w:name="Adobe 仿宋 Std R">
    <w:altName w:val="仿宋"/>
    <w:panose1 w:val="02020400000000000000"/>
    <w:charset w:val="86"/>
    <w:family w:val="roman"/>
    <w:pitch w:val="default"/>
    <w:sig w:usb0="00000000" w:usb1="00000000" w:usb2="00000016" w:usb3="00000000" w:csb0="00060007" w:csb1="00000000"/>
  </w:font>
  <w:font w:name="方正仿宋简体">
    <w:altName w:val="微软雅黑"/>
    <w:panose1 w:val="02010601030101010101"/>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等线 Light">
    <w:panose1 w:val="02010600030101010101"/>
    <w:charset w:val="86"/>
    <w:family w:val="auto"/>
    <w:pitch w:val="default"/>
    <w:sig w:usb0="A00002BF" w:usb1="38CF7CFA" w:usb2="00000016" w:usb3="00000000" w:csb0="0004000F" w:csb1="00000000"/>
  </w:font>
  <w:font w:name="Calibri Light">
    <w:panose1 w:val="020F03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华文细黑">
    <w:altName w:val="微软雅黑"/>
    <w:panose1 w:val="02010600040101010101"/>
    <w:charset w:val="86"/>
    <w:family w:val="auto"/>
    <w:pitch w:val="default"/>
    <w:sig w:usb0="00000000" w:usb1="0000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016E62">
    <w:pPr>
      <w:pStyle w:val="28"/>
      <w:framePr w:wrap="around" w:vAnchor="text" w:hAnchor="margin" w:xAlign="center" w:y="1"/>
      <w:rPr>
        <w:rStyle w:val="50"/>
      </w:rPr>
    </w:pPr>
    <w:r>
      <w:rPr>
        <w:rStyle w:val="50"/>
      </w:rPr>
      <w:fldChar w:fldCharType="begin"/>
    </w:r>
    <w:r>
      <w:rPr>
        <w:rStyle w:val="50"/>
      </w:rPr>
      <w:instrText xml:space="preserve">PAGE  </w:instrText>
    </w:r>
    <w:r>
      <w:rPr>
        <w:rStyle w:val="50"/>
      </w:rPr>
      <w:fldChar w:fldCharType="separate"/>
    </w:r>
    <w:r>
      <w:rPr>
        <w:rStyle w:val="50"/>
      </w:rPr>
      <w:t>1</w:t>
    </w:r>
    <w:r>
      <w:rPr>
        <w:rStyle w:val="50"/>
      </w:rPr>
      <w:fldChar w:fldCharType="end"/>
    </w:r>
  </w:p>
  <w:p w14:paraId="682BD5D5">
    <w:pPr>
      <w:pStyle w:val="2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790818">
    <w:pPr>
      <w:pStyle w:val="28"/>
      <w:framePr w:wrap="around" w:vAnchor="text" w:hAnchor="margin" w:xAlign="center" w:y="1"/>
      <w:rPr>
        <w:rStyle w:val="50"/>
      </w:rPr>
    </w:pPr>
    <w:r>
      <w:rPr>
        <w:rStyle w:val="50"/>
      </w:rPr>
      <w:fldChar w:fldCharType="begin"/>
    </w:r>
    <w:r>
      <w:rPr>
        <w:rStyle w:val="50"/>
      </w:rPr>
      <w:instrText xml:space="preserve">PAGE  </w:instrText>
    </w:r>
    <w:r>
      <w:rPr>
        <w:rStyle w:val="50"/>
      </w:rPr>
      <w:fldChar w:fldCharType="separate"/>
    </w:r>
    <w:r>
      <w:rPr>
        <w:rStyle w:val="50"/>
      </w:rPr>
      <w:t>12</w:t>
    </w:r>
    <w:r>
      <w:rPr>
        <w:rStyle w:val="50"/>
      </w:rPr>
      <w:fldChar w:fldCharType="end"/>
    </w:r>
  </w:p>
  <w:p w14:paraId="62788356">
    <w:pPr>
      <w:pStyle w:val="2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792CFF">
    <w:pPr>
      <w:pStyle w:val="28"/>
      <w:tabs>
        <w:tab w:val="center" w:pos="7200"/>
        <w:tab w:val="clear" w:pos="4153"/>
      </w:tabs>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14935" cy="131445"/>
              <wp:effectExtent l="0" t="0" r="0" b="0"/>
              <wp:wrapNone/>
              <wp:docPr id="3" name="文本框 10"/>
              <wp:cNvGraphicFramePr/>
              <a:graphic xmlns:a="http://schemas.openxmlformats.org/drawingml/2006/main">
                <a:graphicData uri="http://schemas.microsoft.com/office/word/2010/wordprocessingShape">
                  <wps:wsp>
                    <wps:cNvSpPr txBox="1">
                      <a:spLocks noChangeArrowheads="1"/>
                    </wps:cNvSpPr>
                    <wps:spPr bwMode="auto">
                      <a:xfrm>
                        <a:off x="0" y="0"/>
                        <a:ext cx="114935" cy="131445"/>
                      </a:xfrm>
                      <a:prstGeom prst="rect">
                        <a:avLst/>
                      </a:prstGeom>
                      <a:noFill/>
                      <a:ln>
                        <a:noFill/>
                      </a:ln>
                      <a:effectLst/>
                    </wps:spPr>
                    <wps:txbx>
                      <w:txbxContent>
                        <w:p w14:paraId="0212FE6C">
                          <w:pPr>
                            <w:pStyle w:val="28"/>
                          </w:pPr>
                          <w:r>
                            <w:fldChar w:fldCharType="begin"/>
                          </w:r>
                          <w:r>
                            <w:instrText xml:space="preserve"> PAGE  \* MERGEFORMAT </w:instrText>
                          </w:r>
                          <w:r>
                            <w:fldChar w:fldCharType="separate"/>
                          </w:r>
                          <w:r>
                            <w:t>2</w:t>
                          </w:r>
                          <w:r>
                            <w:fldChar w:fldCharType="end"/>
                          </w:r>
                        </w:p>
                      </w:txbxContent>
                    </wps:txbx>
                    <wps:bodyPr rot="0" vert="horz" wrap="none" lIns="0" tIns="0" rIns="0" bIns="0" anchor="t" anchorCtr="0" upright="1">
                      <a:spAutoFit/>
                    </wps:bodyPr>
                  </wps:wsp>
                </a:graphicData>
              </a:graphic>
            </wp:anchor>
          </w:drawing>
        </mc:Choice>
        <mc:Fallback>
          <w:pict>
            <v:shape id="文本框 10" o:spid="_x0000_s1026" o:spt="202" type="#_x0000_t202" style="position:absolute;left:0pt;margin-top:0pt;height:10.35pt;width:9.05pt;mso-position-horizontal:center;mso-position-horizontal-relative:margin;mso-wrap-style:none;z-index:251660288;mso-width-relative:page;mso-height-relative:page;" filled="f" stroked="f" coordsize="21600,21600" o:gfxdata="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Q+V+SdAAAAADAQAADwAAAAAAAAABACAAAAAiAAAA&#10;ZHJzL2Rvd25yZXYueG1sUEsBAhQAFAAAAAgAh07iQF6MVv0PAgAAEQQAAA4AAAAAAAAAAQAgAAAA&#10;HwEAAGRycy9lMm9Eb2MueG1sUEsFBgAAAAAGAAYAWQEAAKAFAAAAAA==&#10;">
              <v:fill on="f" focussize="0,0"/>
              <v:stroke on="f"/>
              <v:imagedata o:title=""/>
              <o:lock v:ext="edit" aspectratio="f"/>
              <v:textbox inset="0mm,0mm,0mm,0mm" style="mso-fit-shape-to-text:t;">
                <w:txbxContent>
                  <w:p w14:paraId="0212FE6C">
                    <w:pPr>
                      <w:pStyle w:val="28"/>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455462">
    <w:pPr>
      <w:pStyle w:val="28"/>
      <w:jc w:val="both"/>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14"/>
              <wp:cNvGraphicFramePr/>
              <a:graphic xmlns:a="http://schemas.openxmlformats.org/drawingml/2006/main">
                <a:graphicData uri="http://schemas.microsoft.com/office/word/2010/wordprocessingShape">
                  <wps:wsp>
                    <wps:cNvSpPr txBox="1">
                      <a:spLocks noChangeArrowheads="1"/>
                    </wps:cNvSpPr>
                    <wps:spPr bwMode="auto">
                      <a:xfrm>
                        <a:off x="0" y="0"/>
                        <a:ext cx="1828800" cy="1828800"/>
                      </a:xfrm>
                      <a:prstGeom prst="rect">
                        <a:avLst/>
                      </a:prstGeom>
                      <a:noFill/>
                      <a:ln>
                        <a:noFill/>
                      </a:ln>
                      <a:effectLst/>
                    </wps:spPr>
                    <wps:txbx>
                      <w:txbxContent>
                        <w:p w14:paraId="5907DA3D">
                          <w:pPr>
                            <w:pStyle w:val="28"/>
                          </w:pPr>
                          <w:r>
                            <w:fldChar w:fldCharType="begin"/>
                          </w:r>
                          <w:r>
                            <w:instrText xml:space="preserve"> PAGE  \* MERGEFORMAT </w:instrText>
                          </w:r>
                          <w:r>
                            <w:fldChar w:fldCharType="separate"/>
                          </w:r>
                          <w:r>
                            <w:t>16</w:t>
                          </w:r>
                          <w:r>
                            <w:fldChar w:fldCharType="end"/>
                          </w:r>
                        </w:p>
                      </w:txbxContent>
                    </wps:txbx>
                    <wps:bodyPr rot="0" vert="horz" wrap="none" lIns="0" tIns="0" rIns="0" bIns="0" anchor="t" anchorCtr="0" upright="1">
                      <a:spAutoFit/>
                    </wps:bodyPr>
                  </wps:wsp>
                </a:graphicData>
              </a:graphic>
            </wp:anchor>
          </w:drawing>
        </mc:Choice>
        <mc:Fallback>
          <w:pict>
            <v:shape id="文本框 14"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zql5uc8AAAAFAQAADwAAAAAAAAABACAAAAAiAAAAZHJzL2Rv&#10;d25yZXYueG1sUEsBAhQAFAAAAAgAh07iQLNR1RwKAgAAEwQAAA4AAAAAAAAAAQAgAAAAHgEAAGRy&#10;cy9lMm9Eb2MueG1sUEsFBgAAAAAGAAYAWQEAAJoFAAAAAA==&#10;">
              <v:fill on="f" focussize="0,0"/>
              <v:stroke on="f"/>
              <v:imagedata o:title=""/>
              <o:lock v:ext="edit" aspectratio="f"/>
              <v:textbox inset="0mm,0mm,0mm,0mm" style="mso-fit-shape-to-text:t;">
                <w:txbxContent>
                  <w:p w14:paraId="5907DA3D">
                    <w:pPr>
                      <w:pStyle w:val="28"/>
                    </w:pPr>
                    <w:r>
                      <w:fldChar w:fldCharType="begin"/>
                    </w:r>
                    <w:r>
                      <w:instrText xml:space="preserve"> PAGE  \* MERGEFORMAT </w:instrText>
                    </w:r>
                    <w:r>
                      <w:fldChar w:fldCharType="separate"/>
                    </w:r>
                    <w:r>
                      <w:t>16</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AEF65F">
    <w:pPr>
      <w:pStyle w:val="29"/>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4"/>
    <w:multiLevelType w:val="multilevel"/>
    <w:tmpl w:val="00000004"/>
    <w:lvl w:ilvl="0" w:tentative="0">
      <w:start w:val="1"/>
      <w:numFmt w:val="decimal"/>
      <w:pStyle w:val="176"/>
      <w:suff w:val="nothing"/>
      <w:lvlText w:val="%1、"/>
      <w:lvlJc w:val="left"/>
      <w:pPr>
        <w:ind w:left="0" w:firstLine="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
    <w:nsid w:val="00000005"/>
    <w:multiLevelType w:val="multilevel"/>
    <w:tmpl w:val="00000005"/>
    <w:lvl w:ilvl="0" w:tentative="0">
      <w:start w:val="1"/>
      <w:numFmt w:val="bullet"/>
      <w:lvlText w:val=""/>
      <w:lvlJc w:val="left"/>
      <w:pPr>
        <w:tabs>
          <w:tab w:val="left" w:pos="420"/>
        </w:tabs>
        <w:ind w:left="420" w:hanging="420"/>
      </w:pPr>
      <w:rPr>
        <w:rFonts w:hint="default" w:ascii="Wingdings" w:hAnsi="Wingdings"/>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2">
    <w:nsid w:val="00000007"/>
    <w:multiLevelType w:val="multilevel"/>
    <w:tmpl w:val="00000007"/>
    <w:lvl w:ilvl="0" w:tentative="0">
      <w:start w:val="1"/>
      <w:numFmt w:val="bullet"/>
      <w:lvlText w:val=""/>
      <w:lvlJc w:val="left"/>
      <w:pPr>
        <w:tabs>
          <w:tab w:val="left" w:pos="420"/>
        </w:tabs>
        <w:ind w:left="420" w:hanging="420"/>
      </w:pPr>
      <w:rPr>
        <w:rFonts w:hint="default" w:ascii="Wingdings" w:hAnsi="Wingdings"/>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3">
    <w:nsid w:val="0000001F"/>
    <w:multiLevelType w:val="multilevel"/>
    <w:tmpl w:val="0000001F"/>
    <w:lvl w:ilvl="0" w:tentative="0">
      <w:start w:val="1"/>
      <w:numFmt w:val="japaneseCounting"/>
      <w:lvlText w:val="第%1篇"/>
      <w:lvlJc w:val="left"/>
      <w:pPr>
        <w:tabs>
          <w:tab w:val="left" w:pos="1200"/>
        </w:tabs>
        <w:ind w:left="1200" w:hanging="1200"/>
      </w:pPr>
      <w:rPr>
        <w:rFonts w:hint="default" w:cs="Times New Roman"/>
      </w:rPr>
    </w:lvl>
    <w:lvl w:ilvl="1" w:tentative="0">
      <w:start w:val="1"/>
      <w:numFmt w:val="lowerLetter"/>
      <w:pStyle w:val="82"/>
      <w:lvlText w:val="%2)"/>
      <w:lvlJc w:val="left"/>
      <w:pPr>
        <w:tabs>
          <w:tab w:val="left" w:pos="840"/>
        </w:tabs>
        <w:ind w:left="840" w:hanging="420"/>
      </w:pPr>
      <w:rPr>
        <w:rFonts w:cs="Times New Roman"/>
      </w:rPr>
    </w:lvl>
    <w:lvl w:ilvl="2" w:tentative="0">
      <w:start w:val="1"/>
      <w:numFmt w:val="lowerRoman"/>
      <w:pStyle w:val="83"/>
      <w:lvlText w:val="%3."/>
      <w:lvlJc w:val="right"/>
      <w:pPr>
        <w:tabs>
          <w:tab w:val="left" w:pos="1260"/>
        </w:tabs>
        <w:ind w:left="1260" w:hanging="420"/>
      </w:pPr>
      <w:rPr>
        <w:rFonts w:cs="Times New Roman"/>
      </w:rPr>
    </w:lvl>
    <w:lvl w:ilvl="3" w:tentative="0">
      <w:start w:val="1"/>
      <w:numFmt w:val="decimal"/>
      <w:pStyle w:val="109"/>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4">
    <w:nsid w:val="06FA52A0"/>
    <w:multiLevelType w:val="singleLevel"/>
    <w:tmpl w:val="06FA52A0"/>
    <w:lvl w:ilvl="0" w:tentative="0">
      <w:start w:val="1"/>
      <w:numFmt w:val="chineseCounting"/>
      <w:suff w:val="space"/>
      <w:lvlText w:val="第%1篇"/>
      <w:lvlJc w:val="left"/>
      <w:rPr>
        <w:rFonts w:hint="eastAsia"/>
      </w:rPr>
    </w:lvl>
  </w:abstractNum>
  <w:abstractNum w:abstractNumId="5">
    <w:nsid w:val="2504B1E1"/>
    <w:multiLevelType w:val="singleLevel"/>
    <w:tmpl w:val="2504B1E1"/>
    <w:lvl w:ilvl="0" w:tentative="0">
      <w:start w:val="1"/>
      <w:numFmt w:val="chineseCounting"/>
      <w:suff w:val="nothing"/>
      <w:lvlText w:val="%1、"/>
      <w:lvlJc w:val="left"/>
      <w:pPr>
        <w:ind w:left="37"/>
      </w:pPr>
      <w:rPr>
        <w:rFonts w:hint="eastAsia"/>
      </w:rPr>
    </w:lvl>
  </w:abstractNum>
  <w:abstractNum w:abstractNumId="6">
    <w:nsid w:val="28E501A8"/>
    <w:multiLevelType w:val="multilevel"/>
    <w:tmpl w:val="28E501A8"/>
    <w:lvl w:ilvl="0" w:tentative="0">
      <w:start w:val="5"/>
      <w:numFmt w:val="japaneseCounting"/>
      <w:lvlText w:val="%1、"/>
      <w:lvlJc w:val="left"/>
      <w:pPr>
        <w:ind w:left="1440" w:hanging="720"/>
      </w:pPr>
      <w:rPr>
        <w:rFonts w:hint="default"/>
      </w:rPr>
    </w:lvl>
    <w:lvl w:ilvl="1" w:tentative="0">
      <w:start w:val="1"/>
      <w:numFmt w:val="lowerLetter"/>
      <w:lvlText w:val="%2)"/>
      <w:lvlJc w:val="left"/>
      <w:pPr>
        <w:ind w:left="1560" w:hanging="420"/>
      </w:pPr>
    </w:lvl>
    <w:lvl w:ilvl="2" w:tentative="0">
      <w:start w:val="1"/>
      <w:numFmt w:val="lowerRoman"/>
      <w:lvlText w:val="%3."/>
      <w:lvlJc w:val="right"/>
      <w:pPr>
        <w:ind w:left="1980" w:hanging="420"/>
      </w:pPr>
    </w:lvl>
    <w:lvl w:ilvl="3" w:tentative="0">
      <w:start w:val="1"/>
      <w:numFmt w:val="decimal"/>
      <w:lvlText w:val="%4."/>
      <w:lvlJc w:val="left"/>
      <w:pPr>
        <w:ind w:left="2400" w:hanging="420"/>
      </w:pPr>
    </w:lvl>
    <w:lvl w:ilvl="4" w:tentative="0">
      <w:start w:val="1"/>
      <w:numFmt w:val="lowerLetter"/>
      <w:lvlText w:val="%5)"/>
      <w:lvlJc w:val="left"/>
      <w:pPr>
        <w:ind w:left="2820" w:hanging="420"/>
      </w:pPr>
    </w:lvl>
    <w:lvl w:ilvl="5" w:tentative="0">
      <w:start w:val="1"/>
      <w:numFmt w:val="lowerRoman"/>
      <w:lvlText w:val="%6."/>
      <w:lvlJc w:val="right"/>
      <w:pPr>
        <w:ind w:left="3240" w:hanging="420"/>
      </w:pPr>
    </w:lvl>
    <w:lvl w:ilvl="6" w:tentative="0">
      <w:start w:val="1"/>
      <w:numFmt w:val="decimal"/>
      <w:lvlText w:val="%7."/>
      <w:lvlJc w:val="left"/>
      <w:pPr>
        <w:ind w:left="3660" w:hanging="420"/>
      </w:pPr>
    </w:lvl>
    <w:lvl w:ilvl="7" w:tentative="0">
      <w:start w:val="1"/>
      <w:numFmt w:val="lowerLetter"/>
      <w:lvlText w:val="%8)"/>
      <w:lvlJc w:val="left"/>
      <w:pPr>
        <w:ind w:left="4080" w:hanging="420"/>
      </w:pPr>
    </w:lvl>
    <w:lvl w:ilvl="8" w:tentative="0">
      <w:start w:val="1"/>
      <w:numFmt w:val="lowerRoman"/>
      <w:lvlText w:val="%9."/>
      <w:lvlJc w:val="right"/>
      <w:pPr>
        <w:ind w:left="4500" w:hanging="420"/>
      </w:pPr>
    </w:lvl>
  </w:abstractNum>
  <w:abstractNum w:abstractNumId="7">
    <w:nsid w:val="53D837C6"/>
    <w:multiLevelType w:val="singleLevel"/>
    <w:tmpl w:val="53D837C6"/>
    <w:lvl w:ilvl="0" w:tentative="0">
      <w:start w:val="1"/>
      <w:numFmt w:val="chineseCounting"/>
      <w:suff w:val="nothing"/>
      <w:lvlText w:val="%1、"/>
      <w:lvlJc w:val="left"/>
      <w:rPr>
        <w:rFonts w:hint="eastAsia"/>
      </w:rPr>
    </w:lvl>
  </w:abstractNum>
  <w:abstractNum w:abstractNumId="8">
    <w:nsid w:val="55D1F4B3"/>
    <w:multiLevelType w:val="singleLevel"/>
    <w:tmpl w:val="55D1F4B3"/>
    <w:lvl w:ilvl="0" w:tentative="0">
      <w:start w:val="3"/>
      <w:numFmt w:val="chineseCounting"/>
      <w:suff w:val="nothing"/>
      <w:lvlText w:val="（%1）"/>
      <w:lvlJc w:val="left"/>
      <w:rPr>
        <w:rFonts w:hint="eastAsia"/>
      </w:rPr>
    </w:lvl>
  </w:abstractNum>
  <w:num w:numId="1">
    <w:abstractNumId w:val="3"/>
  </w:num>
  <w:num w:numId="2">
    <w:abstractNumId w:val="0"/>
  </w:num>
  <w:num w:numId="3">
    <w:abstractNumId w:val="4"/>
  </w:num>
  <w:num w:numId="4">
    <w:abstractNumId w:val="7"/>
  </w:num>
  <w:num w:numId="5">
    <w:abstractNumId w:val="2"/>
  </w:num>
  <w:num w:numId="6">
    <w:abstractNumId w:val="1"/>
  </w:num>
  <w:num w:numId="7">
    <w:abstractNumId w:val="6"/>
  </w:num>
  <w:num w:numId="8">
    <w:abstractNumId w:val="8"/>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documentProtection w:enforcement="0"/>
  <w:defaultTabStop w:val="420"/>
  <w:drawingGridHorizontalSpacing w:val="105"/>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BhNWM4ODYwMjU2MTg1YjY5OTUxNTJiYmJhNjM1MTcifQ=="/>
  </w:docVars>
  <w:rsids>
    <w:rsidRoot w:val="0017087C"/>
    <w:rsid w:val="000019CE"/>
    <w:rsid w:val="0000787C"/>
    <w:rsid w:val="0001032E"/>
    <w:rsid w:val="00010E27"/>
    <w:rsid w:val="000138F0"/>
    <w:rsid w:val="0001588F"/>
    <w:rsid w:val="00015EEC"/>
    <w:rsid w:val="000241FD"/>
    <w:rsid w:val="00025317"/>
    <w:rsid w:val="00026F0C"/>
    <w:rsid w:val="00032725"/>
    <w:rsid w:val="00034A88"/>
    <w:rsid w:val="0003538C"/>
    <w:rsid w:val="000360A5"/>
    <w:rsid w:val="00036AC3"/>
    <w:rsid w:val="000370AC"/>
    <w:rsid w:val="00037877"/>
    <w:rsid w:val="00043453"/>
    <w:rsid w:val="000438AC"/>
    <w:rsid w:val="00044327"/>
    <w:rsid w:val="000449BD"/>
    <w:rsid w:val="00045B2E"/>
    <w:rsid w:val="00047B90"/>
    <w:rsid w:val="00047DC1"/>
    <w:rsid w:val="0005331F"/>
    <w:rsid w:val="00053327"/>
    <w:rsid w:val="00053D3B"/>
    <w:rsid w:val="0005472D"/>
    <w:rsid w:val="00056883"/>
    <w:rsid w:val="00056D26"/>
    <w:rsid w:val="00062116"/>
    <w:rsid w:val="00062F4B"/>
    <w:rsid w:val="00063247"/>
    <w:rsid w:val="00063E76"/>
    <w:rsid w:val="00064905"/>
    <w:rsid w:val="00066D10"/>
    <w:rsid w:val="00066E77"/>
    <w:rsid w:val="00073B6C"/>
    <w:rsid w:val="00074A04"/>
    <w:rsid w:val="00074C82"/>
    <w:rsid w:val="000826DA"/>
    <w:rsid w:val="00082B81"/>
    <w:rsid w:val="00083A07"/>
    <w:rsid w:val="00083A62"/>
    <w:rsid w:val="00084615"/>
    <w:rsid w:val="00090053"/>
    <w:rsid w:val="0009142A"/>
    <w:rsid w:val="000932BC"/>
    <w:rsid w:val="000942FF"/>
    <w:rsid w:val="00094569"/>
    <w:rsid w:val="00095182"/>
    <w:rsid w:val="0009777D"/>
    <w:rsid w:val="00097A80"/>
    <w:rsid w:val="00097BE0"/>
    <w:rsid w:val="000A4B27"/>
    <w:rsid w:val="000A4D01"/>
    <w:rsid w:val="000A6497"/>
    <w:rsid w:val="000A74E0"/>
    <w:rsid w:val="000B0625"/>
    <w:rsid w:val="000B1B72"/>
    <w:rsid w:val="000B2F9E"/>
    <w:rsid w:val="000B366A"/>
    <w:rsid w:val="000B3B01"/>
    <w:rsid w:val="000B7CE0"/>
    <w:rsid w:val="000C2D68"/>
    <w:rsid w:val="000C7F4B"/>
    <w:rsid w:val="000D0207"/>
    <w:rsid w:val="000D139D"/>
    <w:rsid w:val="000D2D7C"/>
    <w:rsid w:val="000D41B4"/>
    <w:rsid w:val="000D43C4"/>
    <w:rsid w:val="000D480F"/>
    <w:rsid w:val="000D4A10"/>
    <w:rsid w:val="000D5809"/>
    <w:rsid w:val="000D745E"/>
    <w:rsid w:val="000E0277"/>
    <w:rsid w:val="000E3A55"/>
    <w:rsid w:val="000E428D"/>
    <w:rsid w:val="000E4693"/>
    <w:rsid w:val="000E68F2"/>
    <w:rsid w:val="000E7877"/>
    <w:rsid w:val="000F09BD"/>
    <w:rsid w:val="000F20AD"/>
    <w:rsid w:val="000F23F8"/>
    <w:rsid w:val="000F3A3A"/>
    <w:rsid w:val="000F4371"/>
    <w:rsid w:val="000F61BB"/>
    <w:rsid w:val="000F7012"/>
    <w:rsid w:val="000F795F"/>
    <w:rsid w:val="001004F1"/>
    <w:rsid w:val="0010143D"/>
    <w:rsid w:val="001017D9"/>
    <w:rsid w:val="00101F8E"/>
    <w:rsid w:val="00104C2D"/>
    <w:rsid w:val="00106E21"/>
    <w:rsid w:val="00113E62"/>
    <w:rsid w:val="001149CD"/>
    <w:rsid w:val="00115FB9"/>
    <w:rsid w:val="0011607D"/>
    <w:rsid w:val="001172B6"/>
    <w:rsid w:val="0012220E"/>
    <w:rsid w:val="001250A6"/>
    <w:rsid w:val="00126DE9"/>
    <w:rsid w:val="001277A3"/>
    <w:rsid w:val="00127BD1"/>
    <w:rsid w:val="001301C2"/>
    <w:rsid w:val="00130745"/>
    <w:rsid w:val="00136CAB"/>
    <w:rsid w:val="00140E8D"/>
    <w:rsid w:val="00143B1E"/>
    <w:rsid w:val="00146321"/>
    <w:rsid w:val="00147A39"/>
    <w:rsid w:val="00147D90"/>
    <w:rsid w:val="00152221"/>
    <w:rsid w:val="00155B8E"/>
    <w:rsid w:val="00157CCA"/>
    <w:rsid w:val="00163093"/>
    <w:rsid w:val="0016374F"/>
    <w:rsid w:val="00164D1D"/>
    <w:rsid w:val="00167449"/>
    <w:rsid w:val="0017087C"/>
    <w:rsid w:val="00170AB5"/>
    <w:rsid w:val="0017108D"/>
    <w:rsid w:val="00172123"/>
    <w:rsid w:val="0017342B"/>
    <w:rsid w:val="00173B2C"/>
    <w:rsid w:val="00175601"/>
    <w:rsid w:val="00181144"/>
    <w:rsid w:val="001844F1"/>
    <w:rsid w:val="0018648C"/>
    <w:rsid w:val="00186ED1"/>
    <w:rsid w:val="00190B96"/>
    <w:rsid w:val="0019144C"/>
    <w:rsid w:val="00192748"/>
    <w:rsid w:val="0019331C"/>
    <w:rsid w:val="00194500"/>
    <w:rsid w:val="00194B21"/>
    <w:rsid w:val="001953BA"/>
    <w:rsid w:val="001956C0"/>
    <w:rsid w:val="001972E4"/>
    <w:rsid w:val="001A378B"/>
    <w:rsid w:val="001A4EDD"/>
    <w:rsid w:val="001B01B8"/>
    <w:rsid w:val="001B0FC0"/>
    <w:rsid w:val="001B1E2E"/>
    <w:rsid w:val="001C0A8C"/>
    <w:rsid w:val="001C461B"/>
    <w:rsid w:val="001C582D"/>
    <w:rsid w:val="001C7CA8"/>
    <w:rsid w:val="001D131D"/>
    <w:rsid w:val="001D2E02"/>
    <w:rsid w:val="001D2F7E"/>
    <w:rsid w:val="001D4C6E"/>
    <w:rsid w:val="001E0528"/>
    <w:rsid w:val="001E0D6E"/>
    <w:rsid w:val="001E2A77"/>
    <w:rsid w:val="001E2AF2"/>
    <w:rsid w:val="001E450A"/>
    <w:rsid w:val="001E55C0"/>
    <w:rsid w:val="001E5DDF"/>
    <w:rsid w:val="001E63A1"/>
    <w:rsid w:val="001F52E9"/>
    <w:rsid w:val="0020320F"/>
    <w:rsid w:val="00203B21"/>
    <w:rsid w:val="00207197"/>
    <w:rsid w:val="00212B3C"/>
    <w:rsid w:val="00212C26"/>
    <w:rsid w:val="00213A26"/>
    <w:rsid w:val="002143D4"/>
    <w:rsid w:val="002153EF"/>
    <w:rsid w:val="00217217"/>
    <w:rsid w:val="002177D1"/>
    <w:rsid w:val="0022124C"/>
    <w:rsid w:val="00221F25"/>
    <w:rsid w:val="00222489"/>
    <w:rsid w:val="00222540"/>
    <w:rsid w:val="00222AD0"/>
    <w:rsid w:val="00224CC4"/>
    <w:rsid w:val="0022577B"/>
    <w:rsid w:val="0022638B"/>
    <w:rsid w:val="00226514"/>
    <w:rsid w:val="0022759D"/>
    <w:rsid w:val="0023281A"/>
    <w:rsid w:val="00233519"/>
    <w:rsid w:val="002346EA"/>
    <w:rsid w:val="00234D88"/>
    <w:rsid w:val="00236E8A"/>
    <w:rsid w:val="0024242F"/>
    <w:rsid w:val="00242EAF"/>
    <w:rsid w:val="00243F2B"/>
    <w:rsid w:val="00247D4E"/>
    <w:rsid w:val="00250B59"/>
    <w:rsid w:val="00252EC9"/>
    <w:rsid w:val="00256ABE"/>
    <w:rsid w:val="0026085E"/>
    <w:rsid w:val="00261E10"/>
    <w:rsid w:val="00263EE3"/>
    <w:rsid w:val="002649D8"/>
    <w:rsid w:val="00264DF4"/>
    <w:rsid w:val="00265E8B"/>
    <w:rsid w:val="00266FBB"/>
    <w:rsid w:val="002700B0"/>
    <w:rsid w:val="00270629"/>
    <w:rsid w:val="00271B93"/>
    <w:rsid w:val="0027215D"/>
    <w:rsid w:val="002721F2"/>
    <w:rsid w:val="0027453C"/>
    <w:rsid w:val="002745B3"/>
    <w:rsid w:val="00274F69"/>
    <w:rsid w:val="00275545"/>
    <w:rsid w:val="00280065"/>
    <w:rsid w:val="00280897"/>
    <w:rsid w:val="00282709"/>
    <w:rsid w:val="00282A14"/>
    <w:rsid w:val="00282C7A"/>
    <w:rsid w:val="00284AB9"/>
    <w:rsid w:val="00286059"/>
    <w:rsid w:val="0028740C"/>
    <w:rsid w:val="0028788A"/>
    <w:rsid w:val="00291ABA"/>
    <w:rsid w:val="00292229"/>
    <w:rsid w:val="002945B8"/>
    <w:rsid w:val="002967D2"/>
    <w:rsid w:val="002A2231"/>
    <w:rsid w:val="002A3076"/>
    <w:rsid w:val="002A7BD7"/>
    <w:rsid w:val="002B1B68"/>
    <w:rsid w:val="002B2626"/>
    <w:rsid w:val="002B2EA7"/>
    <w:rsid w:val="002B32FC"/>
    <w:rsid w:val="002B6D92"/>
    <w:rsid w:val="002B6F61"/>
    <w:rsid w:val="002B724F"/>
    <w:rsid w:val="002B7847"/>
    <w:rsid w:val="002C4926"/>
    <w:rsid w:val="002C76D7"/>
    <w:rsid w:val="002D0300"/>
    <w:rsid w:val="002D2BA7"/>
    <w:rsid w:val="002D3370"/>
    <w:rsid w:val="002D441F"/>
    <w:rsid w:val="002D5F8D"/>
    <w:rsid w:val="002E0B7C"/>
    <w:rsid w:val="002E0C1F"/>
    <w:rsid w:val="002E10FE"/>
    <w:rsid w:val="002E17D2"/>
    <w:rsid w:val="002E2EE3"/>
    <w:rsid w:val="002E31B3"/>
    <w:rsid w:val="002E7337"/>
    <w:rsid w:val="002E7FED"/>
    <w:rsid w:val="002F63A5"/>
    <w:rsid w:val="0030080A"/>
    <w:rsid w:val="0030113C"/>
    <w:rsid w:val="00301460"/>
    <w:rsid w:val="00302E3F"/>
    <w:rsid w:val="00303C68"/>
    <w:rsid w:val="003061A6"/>
    <w:rsid w:val="00306262"/>
    <w:rsid w:val="00310AD7"/>
    <w:rsid w:val="00311CFB"/>
    <w:rsid w:val="00311EF4"/>
    <w:rsid w:val="00317A96"/>
    <w:rsid w:val="00317DF3"/>
    <w:rsid w:val="00320943"/>
    <w:rsid w:val="00321C17"/>
    <w:rsid w:val="00322FC4"/>
    <w:rsid w:val="0032320B"/>
    <w:rsid w:val="0032537B"/>
    <w:rsid w:val="003264E8"/>
    <w:rsid w:val="00327AAD"/>
    <w:rsid w:val="00330712"/>
    <w:rsid w:val="00331230"/>
    <w:rsid w:val="00331751"/>
    <w:rsid w:val="003321B4"/>
    <w:rsid w:val="00335C54"/>
    <w:rsid w:val="00337616"/>
    <w:rsid w:val="0033794E"/>
    <w:rsid w:val="0034005D"/>
    <w:rsid w:val="003401D0"/>
    <w:rsid w:val="003404B6"/>
    <w:rsid w:val="00340BF2"/>
    <w:rsid w:val="00340E05"/>
    <w:rsid w:val="00343F98"/>
    <w:rsid w:val="00344A74"/>
    <w:rsid w:val="00344EF1"/>
    <w:rsid w:val="0034755B"/>
    <w:rsid w:val="003503B2"/>
    <w:rsid w:val="00350540"/>
    <w:rsid w:val="00354409"/>
    <w:rsid w:val="00356D5E"/>
    <w:rsid w:val="00357B2B"/>
    <w:rsid w:val="003617D9"/>
    <w:rsid w:val="00362889"/>
    <w:rsid w:val="00362AB2"/>
    <w:rsid w:val="003641C8"/>
    <w:rsid w:val="00365268"/>
    <w:rsid w:val="003654D6"/>
    <w:rsid w:val="003656A2"/>
    <w:rsid w:val="00366991"/>
    <w:rsid w:val="003676B8"/>
    <w:rsid w:val="00367D0E"/>
    <w:rsid w:val="00367EC0"/>
    <w:rsid w:val="00372F5D"/>
    <w:rsid w:val="00373A4A"/>
    <w:rsid w:val="003770B1"/>
    <w:rsid w:val="00377231"/>
    <w:rsid w:val="003800F4"/>
    <w:rsid w:val="003817F6"/>
    <w:rsid w:val="00382578"/>
    <w:rsid w:val="00383401"/>
    <w:rsid w:val="00384110"/>
    <w:rsid w:val="003854CD"/>
    <w:rsid w:val="003868AE"/>
    <w:rsid w:val="0038747B"/>
    <w:rsid w:val="003902D0"/>
    <w:rsid w:val="00390E52"/>
    <w:rsid w:val="003922B4"/>
    <w:rsid w:val="00392B33"/>
    <w:rsid w:val="00392D03"/>
    <w:rsid w:val="00392EFB"/>
    <w:rsid w:val="00393BCA"/>
    <w:rsid w:val="003941D3"/>
    <w:rsid w:val="00394FCE"/>
    <w:rsid w:val="00395F18"/>
    <w:rsid w:val="003964F2"/>
    <w:rsid w:val="003A035C"/>
    <w:rsid w:val="003A1AF0"/>
    <w:rsid w:val="003A3370"/>
    <w:rsid w:val="003A573A"/>
    <w:rsid w:val="003A661B"/>
    <w:rsid w:val="003A734F"/>
    <w:rsid w:val="003A7AD4"/>
    <w:rsid w:val="003B0183"/>
    <w:rsid w:val="003B0D38"/>
    <w:rsid w:val="003B50AC"/>
    <w:rsid w:val="003B5521"/>
    <w:rsid w:val="003B594F"/>
    <w:rsid w:val="003B7DB8"/>
    <w:rsid w:val="003C036F"/>
    <w:rsid w:val="003C0A67"/>
    <w:rsid w:val="003C0CAC"/>
    <w:rsid w:val="003C2398"/>
    <w:rsid w:val="003C25A8"/>
    <w:rsid w:val="003C5406"/>
    <w:rsid w:val="003C6103"/>
    <w:rsid w:val="003D1FE2"/>
    <w:rsid w:val="003D2DDC"/>
    <w:rsid w:val="003D3500"/>
    <w:rsid w:val="003D639D"/>
    <w:rsid w:val="003E04EE"/>
    <w:rsid w:val="003E0D18"/>
    <w:rsid w:val="003E37D2"/>
    <w:rsid w:val="003E58F0"/>
    <w:rsid w:val="003E7011"/>
    <w:rsid w:val="003E7117"/>
    <w:rsid w:val="003F38E5"/>
    <w:rsid w:val="003F3D2D"/>
    <w:rsid w:val="003F4367"/>
    <w:rsid w:val="003F4398"/>
    <w:rsid w:val="003F49CB"/>
    <w:rsid w:val="003F57D8"/>
    <w:rsid w:val="0040101E"/>
    <w:rsid w:val="0040277E"/>
    <w:rsid w:val="00410851"/>
    <w:rsid w:val="004115CB"/>
    <w:rsid w:val="00414081"/>
    <w:rsid w:val="004165A5"/>
    <w:rsid w:val="00417CF9"/>
    <w:rsid w:val="004200EE"/>
    <w:rsid w:val="00420753"/>
    <w:rsid w:val="004211FF"/>
    <w:rsid w:val="00421822"/>
    <w:rsid w:val="00423478"/>
    <w:rsid w:val="00424E6A"/>
    <w:rsid w:val="00425CB0"/>
    <w:rsid w:val="00426052"/>
    <w:rsid w:val="0042699A"/>
    <w:rsid w:val="00430B9F"/>
    <w:rsid w:val="00433812"/>
    <w:rsid w:val="004361F8"/>
    <w:rsid w:val="0043759E"/>
    <w:rsid w:val="00437CEA"/>
    <w:rsid w:val="00442122"/>
    <w:rsid w:val="004430D2"/>
    <w:rsid w:val="00443E75"/>
    <w:rsid w:val="00446CF0"/>
    <w:rsid w:val="0044705E"/>
    <w:rsid w:val="004475FB"/>
    <w:rsid w:val="0045019E"/>
    <w:rsid w:val="00451423"/>
    <w:rsid w:val="00460A79"/>
    <w:rsid w:val="00460B22"/>
    <w:rsid w:val="00461111"/>
    <w:rsid w:val="00463AAC"/>
    <w:rsid w:val="004647E4"/>
    <w:rsid w:val="00464D9F"/>
    <w:rsid w:val="0046547F"/>
    <w:rsid w:val="00465960"/>
    <w:rsid w:val="00470603"/>
    <w:rsid w:val="00470FF0"/>
    <w:rsid w:val="00473313"/>
    <w:rsid w:val="00480C49"/>
    <w:rsid w:val="004811F8"/>
    <w:rsid w:val="004819E7"/>
    <w:rsid w:val="004862B7"/>
    <w:rsid w:val="0048681D"/>
    <w:rsid w:val="00490416"/>
    <w:rsid w:val="00490ECE"/>
    <w:rsid w:val="004920F2"/>
    <w:rsid w:val="004922E2"/>
    <w:rsid w:val="004928EF"/>
    <w:rsid w:val="00493485"/>
    <w:rsid w:val="00495239"/>
    <w:rsid w:val="00495C5A"/>
    <w:rsid w:val="00495CAB"/>
    <w:rsid w:val="00495D94"/>
    <w:rsid w:val="004A0D30"/>
    <w:rsid w:val="004A0D75"/>
    <w:rsid w:val="004A12D7"/>
    <w:rsid w:val="004A23FC"/>
    <w:rsid w:val="004A2C4C"/>
    <w:rsid w:val="004A3728"/>
    <w:rsid w:val="004A669D"/>
    <w:rsid w:val="004A7592"/>
    <w:rsid w:val="004A7719"/>
    <w:rsid w:val="004B103F"/>
    <w:rsid w:val="004B1CDF"/>
    <w:rsid w:val="004B1F22"/>
    <w:rsid w:val="004B54DF"/>
    <w:rsid w:val="004C0404"/>
    <w:rsid w:val="004C0B3C"/>
    <w:rsid w:val="004C19F6"/>
    <w:rsid w:val="004C25F4"/>
    <w:rsid w:val="004D2382"/>
    <w:rsid w:val="004D2855"/>
    <w:rsid w:val="004D6237"/>
    <w:rsid w:val="004E010E"/>
    <w:rsid w:val="004E0A92"/>
    <w:rsid w:val="004E2978"/>
    <w:rsid w:val="004E450A"/>
    <w:rsid w:val="004E5456"/>
    <w:rsid w:val="004E7732"/>
    <w:rsid w:val="004E78D0"/>
    <w:rsid w:val="004F092D"/>
    <w:rsid w:val="004F3CA5"/>
    <w:rsid w:val="004F57A3"/>
    <w:rsid w:val="004F6BE5"/>
    <w:rsid w:val="004F77D7"/>
    <w:rsid w:val="005021D2"/>
    <w:rsid w:val="00504723"/>
    <w:rsid w:val="005049BC"/>
    <w:rsid w:val="00507816"/>
    <w:rsid w:val="00507907"/>
    <w:rsid w:val="00510A3F"/>
    <w:rsid w:val="00510CAB"/>
    <w:rsid w:val="00512087"/>
    <w:rsid w:val="005145BD"/>
    <w:rsid w:val="00514897"/>
    <w:rsid w:val="0051685F"/>
    <w:rsid w:val="00520574"/>
    <w:rsid w:val="00522596"/>
    <w:rsid w:val="005229E7"/>
    <w:rsid w:val="00522F4E"/>
    <w:rsid w:val="00524A7F"/>
    <w:rsid w:val="005300C3"/>
    <w:rsid w:val="00531E71"/>
    <w:rsid w:val="005340DB"/>
    <w:rsid w:val="005345BB"/>
    <w:rsid w:val="0053474F"/>
    <w:rsid w:val="00537008"/>
    <w:rsid w:val="005408EE"/>
    <w:rsid w:val="005413BD"/>
    <w:rsid w:val="00542508"/>
    <w:rsid w:val="00542B2E"/>
    <w:rsid w:val="00543C2A"/>
    <w:rsid w:val="005448AC"/>
    <w:rsid w:val="00546309"/>
    <w:rsid w:val="00547A20"/>
    <w:rsid w:val="00551061"/>
    <w:rsid w:val="0055189E"/>
    <w:rsid w:val="00551BFD"/>
    <w:rsid w:val="00551CC6"/>
    <w:rsid w:val="00552D8E"/>
    <w:rsid w:val="0055496C"/>
    <w:rsid w:val="00554D74"/>
    <w:rsid w:val="00554F66"/>
    <w:rsid w:val="005603DA"/>
    <w:rsid w:val="00561AF9"/>
    <w:rsid w:val="00561C12"/>
    <w:rsid w:val="00562F81"/>
    <w:rsid w:val="00564649"/>
    <w:rsid w:val="005648B7"/>
    <w:rsid w:val="00565830"/>
    <w:rsid w:val="005663B7"/>
    <w:rsid w:val="005702EA"/>
    <w:rsid w:val="00571538"/>
    <w:rsid w:val="00573A34"/>
    <w:rsid w:val="00574F7E"/>
    <w:rsid w:val="005811A2"/>
    <w:rsid w:val="005820CC"/>
    <w:rsid w:val="00582F06"/>
    <w:rsid w:val="0058456F"/>
    <w:rsid w:val="00586B34"/>
    <w:rsid w:val="005873B9"/>
    <w:rsid w:val="00587747"/>
    <w:rsid w:val="00587773"/>
    <w:rsid w:val="00590961"/>
    <w:rsid w:val="00591AFA"/>
    <w:rsid w:val="00591C36"/>
    <w:rsid w:val="00591CC0"/>
    <w:rsid w:val="00591D85"/>
    <w:rsid w:val="0059490A"/>
    <w:rsid w:val="00595A77"/>
    <w:rsid w:val="00596DB8"/>
    <w:rsid w:val="005979A1"/>
    <w:rsid w:val="005A0D9A"/>
    <w:rsid w:val="005A5C8B"/>
    <w:rsid w:val="005A6A2D"/>
    <w:rsid w:val="005B1F73"/>
    <w:rsid w:val="005B35E2"/>
    <w:rsid w:val="005B4ACC"/>
    <w:rsid w:val="005B6817"/>
    <w:rsid w:val="005C18E3"/>
    <w:rsid w:val="005C1CED"/>
    <w:rsid w:val="005C1D90"/>
    <w:rsid w:val="005C2623"/>
    <w:rsid w:val="005C4281"/>
    <w:rsid w:val="005C4410"/>
    <w:rsid w:val="005C54D2"/>
    <w:rsid w:val="005C5BDB"/>
    <w:rsid w:val="005D054D"/>
    <w:rsid w:val="005D1154"/>
    <w:rsid w:val="005D11AB"/>
    <w:rsid w:val="005D251A"/>
    <w:rsid w:val="005D3251"/>
    <w:rsid w:val="005D4D81"/>
    <w:rsid w:val="005D4E76"/>
    <w:rsid w:val="005D7678"/>
    <w:rsid w:val="005E21FB"/>
    <w:rsid w:val="005E2694"/>
    <w:rsid w:val="005E2F1F"/>
    <w:rsid w:val="005E5607"/>
    <w:rsid w:val="005E5A74"/>
    <w:rsid w:val="005E7947"/>
    <w:rsid w:val="005F0D6E"/>
    <w:rsid w:val="005F35D9"/>
    <w:rsid w:val="005F364C"/>
    <w:rsid w:val="005F4776"/>
    <w:rsid w:val="005F4F43"/>
    <w:rsid w:val="005F55DC"/>
    <w:rsid w:val="005F5B85"/>
    <w:rsid w:val="005F7D7A"/>
    <w:rsid w:val="005F7EB5"/>
    <w:rsid w:val="0060132E"/>
    <w:rsid w:val="006025FB"/>
    <w:rsid w:val="006026B7"/>
    <w:rsid w:val="00603C00"/>
    <w:rsid w:val="00604AEA"/>
    <w:rsid w:val="006108FF"/>
    <w:rsid w:val="00611D41"/>
    <w:rsid w:val="00612057"/>
    <w:rsid w:val="00613F39"/>
    <w:rsid w:val="0061754C"/>
    <w:rsid w:val="006176A2"/>
    <w:rsid w:val="00620A2F"/>
    <w:rsid w:val="006226A7"/>
    <w:rsid w:val="006226F2"/>
    <w:rsid w:val="00622DE1"/>
    <w:rsid w:val="00625981"/>
    <w:rsid w:val="006279D3"/>
    <w:rsid w:val="00630776"/>
    <w:rsid w:val="006323D9"/>
    <w:rsid w:val="00632DB7"/>
    <w:rsid w:val="00633407"/>
    <w:rsid w:val="00633DAE"/>
    <w:rsid w:val="00634B89"/>
    <w:rsid w:val="00634E2D"/>
    <w:rsid w:val="00635555"/>
    <w:rsid w:val="00636B46"/>
    <w:rsid w:val="006371F4"/>
    <w:rsid w:val="00637480"/>
    <w:rsid w:val="00637C9B"/>
    <w:rsid w:val="00637CF1"/>
    <w:rsid w:val="00640B33"/>
    <w:rsid w:val="00643A4C"/>
    <w:rsid w:val="00644066"/>
    <w:rsid w:val="00644419"/>
    <w:rsid w:val="006455B8"/>
    <w:rsid w:val="00645A7A"/>
    <w:rsid w:val="00645FC2"/>
    <w:rsid w:val="00646144"/>
    <w:rsid w:val="0064693E"/>
    <w:rsid w:val="00647A31"/>
    <w:rsid w:val="00652CC4"/>
    <w:rsid w:val="006544F8"/>
    <w:rsid w:val="00656F3D"/>
    <w:rsid w:val="00663B7E"/>
    <w:rsid w:val="00664AA4"/>
    <w:rsid w:val="00664EFF"/>
    <w:rsid w:val="00667C30"/>
    <w:rsid w:val="006755AB"/>
    <w:rsid w:val="00676890"/>
    <w:rsid w:val="00677EB5"/>
    <w:rsid w:val="00680806"/>
    <w:rsid w:val="00680E03"/>
    <w:rsid w:val="00682D89"/>
    <w:rsid w:val="00683D4C"/>
    <w:rsid w:val="00684088"/>
    <w:rsid w:val="006855CB"/>
    <w:rsid w:val="006863A0"/>
    <w:rsid w:val="0068678A"/>
    <w:rsid w:val="00686FC8"/>
    <w:rsid w:val="00687602"/>
    <w:rsid w:val="00692025"/>
    <w:rsid w:val="00692ACC"/>
    <w:rsid w:val="00694525"/>
    <w:rsid w:val="00694D56"/>
    <w:rsid w:val="006A01E2"/>
    <w:rsid w:val="006A2119"/>
    <w:rsid w:val="006A2DB9"/>
    <w:rsid w:val="006A3BA2"/>
    <w:rsid w:val="006A4C00"/>
    <w:rsid w:val="006A5260"/>
    <w:rsid w:val="006A56A8"/>
    <w:rsid w:val="006A666D"/>
    <w:rsid w:val="006A6F4D"/>
    <w:rsid w:val="006B0AEE"/>
    <w:rsid w:val="006B27AB"/>
    <w:rsid w:val="006B46A6"/>
    <w:rsid w:val="006B4B7C"/>
    <w:rsid w:val="006B581A"/>
    <w:rsid w:val="006B6197"/>
    <w:rsid w:val="006B6DA4"/>
    <w:rsid w:val="006C04A5"/>
    <w:rsid w:val="006C1C7A"/>
    <w:rsid w:val="006C497B"/>
    <w:rsid w:val="006C53C0"/>
    <w:rsid w:val="006C5E7D"/>
    <w:rsid w:val="006C7765"/>
    <w:rsid w:val="006D2B11"/>
    <w:rsid w:val="006D334A"/>
    <w:rsid w:val="006D42EB"/>
    <w:rsid w:val="006D50DA"/>
    <w:rsid w:val="006D52BB"/>
    <w:rsid w:val="006D5655"/>
    <w:rsid w:val="006D6841"/>
    <w:rsid w:val="006D764E"/>
    <w:rsid w:val="006D7663"/>
    <w:rsid w:val="006E1AC6"/>
    <w:rsid w:val="006E2179"/>
    <w:rsid w:val="006E3911"/>
    <w:rsid w:val="006E771A"/>
    <w:rsid w:val="006E7EBC"/>
    <w:rsid w:val="006F0477"/>
    <w:rsid w:val="006F22CD"/>
    <w:rsid w:val="006F3C9D"/>
    <w:rsid w:val="006F4D53"/>
    <w:rsid w:val="006F773E"/>
    <w:rsid w:val="00700C2B"/>
    <w:rsid w:val="00701B16"/>
    <w:rsid w:val="007029FF"/>
    <w:rsid w:val="00702D68"/>
    <w:rsid w:val="00705487"/>
    <w:rsid w:val="007058C8"/>
    <w:rsid w:val="00706135"/>
    <w:rsid w:val="007076FA"/>
    <w:rsid w:val="00707977"/>
    <w:rsid w:val="00710A60"/>
    <w:rsid w:val="007116A9"/>
    <w:rsid w:val="00711A16"/>
    <w:rsid w:val="007121A4"/>
    <w:rsid w:val="0071578E"/>
    <w:rsid w:val="00716910"/>
    <w:rsid w:val="00720517"/>
    <w:rsid w:val="007209F7"/>
    <w:rsid w:val="00720B9D"/>
    <w:rsid w:val="00720E88"/>
    <w:rsid w:val="00721AAC"/>
    <w:rsid w:val="00721CBB"/>
    <w:rsid w:val="00723FD5"/>
    <w:rsid w:val="007242F1"/>
    <w:rsid w:val="007254B9"/>
    <w:rsid w:val="007260FE"/>
    <w:rsid w:val="00726403"/>
    <w:rsid w:val="0073089D"/>
    <w:rsid w:val="00731903"/>
    <w:rsid w:val="00731AEE"/>
    <w:rsid w:val="00731BD3"/>
    <w:rsid w:val="00734626"/>
    <w:rsid w:val="00734813"/>
    <w:rsid w:val="007353D4"/>
    <w:rsid w:val="00737394"/>
    <w:rsid w:val="0073757C"/>
    <w:rsid w:val="00740611"/>
    <w:rsid w:val="00740A4F"/>
    <w:rsid w:val="00740A5C"/>
    <w:rsid w:val="00741065"/>
    <w:rsid w:val="007421B5"/>
    <w:rsid w:val="007444D2"/>
    <w:rsid w:val="00745583"/>
    <w:rsid w:val="00746613"/>
    <w:rsid w:val="00747814"/>
    <w:rsid w:val="00751CEB"/>
    <w:rsid w:val="00752E8D"/>
    <w:rsid w:val="00753759"/>
    <w:rsid w:val="007542DA"/>
    <w:rsid w:val="007547AE"/>
    <w:rsid w:val="00756E9C"/>
    <w:rsid w:val="007605A6"/>
    <w:rsid w:val="007611B9"/>
    <w:rsid w:val="007619C5"/>
    <w:rsid w:val="00764B69"/>
    <w:rsid w:val="007673C5"/>
    <w:rsid w:val="0076796F"/>
    <w:rsid w:val="007702C7"/>
    <w:rsid w:val="00771DB8"/>
    <w:rsid w:val="007724E4"/>
    <w:rsid w:val="007728D1"/>
    <w:rsid w:val="00772BDC"/>
    <w:rsid w:val="0077477E"/>
    <w:rsid w:val="00776411"/>
    <w:rsid w:val="0077674C"/>
    <w:rsid w:val="00781268"/>
    <w:rsid w:val="00781686"/>
    <w:rsid w:val="00781E5F"/>
    <w:rsid w:val="00782BEC"/>
    <w:rsid w:val="00782E7A"/>
    <w:rsid w:val="00784A8E"/>
    <w:rsid w:val="00784D2D"/>
    <w:rsid w:val="0079119E"/>
    <w:rsid w:val="00792B64"/>
    <w:rsid w:val="00795078"/>
    <w:rsid w:val="00795991"/>
    <w:rsid w:val="007973FD"/>
    <w:rsid w:val="00797E1F"/>
    <w:rsid w:val="007A08FC"/>
    <w:rsid w:val="007A0C4A"/>
    <w:rsid w:val="007A0FD1"/>
    <w:rsid w:val="007A192D"/>
    <w:rsid w:val="007A20B0"/>
    <w:rsid w:val="007A26FC"/>
    <w:rsid w:val="007A2F29"/>
    <w:rsid w:val="007A4A5E"/>
    <w:rsid w:val="007A5FED"/>
    <w:rsid w:val="007A62CC"/>
    <w:rsid w:val="007B01D6"/>
    <w:rsid w:val="007B0DC1"/>
    <w:rsid w:val="007B2840"/>
    <w:rsid w:val="007B40CD"/>
    <w:rsid w:val="007B4461"/>
    <w:rsid w:val="007B46F9"/>
    <w:rsid w:val="007B6CBC"/>
    <w:rsid w:val="007B7300"/>
    <w:rsid w:val="007B7C59"/>
    <w:rsid w:val="007C02B1"/>
    <w:rsid w:val="007C2867"/>
    <w:rsid w:val="007C674E"/>
    <w:rsid w:val="007C7305"/>
    <w:rsid w:val="007D0F5B"/>
    <w:rsid w:val="007D2867"/>
    <w:rsid w:val="007D3DCD"/>
    <w:rsid w:val="007D4317"/>
    <w:rsid w:val="007D6676"/>
    <w:rsid w:val="007D7839"/>
    <w:rsid w:val="007E02C5"/>
    <w:rsid w:val="007E0F05"/>
    <w:rsid w:val="007E1E6C"/>
    <w:rsid w:val="007E232B"/>
    <w:rsid w:val="007E2F14"/>
    <w:rsid w:val="007E4AD7"/>
    <w:rsid w:val="007E5E12"/>
    <w:rsid w:val="007E5E35"/>
    <w:rsid w:val="007E643B"/>
    <w:rsid w:val="007F032B"/>
    <w:rsid w:val="007F1089"/>
    <w:rsid w:val="007F1926"/>
    <w:rsid w:val="007F46A8"/>
    <w:rsid w:val="007F6233"/>
    <w:rsid w:val="00800298"/>
    <w:rsid w:val="00801D7C"/>
    <w:rsid w:val="00801E74"/>
    <w:rsid w:val="00803A1F"/>
    <w:rsid w:val="00804C6C"/>
    <w:rsid w:val="00810C8C"/>
    <w:rsid w:val="00815259"/>
    <w:rsid w:val="00815981"/>
    <w:rsid w:val="008209FA"/>
    <w:rsid w:val="00820E5C"/>
    <w:rsid w:val="00822624"/>
    <w:rsid w:val="00822CD8"/>
    <w:rsid w:val="0082338E"/>
    <w:rsid w:val="008244C3"/>
    <w:rsid w:val="0083061F"/>
    <w:rsid w:val="00830A0D"/>
    <w:rsid w:val="00832BAA"/>
    <w:rsid w:val="00833994"/>
    <w:rsid w:val="00837D1F"/>
    <w:rsid w:val="008459A7"/>
    <w:rsid w:val="008525C7"/>
    <w:rsid w:val="008530A7"/>
    <w:rsid w:val="008538C0"/>
    <w:rsid w:val="008541CB"/>
    <w:rsid w:val="008556CF"/>
    <w:rsid w:val="00857A5E"/>
    <w:rsid w:val="00863AE6"/>
    <w:rsid w:val="00865454"/>
    <w:rsid w:val="00867297"/>
    <w:rsid w:val="00867C08"/>
    <w:rsid w:val="008710D0"/>
    <w:rsid w:val="00872262"/>
    <w:rsid w:val="0087265E"/>
    <w:rsid w:val="00872D6B"/>
    <w:rsid w:val="0087312C"/>
    <w:rsid w:val="008737A2"/>
    <w:rsid w:val="00873A14"/>
    <w:rsid w:val="00874C62"/>
    <w:rsid w:val="00882810"/>
    <w:rsid w:val="008839D5"/>
    <w:rsid w:val="0088514D"/>
    <w:rsid w:val="008859AA"/>
    <w:rsid w:val="00887A20"/>
    <w:rsid w:val="00890B69"/>
    <w:rsid w:val="008945C0"/>
    <w:rsid w:val="008A0D3F"/>
    <w:rsid w:val="008A5397"/>
    <w:rsid w:val="008B03BD"/>
    <w:rsid w:val="008B050E"/>
    <w:rsid w:val="008B20DD"/>
    <w:rsid w:val="008B2506"/>
    <w:rsid w:val="008B464A"/>
    <w:rsid w:val="008B6F6C"/>
    <w:rsid w:val="008B730B"/>
    <w:rsid w:val="008B733E"/>
    <w:rsid w:val="008B7746"/>
    <w:rsid w:val="008C1913"/>
    <w:rsid w:val="008C6307"/>
    <w:rsid w:val="008C6E44"/>
    <w:rsid w:val="008C7414"/>
    <w:rsid w:val="008D0685"/>
    <w:rsid w:val="008D0AF2"/>
    <w:rsid w:val="008D1886"/>
    <w:rsid w:val="008D4375"/>
    <w:rsid w:val="008D54E0"/>
    <w:rsid w:val="008D6812"/>
    <w:rsid w:val="008E0662"/>
    <w:rsid w:val="008E1862"/>
    <w:rsid w:val="008E187D"/>
    <w:rsid w:val="008E197B"/>
    <w:rsid w:val="008E2AD5"/>
    <w:rsid w:val="008E7679"/>
    <w:rsid w:val="008F0DA9"/>
    <w:rsid w:val="008F3020"/>
    <w:rsid w:val="008F5505"/>
    <w:rsid w:val="00900891"/>
    <w:rsid w:val="0090649B"/>
    <w:rsid w:val="00907673"/>
    <w:rsid w:val="00907D14"/>
    <w:rsid w:val="00911B9E"/>
    <w:rsid w:val="00914222"/>
    <w:rsid w:val="009146E1"/>
    <w:rsid w:val="00916D86"/>
    <w:rsid w:val="0091733B"/>
    <w:rsid w:val="0092695A"/>
    <w:rsid w:val="00926D3B"/>
    <w:rsid w:val="00932BB3"/>
    <w:rsid w:val="0093487F"/>
    <w:rsid w:val="009359E6"/>
    <w:rsid w:val="009414A3"/>
    <w:rsid w:val="00943EAE"/>
    <w:rsid w:val="00944A0B"/>
    <w:rsid w:val="009463CA"/>
    <w:rsid w:val="009466AD"/>
    <w:rsid w:val="009469C7"/>
    <w:rsid w:val="00946F23"/>
    <w:rsid w:val="00947A4F"/>
    <w:rsid w:val="009508D0"/>
    <w:rsid w:val="00952ABB"/>
    <w:rsid w:val="00953835"/>
    <w:rsid w:val="00953A28"/>
    <w:rsid w:val="009554DF"/>
    <w:rsid w:val="00957773"/>
    <w:rsid w:val="00957EEC"/>
    <w:rsid w:val="0096114C"/>
    <w:rsid w:val="009613DE"/>
    <w:rsid w:val="009640BE"/>
    <w:rsid w:val="00964EA5"/>
    <w:rsid w:val="009671CB"/>
    <w:rsid w:val="00970AA7"/>
    <w:rsid w:val="00971337"/>
    <w:rsid w:val="009714ED"/>
    <w:rsid w:val="00975F30"/>
    <w:rsid w:val="00976F7F"/>
    <w:rsid w:val="00987D1C"/>
    <w:rsid w:val="00992EB4"/>
    <w:rsid w:val="00993B4B"/>
    <w:rsid w:val="0099504A"/>
    <w:rsid w:val="00995FA5"/>
    <w:rsid w:val="009978E7"/>
    <w:rsid w:val="00997A5C"/>
    <w:rsid w:val="009A2E86"/>
    <w:rsid w:val="009A3744"/>
    <w:rsid w:val="009A6439"/>
    <w:rsid w:val="009A64FA"/>
    <w:rsid w:val="009A7E44"/>
    <w:rsid w:val="009A7F32"/>
    <w:rsid w:val="009B3B3A"/>
    <w:rsid w:val="009B44C9"/>
    <w:rsid w:val="009B6110"/>
    <w:rsid w:val="009B725C"/>
    <w:rsid w:val="009C20CE"/>
    <w:rsid w:val="009C20EE"/>
    <w:rsid w:val="009C3E20"/>
    <w:rsid w:val="009C4D82"/>
    <w:rsid w:val="009C4FB2"/>
    <w:rsid w:val="009D3552"/>
    <w:rsid w:val="009D38FC"/>
    <w:rsid w:val="009D3DA7"/>
    <w:rsid w:val="009D4365"/>
    <w:rsid w:val="009D4DD2"/>
    <w:rsid w:val="009D510B"/>
    <w:rsid w:val="009D543C"/>
    <w:rsid w:val="009D6745"/>
    <w:rsid w:val="009D7E41"/>
    <w:rsid w:val="009E003C"/>
    <w:rsid w:val="009E1D88"/>
    <w:rsid w:val="009E463A"/>
    <w:rsid w:val="009E6463"/>
    <w:rsid w:val="009E6F6D"/>
    <w:rsid w:val="009F0A7A"/>
    <w:rsid w:val="009F209B"/>
    <w:rsid w:val="009F242F"/>
    <w:rsid w:val="009F28D8"/>
    <w:rsid w:val="009F2F51"/>
    <w:rsid w:val="009F55A9"/>
    <w:rsid w:val="009F7407"/>
    <w:rsid w:val="009F74D2"/>
    <w:rsid w:val="00A02C25"/>
    <w:rsid w:val="00A0305D"/>
    <w:rsid w:val="00A052D4"/>
    <w:rsid w:val="00A05747"/>
    <w:rsid w:val="00A069BF"/>
    <w:rsid w:val="00A06BF6"/>
    <w:rsid w:val="00A0701E"/>
    <w:rsid w:val="00A12D13"/>
    <w:rsid w:val="00A15EFC"/>
    <w:rsid w:val="00A2038D"/>
    <w:rsid w:val="00A21441"/>
    <w:rsid w:val="00A25A00"/>
    <w:rsid w:val="00A2627A"/>
    <w:rsid w:val="00A263EE"/>
    <w:rsid w:val="00A305C6"/>
    <w:rsid w:val="00A30B94"/>
    <w:rsid w:val="00A31718"/>
    <w:rsid w:val="00A32065"/>
    <w:rsid w:val="00A32525"/>
    <w:rsid w:val="00A341A4"/>
    <w:rsid w:val="00A36876"/>
    <w:rsid w:val="00A36C4D"/>
    <w:rsid w:val="00A40DDF"/>
    <w:rsid w:val="00A4193B"/>
    <w:rsid w:val="00A427A8"/>
    <w:rsid w:val="00A42EEF"/>
    <w:rsid w:val="00A46E80"/>
    <w:rsid w:val="00A46EC7"/>
    <w:rsid w:val="00A478C9"/>
    <w:rsid w:val="00A47AEB"/>
    <w:rsid w:val="00A47E2D"/>
    <w:rsid w:val="00A50155"/>
    <w:rsid w:val="00A50A78"/>
    <w:rsid w:val="00A51CF5"/>
    <w:rsid w:val="00A54CFC"/>
    <w:rsid w:val="00A555E1"/>
    <w:rsid w:val="00A564DB"/>
    <w:rsid w:val="00A6169C"/>
    <w:rsid w:val="00A61A0D"/>
    <w:rsid w:val="00A64B1D"/>
    <w:rsid w:val="00A64FCA"/>
    <w:rsid w:val="00A67105"/>
    <w:rsid w:val="00A70849"/>
    <w:rsid w:val="00A71276"/>
    <w:rsid w:val="00A726A7"/>
    <w:rsid w:val="00A746A6"/>
    <w:rsid w:val="00A7582F"/>
    <w:rsid w:val="00A76B07"/>
    <w:rsid w:val="00A775AE"/>
    <w:rsid w:val="00A85AD5"/>
    <w:rsid w:val="00A86B36"/>
    <w:rsid w:val="00A903A6"/>
    <w:rsid w:val="00A91502"/>
    <w:rsid w:val="00A96319"/>
    <w:rsid w:val="00AA12F8"/>
    <w:rsid w:val="00AA2315"/>
    <w:rsid w:val="00AA3DF0"/>
    <w:rsid w:val="00AA548F"/>
    <w:rsid w:val="00AA58A2"/>
    <w:rsid w:val="00AA7C13"/>
    <w:rsid w:val="00AB08BE"/>
    <w:rsid w:val="00AB09DF"/>
    <w:rsid w:val="00AB327F"/>
    <w:rsid w:val="00AB3D11"/>
    <w:rsid w:val="00AC1E3E"/>
    <w:rsid w:val="00AC2234"/>
    <w:rsid w:val="00AC6ABB"/>
    <w:rsid w:val="00AC7D70"/>
    <w:rsid w:val="00AD03EB"/>
    <w:rsid w:val="00AD0B44"/>
    <w:rsid w:val="00AD3D57"/>
    <w:rsid w:val="00AD412F"/>
    <w:rsid w:val="00AD4A4A"/>
    <w:rsid w:val="00AD5EB4"/>
    <w:rsid w:val="00AD6D1B"/>
    <w:rsid w:val="00AE55EA"/>
    <w:rsid w:val="00AE716A"/>
    <w:rsid w:val="00AE7DEE"/>
    <w:rsid w:val="00AF00CE"/>
    <w:rsid w:val="00AF02DF"/>
    <w:rsid w:val="00AF28BE"/>
    <w:rsid w:val="00AF33AE"/>
    <w:rsid w:val="00AF4515"/>
    <w:rsid w:val="00AF57EE"/>
    <w:rsid w:val="00AF75FD"/>
    <w:rsid w:val="00B0068C"/>
    <w:rsid w:val="00B01812"/>
    <w:rsid w:val="00B01C30"/>
    <w:rsid w:val="00B038A3"/>
    <w:rsid w:val="00B03E3B"/>
    <w:rsid w:val="00B04162"/>
    <w:rsid w:val="00B04292"/>
    <w:rsid w:val="00B05CB0"/>
    <w:rsid w:val="00B06124"/>
    <w:rsid w:val="00B069E5"/>
    <w:rsid w:val="00B079BC"/>
    <w:rsid w:val="00B11307"/>
    <w:rsid w:val="00B1242A"/>
    <w:rsid w:val="00B12522"/>
    <w:rsid w:val="00B12ECF"/>
    <w:rsid w:val="00B13FBA"/>
    <w:rsid w:val="00B1401C"/>
    <w:rsid w:val="00B14B90"/>
    <w:rsid w:val="00B16686"/>
    <w:rsid w:val="00B218BA"/>
    <w:rsid w:val="00B23B30"/>
    <w:rsid w:val="00B23B70"/>
    <w:rsid w:val="00B24895"/>
    <w:rsid w:val="00B24E61"/>
    <w:rsid w:val="00B25B3B"/>
    <w:rsid w:val="00B26D15"/>
    <w:rsid w:val="00B30738"/>
    <w:rsid w:val="00B30914"/>
    <w:rsid w:val="00B30A1B"/>
    <w:rsid w:val="00B30C24"/>
    <w:rsid w:val="00B32493"/>
    <w:rsid w:val="00B32D1D"/>
    <w:rsid w:val="00B3310C"/>
    <w:rsid w:val="00B33AE3"/>
    <w:rsid w:val="00B33F19"/>
    <w:rsid w:val="00B343DF"/>
    <w:rsid w:val="00B343E6"/>
    <w:rsid w:val="00B34A4C"/>
    <w:rsid w:val="00B35926"/>
    <w:rsid w:val="00B36A17"/>
    <w:rsid w:val="00B37F8A"/>
    <w:rsid w:val="00B45A2A"/>
    <w:rsid w:val="00B45C9A"/>
    <w:rsid w:val="00B465F2"/>
    <w:rsid w:val="00B46675"/>
    <w:rsid w:val="00B467DA"/>
    <w:rsid w:val="00B530FD"/>
    <w:rsid w:val="00B553B1"/>
    <w:rsid w:val="00B57BE4"/>
    <w:rsid w:val="00B57F86"/>
    <w:rsid w:val="00B64162"/>
    <w:rsid w:val="00B6470C"/>
    <w:rsid w:val="00B668A1"/>
    <w:rsid w:val="00B7026E"/>
    <w:rsid w:val="00B70BA8"/>
    <w:rsid w:val="00B75C01"/>
    <w:rsid w:val="00B7669D"/>
    <w:rsid w:val="00B77637"/>
    <w:rsid w:val="00B80533"/>
    <w:rsid w:val="00B822AB"/>
    <w:rsid w:val="00B82C9B"/>
    <w:rsid w:val="00B838F5"/>
    <w:rsid w:val="00B85088"/>
    <w:rsid w:val="00B86990"/>
    <w:rsid w:val="00B87744"/>
    <w:rsid w:val="00B90EB6"/>
    <w:rsid w:val="00B9106A"/>
    <w:rsid w:val="00B917BF"/>
    <w:rsid w:val="00B91E72"/>
    <w:rsid w:val="00B92A77"/>
    <w:rsid w:val="00B95072"/>
    <w:rsid w:val="00B97300"/>
    <w:rsid w:val="00BA1D20"/>
    <w:rsid w:val="00BA1FA0"/>
    <w:rsid w:val="00BA23BD"/>
    <w:rsid w:val="00BA42B1"/>
    <w:rsid w:val="00BA44EB"/>
    <w:rsid w:val="00BA662C"/>
    <w:rsid w:val="00BA6691"/>
    <w:rsid w:val="00BA734B"/>
    <w:rsid w:val="00BA74A4"/>
    <w:rsid w:val="00BB1345"/>
    <w:rsid w:val="00BB1AC0"/>
    <w:rsid w:val="00BB1F86"/>
    <w:rsid w:val="00BB4CC1"/>
    <w:rsid w:val="00BB58DF"/>
    <w:rsid w:val="00BB5AE2"/>
    <w:rsid w:val="00BB78F7"/>
    <w:rsid w:val="00BC0AAC"/>
    <w:rsid w:val="00BC1766"/>
    <w:rsid w:val="00BC1AF9"/>
    <w:rsid w:val="00BC40B0"/>
    <w:rsid w:val="00BC5586"/>
    <w:rsid w:val="00BC5745"/>
    <w:rsid w:val="00BC5EC4"/>
    <w:rsid w:val="00BD0A4F"/>
    <w:rsid w:val="00BD0CB0"/>
    <w:rsid w:val="00BD119D"/>
    <w:rsid w:val="00BD1B0B"/>
    <w:rsid w:val="00BD29BD"/>
    <w:rsid w:val="00BD3C92"/>
    <w:rsid w:val="00BD4361"/>
    <w:rsid w:val="00BD702D"/>
    <w:rsid w:val="00BD7AA4"/>
    <w:rsid w:val="00BD7C89"/>
    <w:rsid w:val="00BE43C8"/>
    <w:rsid w:val="00BE4684"/>
    <w:rsid w:val="00BE4E0E"/>
    <w:rsid w:val="00BE511C"/>
    <w:rsid w:val="00BE5B64"/>
    <w:rsid w:val="00BE6360"/>
    <w:rsid w:val="00BE721E"/>
    <w:rsid w:val="00BF01C8"/>
    <w:rsid w:val="00BF2628"/>
    <w:rsid w:val="00BF311C"/>
    <w:rsid w:val="00BF3275"/>
    <w:rsid w:val="00BF340A"/>
    <w:rsid w:val="00BF3CFC"/>
    <w:rsid w:val="00BF44F5"/>
    <w:rsid w:val="00BF76C8"/>
    <w:rsid w:val="00BF77AE"/>
    <w:rsid w:val="00C00A81"/>
    <w:rsid w:val="00C010DC"/>
    <w:rsid w:val="00C02A9C"/>
    <w:rsid w:val="00C0571B"/>
    <w:rsid w:val="00C05940"/>
    <w:rsid w:val="00C05F8D"/>
    <w:rsid w:val="00C0617C"/>
    <w:rsid w:val="00C0684E"/>
    <w:rsid w:val="00C06B90"/>
    <w:rsid w:val="00C103CE"/>
    <w:rsid w:val="00C12999"/>
    <w:rsid w:val="00C16C70"/>
    <w:rsid w:val="00C17680"/>
    <w:rsid w:val="00C17F53"/>
    <w:rsid w:val="00C20AB3"/>
    <w:rsid w:val="00C21B0E"/>
    <w:rsid w:val="00C245FB"/>
    <w:rsid w:val="00C25AD5"/>
    <w:rsid w:val="00C30E87"/>
    <w:rsid w:val="00C346F1"/>
    <w:rsid w:val="00C34C1B"/>
    <w:rsid w:val="00C35907"/>
    <w:rsid w:val="00C36389"/>
    <w:rsid w:val="00C36E94"/>
    <w:rsid w:val="00C40BD2"/>
    <w:rsid w:val="00C41202"/>
    <w:rsid w:val="00C416E2"/>
    <w:rsid w:val="00C4268E"/>
    <w:rsid w:val="00C43BF2"/>
    <w:rsid w:val="00C463B5"/>
    <w:rsid w:val="00C46524"/>
    <w:rsid w:val="00C46FAD"/>
    <w:rsid w:val="00C472F6"/>
    <w:rsid w:val="00C47A9D"/>
    <w:rsid w:val="00C5170F"/>
    <w:rsid w:val="00C51B04"/>
    <w:rsid w:val="00C52C01"/>
    <w:rsid w:val="00C53667"/>
    <w:rsid w:val="00C53E0D"/>
    <w:rsid w:val="00C54B53"/>
    <w:rsid w:val="00C56C2E"/>
    <w:rsid w:val="00C57A1C"/>
    <w:rsid w:val="00C6055F"/>
    <w:rsid w:val="00C613BD"/>
    <w:rsid w:val="00C626D9"/>
    <w:rsid w:val="00C62C53"/>
    <w:rsid w:val="00C678B6"/>
    <w:rsid w:val="00C73D1B"/>
    <w:rsid w:val="00C75796"/>
    <w:rsid w:val="00C75A3F"/>
    <w:rsid w:val="00C761BD"/>
    <w:rsid w:val="00C805D7"/>
    <w:rsid w:val="00C814C5"/>
    <w:rsid w:val="00C829ED"/>
    <w:rsid w:val="00C84598"/>
    <w:rsid w:val="00C866D9"/>
    <w:rsid w:val="00C90E2A"/>
    <w:rsid w:val="00C91AAD"/>
    <w:rsid w:val="00C93D19"/>
    <w:rsid w:val="00C96DE0"/>
    <w:rsid w:val="00C9775D"/>
    <w:rsid w:val="00CA24FF"/>
    <w:rsid w:val="00CA4056"/>
    <w:rsid w:val="00CA514D"/>
    <w:rsid w:val="00CA7BB1"/>
    <w:rsid w:val="00CB3B9C"/>
    <w:rsid w:val="00CC1076"/>
    <w:rsid w:val="00CC21D3"/>
    <w:rsid w:val="00CC5936"/>
    <w:rsid w:val="00CC5E55"/>
    <w:rsid w:val="00CC795C"/>
    <w:rsid w:val="00CD571E"/>
    <w:rsid w:val="00CE125F"/>
    <w:rsid w:val="00CE192F"/>
    <w:rsid w:val="00CE20E1"/>
    <w:rsid w:val="00CE2AC9"/>
    <w:rsid w:val="00CE2B71"/>
    <w:rsid w:val="00CE2ECF"/>
    <w:rsid w:val="00CE47AD"/>
    <w:rsid w:val="00CF01F6"/>
    <w:rsid w:val="00CF0301"/>
    <w:rsid w:val="00CF0D74"/>
    <w:rsid w:val="00CF1422"/>
    <w:rsid w:val="00CF19B2"/>
    <w:rsid w:val="00CF72EA"/>
    <w:rsid w:val="00CF79F3"/>
    <w:rsid w:val="00CF7E0F"/>
    <w:rsid w:val="00D00F94"/>
    <w:rsid w:val="00D019ED"/>
    <w:rsid w:val="00D01B5D"/>
    <w:rsid w:val="00D03167"/>
    <w:rsid w:val="00D03E04"/>
    <w:rsid w:val="00D05CB9"/>
    <w:rsid w:val="00D060CB"/>
    <w:rsid w:val="00D07ABF"/>
    <w:rsid w:val="00D10AD7"/>
    <w:rsid w:val="00D16C3F"/>
    <w:rsid w:val="00D17357"/>
    <w:rsid w:val="00D20E2F"/>
    <w:rsid w:val="00D21B1A"/>
    <w:rsid w:val="00D22CE7"/>
    <w:rsid w:val="00D25683"/>
    <w:rsid w:val="00D25A38"/>
    <w:rsid w:val="00D27A77"/>
    <w:rsid w:val="00D27D05"/>
    <w:rsid w:val="00D307CA"/>
    <w:rsid w:val="00D32632"/>
    <w:rsid w:val="00D33603"/>
    <w:rsid w:val="00D34D80"/>
    <w:rsid w:val="00D370BA"/>
    <w:rsid w:val="00D40C94"/>
    <w:rsid w:val="00D44AAB"/>
    <w:rsid w:val="00D50964"/>
    <w:rsid w:val="00D5127F"/>
    <w:rsid w:val="00D51536"/>
    <w:rsid w:val="00D5155B"/>
    <w:rsid w:val="00D52330"/>
    <w:rsid w:val="00D53548"/>
    <w:rsid w:val="00D55CB5"/>
    <w:rsid w:val="00D562F7"/>
    <w:rsid w:val="00D608A8"/>
    <w:rsid w:val="00D60A94"/>
    <w:rsid w:val="00D610DB"/>
    <w:rsid w:val="00D64EE0"/>
    <w:rsid w:val="00D66F56"/>
    <w:rsid w:val="00D671DA"/>
    <w:rsid w:val="00D7592F"/>
    <w:rsid w:val="00D76934"/>
    <w:rsid w:val="00D77843"/>
    <w:rsid w:val="00D83DF3"/>
    <w:rsid w:val="00D849B5"/>
    <w:rsid w:val="00D84BAA"/>
    <w:rsid w:val="00D85D07"/>
    <w:rsid w:val="00D865C7"/>
    <w:rsid w:val="00D87101"/>
    <w:rsid w:val="00D87E13"/>
    <w:rsid w:val="00D91867"/>
    <w:rsid w:val="00D9196E"/>
    <w:rsid w:val="00D92EE4"/>
    <w:rsid w:val="00D947F6"/>
    <w:rsid w:val="00D96E53"/>
    <w:rsid w:val="00DA0537"/>
    <w:rsid w:val="00DA2B2A"/>
    <w:rsid w:val="00DA2C33"/>
    <w:rsid w:val="00DA2CAB"/>
    <w:rsid w:val="00DA4DBF"/>
    <w:rsid w:val="00DA5AE9"/>
    <w:rsid w:val="00DA65A8"/>
    <w:rsid w:val="00DA6F60"/>
    <w:rsid w:val="00DA78DF"/>
    <w:rsid w:val="00DB2619"/>
    <w:rsid w:val="00DB2E33"/>
    <w:rsid w:val="00DB4D68"/>
    <w:rsid w:val="00DB68CF"/>
    <w:rsid w:val="00DB72D9"/>
    <w:rsid w:val="00DB756D"/>
    <w:rsid w:val="00DB759A"/>
    <w:rsid w:val="00DC0523"/>
    <w:rsid w:val="00DC17FD"/>
    <w:rsid w:val="00DC3282"/>
    <w:rsid w:val="00DC4071"/>
    <w:rsid w:val="00DC5101"/>
    <w:rsid w:val="00DC63F5"/>
    <w:rsid w:val="00DC75DF"/>
    <w:rsid w:val="00DC7E45"/>
    <w:rsid w:val="00DD067B"/>
    <w:rsid w:val="00DD0C21"/>
    <w:rsid w:val="00DD2074"/>
    <w:rsid w:val="00DD36BA"/>
    <w:rsid w:val="00DD3B3C"/>
    <w:rsid w:val="00DD5B91"/>
    <w:rsid w:val="00DD5E2A"/>
    <w:rsid w:val="00DD60DC"/>
    <w:rsid w:val="00DE2037"/>
    <w:rsid w:val="00DE31CA"/>
    <w:rsid w:val="00DE3AC1"/>
    <w:rsid w:val="00DE614B"/>
    <w:rsid w:val="00DE62AC"/>
    <w:rsid w:val="00DF0A96"/>
    <w:rsid w:val="00DF4276"/>
    <w:rsid w:val="00DF5115"/>
    <w:rsid w:val="00DF6526"/>
    <w:rsid w:val="00E01A32"/>
    <w:rsid w:val="00E04159"/>
    <w:rsid w:val="00E10014"/>
    <w:rsid w:val="00E1119E"/>
    <w:rsid w:val="00E112F4"/>
    <w:rsid w:val="00E12041"/>
    <w:rsid w:val="00E137CF"/>
    <w:rsid w:val="00E14B7C"/>
    <w:rsid w:val="00E1787A"/>
    <w:rsid w:val="00E17C4B"/>
    <w:rsid w:val="00E22B76"/>
    <w:rsid w:val="00E23360"/>
    <w:rsid w:val="00E236C2"/>
    <w:rsid w:val="00E23C07"/>
    <w:rsid w:val="00E268B0"/>
    <w:rsid w:val="00E26C1D"/>
    <w:rsid w:val="00E30659"/>
    <w:rsid w:val="00E339B7"/>
    <w:rsid w:val="00E34945"/>
    <w:rsid w:val="00E3565B"/>
    <w:rsid w:val="00E36E24"/>
    <w:rsid w:val="00E4356F"/>
    <w:rsid w:val="00E43ADF"/>
    <w:rsid w:val="00E4409B"/>
    <w:rsid w:val="00E446BC"/>
    <w:rsid w:val="00E526F3"/>
    <w:rsid w:val="00E5326C"/>
    <w:rsid w:val="00E54F84"/>
    <w:rsid w:val="00E5517D"/>
    <w:rsid w:val="00E55BA7"/>
    <w:rsid w:val="00E57CF8"/>
    <w:rsid w:val="00E62980"/>
    <w:rsid w:val="00E6328C"/>
    <w:rsid w:val="00E64CA3"/>
    <w:rsid w:val="00E65082"/>
    <w:rsid w:val="00E675F5"/>
    <w:rsid w:val="00E70D6F"/>
    <w:rsid w:val="00E75742"/>
    <w:rsid w:val="00E765BD"/>
    <w:rsid w:val="00E77037"/>
    <w:rsid w:val="00E842F6"/>
    <w:rsid w:val="00E844C4"/>
    <w:rsid w:val="00E8559F"/>
    <w:rsid w:val="00E8636A"/>
    <w:rsid w:val="00E8643C"/>
    <w:rsid w:val="00E876CD"/>
    <w:rsid w:val="00E926AA"/>
    <w:rsid w:val="00E929FC"/>
    <w:rsid w:val="00E92E65"/>
    <w:rsid w:val="00E93900"/>
    <w:rsid w:val="00E93A77"/>
    <w:rsid w:val="00E96295"/>
    <w:rsid w:val="00EA00A9"/>
    <w:rsid w:val="00EA0362"/>
    <w:rsid w:val="00EA2301"/>
    <w:rsid w:val="00EA38FD"/>
    <w:rsid w:val="00EA4491"/>
    <w:rsid w:val="00EA6CD5"/>
    <w:rsid w:val="00EA6D61"/>
    <w:rsid w:val="00EB0BA6"/>
    <w:rsid w:val="00EB22C1"/>
    <w:rsid w:val="00EB6F0A"/>
    <w:rsid w:val="00EB7A13"/>
    <w:rsid w:val="00EC0B54"/>
    <w:rsid w:val="00EC136C"/>
    <w:rsid w:val="00EC1F54"/>
    <w:rsid w:val="00EC3644"/>
    <w:rsid w:val="00EC3A74"/>
    <w:rsid w:val="00EC5179"/>
    <w:rsid w:val="00EC51DA"/>
    <w:rsid w:val="00EC7DF5"/>
    <w:rsid w:val="00ED2C2D"/>
    <w:rsid w:val="00ED4DF7"/>
    <w:rsid w:val="00ED521E"/>
    <w:rsid w:val="00ED5819"/>
    <w:rsid w:val="00EE0B0D"/>
    <w:rsid w:val="00EE1378"/>
    <w:rsid w:val="00EE2C48"/>
    <w:rsid w:val="00EE4011"/>
    <w:rsid w:val="00EE46B9"/>
    <w:rsid w:val="00EE5FFA"/>
    <w:rsid w:val="00EE7C97"/>
    <w:rsid w:val="00EF58FD"/>
    <w:rsid w:val="00EF6DDE"/>
    <w:rsid w:val="00F02B5C"/>
    <w:rsid w:val="00F05F44"/>
    <w:rsid w:val="00F062E8"/>
    <w:rsid w:val="00F064E3"/>
    <w:rsid w:val="00F134C8"/>
    <w:rsid w:val="00F13666"/>
    <w:rsid w:val="00F1384B"/>
    <w:rsid w:val="00F141C9"/>
    <w:rsid w:val="00F14996"/>
    <w:rsid w:val="00F14BA0"/>
    <w:rsid w:val="00F16B94"/>
    <w:rsid w:val="00F16D80"/>
    <w:rsid w:val="00F16F06"/>
    <w:rsid w:val="00F171E5"/>
    <w:rsid w:val="00F2397F"/>
    <w:rsid w:val="00F252BA"/>
    <w:rsid w:val="00F26477"/>
    <w:rsid w:val="00F26DA5"/>
    <w:rsid w:val="00F26EA8"/>
    <w:rsid w:val="00F30CE6"/>
    <w:rsid w:val="00F3143C"/>
    <w:rsid w:val="00F32F8A"/>
    <w:rsid w:val="00F331E4"/>
    <w:rsid w:val="00F33A6C"/>
    <w:rsid w:val="00F35DE4"/>
    <w:rsid w:val="00F36928"/>
    <w:rsid w:val="00F4073A"/>
    <w:rsid w:val="00F43F63"/>
    <w:rsid w:val="00F47621"/>
    <w:rsid w:val="00F519FC"/>
    <w:rsid w:val="00F530FD"/>
    <w:rsid w:val="00F53B7A"/>
    <w:rsid w:val="00F541F3"/>
    <w:rsid w:val="00F55B1B"/>
    <w:rsid w:val="00F56E6E"/>
    <w:rsid w:val="00F5755A"/>
    <w:rsid w:val="00F61D52"/>
    <w:rsid w:val="00F62AB8"/>
    <w:rsid w:val="00F62B03"/>
    <w:rsid w:val="00F63241"/>
    <w:rsid w:val="00F65C39"/>
    <w:rsid w:val="00F665E6"/>
    <w:rsid w:val="00F70284"/>
    <w:rsid w:val="00F71472"/>
    <w:rsid w:val="00F72170"/>
    <w:rsid w:val="00F7321E"/>
    <w:rsid w:val="00F73BD2"/>
    <w:rsid w:val="00F75E71"/>
    <w:rsid w:val="00F77C59"/>
    <w:rsid w:val="00F802A9"/>
    <w:rsid w:val="00F8276C"/>
    <w:rsid w:val="00F82B33"/>
    <w:rsid w:val="00F82EB0"/>
    <w:rsid w:val="00F83427"/>
    <w:rsid w:val="00F8439B"/>
    <w:rsid w:val="00F85ED1"/>
    <w:rsid w:val="00F85F83"/>
    <w:rsid w:val="00F9098E"/>
    <w:rsid w:val="00F9231D"/>
    <w:rsid w:val="00F967AE"/>
    <w:rsid w:val="00FA046D"/>
    <w:rsid w:val="00FA14E1"/>
    <w:rsid w:val="00FA1619"/>
    <w:rsid w:val="00FA1A38"/>
    <w:rsid w:val="00FA4F83"/>
    <w:rsid w:val="00FA6337"/>
    <w:rsid w:val="00FA6A17"/>
    <w:rsid w:val="00FA6B42"/>
    <w:rsid w:val="00FB54F1"/>
    <w:rsid w:val="00FB6D09"/>
    <w:rsid w:val="00FC01C9"/>
    <w:rsid w:val="00FC3450"/>
    <w:rsid w:val="00FC3E8A"/>
    <w:rsid w:val="00FC58BD"/>
    <w:rsid w:val="00FC6665"/>
    <w:rsid w:val="00FC6ACB"/>
    <w:rsid w:val="00FC7106"/>
    <w:rsid w:val="00FC73D2"/>
    <w:rsid w:val="00FD0558"/>
    <w:rsid w:val="00FD1B8C"/>
    <w:rsid w:val="00FD2C9D"/>
    <w:rsid w:val="00FD3536"/>
    <w:rsid w:val="00FD76A5"/>
    <w:rsid w:val="00FD7A65"/>
    <w:rsid w:val="00FE0ABA"/>
    <w:rsid w:val="00FE0DCD"/>
    <w:rsid w:val="00FE4B7F"/>
    <w:rsid w:val="00FE5AA3"/>
    <w:rsid w:val="00FF001C"/>
    <w:rsid w:val="00FF1F21"/>
    <w:rsid w:val="00FF26BE"/>
    <w:rsid w:val="00FF3AD4"/>
    <w:rsid w:val="00FF4255"/>
    <w:rsid w:val="00FF43E4"/>
    <w:rsid w:val="00FF689F"/>
    <w:rsid w:val="013D6697"/>
    <w:rsid w:val="027520D7"/>
    <w:rsid w:val="033F535D"/>
    <w:rsid w:val="04C44376"/>
    <w:rsid w:val="060B2F85"/>
    <w:rsid w:val="07A019A5"/>
    <w:rsid w:val="080D01E6"/>
    <w:rsid w:val="082533EE"/>
    <w:rsid w:val="083920EC"/>
    <w:rsid w:val="0ADF43E5"/>
    <w:rsid w:val="0D9F4E2E"/>
    <w:rsid w:val="0E596AC7"/>
    <w:rsid w:val="0EAA4EB7"/>
    <w:rsid w:val="0EE478F4"/>
    <w:rsid w:val="0FD47345"/>
    <w:rsid w:val="125E1331"/>
    <w:rsid w:val="13491C79"/>
    <w:rsid w:val="159F1D57"/>
    <w:rsid w:val="17996410"/>
    <w:rsid w:val="19827DE5"/>
    <w:rsid w:val="1ADF35A4"/>
    <w:rsid w:val="1AF000F5"/>
    <w:rsid w:val="1BA565E1"/>
    <w:rsid w:val="1D4F7AD4"/>
    <w:rsid w:val="21CD5852"/>
    <w:rsid w:val="22176DD5"/>
    <w:rsid w:val="223E21DA"/>
    <w:rsid w:val="2267586E"/>
    <w:rsid w:val="22E75EB8"/>
    <w:rsid w:val="23B60F55"/>
    <w:rsid w:val="25822292"/>
    <w:rsid w:val="2769606A"/>
    <w:rsid w:val="2BAB6B17"/>
    <w:rsid w:val="2CD36504"/>
    <w:rsid w:val="2E64615C"/>
    <w:rsid w:val="2E7A142F"/>
    <w:rsid w:val="2F2C1478"/>
    <w:rsid w:val="2FBB1073"/>
    <w:rsid w:val="30CF6903"/>
    <w:rsid w:val="32771258"/>
    <w:rsid w:val="33313E10"/>
    <w:rsid w:val="3688599E"/>
    <w:rsid w:val="369B7657"/>
    <w:rsid w:val="37540F86"/>
    <w:rsid w:val="3A430271"/>
    <w:rsid w:val="3A6240B1"/>
    <w:rsid w:val="3C9B1A89"/>
    <w:rsid w:val="3D78348D"/>
    <w:rsid w:val="3EC97015"/>
    <w:rsid w:val="3FC16CBA"/>
    <w:rsid w:val="3FC419CD"/>
    <w:rsid w:val="41B76DBF"/>
    <w:rsid w:val="433450B5"/>
    <w:rsid w:val="43A22025"/>
    <w:rsid w:val="445030DA"/>
    <w:rsid w:val="45E946AE"/>
    <w:rsid w:val="46A73B75"/>
    <w:rsid w:val="47D82312"/>
    <w:rsid w:val="52ED75F8"/>
    <w:rsid w:val="535E4E9A"/>
    <w:rsid w:val="5420515C"/>
    <w:rsid w:val="5519384F"/>
    <w:rsid w:val="55CA70E4"/>
    <w:rsid w:val="585D4208"/>
    <w:rsid w:val="586B07E0"/>
    <w:rsid w:val="586B46E3"/>
    <w:rsid w:val="5C237883"/>
    <w:rsid w:val="5D015BB7"/>
    <w:rsid w:val="5D8A6E07"/>
    <w:rsid w:val="5E0F5F52"/>
    <w:rsid w:val="5F88085E"/>
    <w:rsid w:val="62E742D1"/>
    <w:rsid w:val="63770459"/>
    <w:rsid w:val="63F6213B"/>
    <w:rsid w:val="64381A24"/>
    <w:rsid w:val="664C6B61"/>
    <w:rsid w:val="674943E2"/>
    <w:rsid w:val="67570A7F"/>
    <w:rsid w:val="67CF2561"/>
    <w:rsid w:val="6E5306D0"/>
    <w:rsid w:val="719324B6"/>
    <w:rsid w:val="730F2985"/>
    <w:rsid w:val="73C3551C"/>
    <w:rsid w:val="7461479B"/>
    <w:rsid w:val="770E5F08"/>
    <w:rsid w:val="7A4D5B47"/>
    <w:rsid w:val="7A7961E2"/>
    <w:rsid w:val="7A9969F3"/>
    <w:rsid w:val="7C415E32"/>
    <w:rsid w:val="7E8707A6"/>
    <w:rsid w:val="7F557E4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9"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iPriority="99" w:name="index 2"/>
    <w:lsdException w:uiPriority="99" w:name="index 3"/>
    <w:lsdException w:qFormat="1" w:unhideWhenUsed="0" w:uiPriority="0" w:semiHidden="0"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0" w:semiHidden="0" w:name="toc 3"/>
    <w:lsdException w:qFormat="1" w:uiPriority="0" w:semiHidden="0" w:name="toc 4"/>
    <w:lsdException w:qFormat="1" w:uiPriority="0"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qFormat="1" w:uiPriority="0" w:semiHidden="0"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qFormat="1" w:uiPriority="0" w:semiHidden="0"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qFormat="1" w:uiPriority="0" w:semiHidden="0" w:name="Date"/>
    <w:lsdException w:uiPriority="99" w:name="Body Text First Indent"/>
    <w:lsdException w:qFormat="1" w:uiPriority="0" w:semiHidden="0" w:name="Body Text First Indent 2"/>
    <w:lsdException w:uiPriority="99" w:name="Note Heading"/>
    <w:lsdException w:qFormat="1" w:uiPriority="99" w:semiHidden="0" w:name="Body Text 2"/>
    <w:lsdException w:qFormat="1" w:unhideWhenUsed="0" w:uiPriority="0" w:semiHidden="0" w:name="Body Text 3"/>
    <w:lsdException w:qFormat="1"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22" w:semiHidden="0" w:name="Strong"/>
    <w:lsdException w:qFormat="1" w:unhideWhenUsed="0" w:uiPriority="20" w:semiHidden="0" w:name="Emphasis"/>
    <w:lsdException w:qFormat="1" w:unhideWhenUsed="0" w:uiPriority="99" w:semiHidden="0" w:name="Document Map"/>
    <w:lsdException w:qFormat="1" w:unhideWhenUsed="0" w:uiPriority="0" w:semiHidden="0" w:name="Plain Text"/>
    <w:lsdException w:uiPriority="99" w:name="E-mail Signature"/>
    <w:lsdException w:qFormat="1" w:uiPriority="0" w:semiHidden="0" w:name="Normal (Web)"/>
    <w:lsdException w:qFormat="1" w:unhideWhenUsed="0" w:uiPriority="0" w:semiHidden="0" w:name="HTML Acronym"/>
    <w:lsdException w:uiPriority="99"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iPriority="99"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nhideWhenUsed="0" w:uiPriority="99" w:semiHidden="0" w:name="Table Web 2"/>
    <w:lsdException w:unhideWhenUsed="0" w:uiPriority="99" w:semiHidden="0" w:name="Table Web 3"/>
    <w:lsdException w:qFormat="1" w:uiPriority="0" w:semiHidden="0" w:name="Balloon Text"/>
    <w:lsdException w:qFormat="1" w:unhideWhenUsed="0" w:uiPriority="39" w:semiHidden="0" w:name="Table Grid"/>
    <w:lsdException w:unhideWhenUsed="0" w:uiPriority="99" w:semiHidden="0"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qFormat="1" w:unhideWhenUsed="0" w:uiPriority="0" w:semiHidden="0" w:name="Quote"/>
    <w:lsdException w:qFormat="1" w:unhideWhenUsed="0" w:uiPriority="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65"/>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66"/>
    <w:qFormat/>
    <w:uiPriority w:val="0"/>
    <w:pPr>
      <w:keepNext/>
      <w:keepLines/>
      <w:spacing w:before="260" w:after="260" w:line="415" w:lineRule="auto"/>
      <w:outlineLvl w:val="1"/>
    </w:pPr>
    <w:rPr>
      <w:rFonts w:ascii="Arial" w:hAnsi="Arial" w:eastAsia="黑体"/>
      <w:b/>
      <w:bCs/>
      <w:sz w:val="32"/>
      <w:szCs w:val="32"/>
    </w:rPr>
  </w:style>
  <w:style w:type="paragraph" w:styleId="4">
    <w:name w:val="heading 3"/>
    <w:basedOn w:val="1"/>
    <w:next w:val="1"/>
    <w:link w:val="67"/>
    <w:qFormat/>
    <w:uiPriority w:val="0"/>
    <w:pPr>
      <w:wordWrap w:val="0"/>
      <w:spacing w:before="120" w:line="400" w:lineRule="exact"/>
      <w:ind w:firstLine="464" w:firstLineChars="170"/>
      <w:outlineLvl w:val="2"/>
    </w:pPr>
    <w:rPr>
      <w:rFonts w:eastAsia="黑体"/>
      <w:bCs/>
      <w:sz w:val="28"/>
      <w:szCs w:val="32"/>
    </w:rPr>
  </w:style>
  <w:style w:type="paragraph" w:styleId="5">
    <w:name w:val="heading 4"/>
    <w:basedOn w:val="1"/>
    <w:next w:val="1"/>
    <w:link w:val="68"/>
    <w:qFormat/>
    <w:uiPriority w:val="0"/>
    <w:pPr>
      <w:keepNext/>
      <w:keepLines/>
      <w:spacing w:line="400" w:lineRule="exact"/>
      <w:outlineLvl w:val="3"/>
    </w:pPr>
    <w:rPr>
      <w:bCs/>
      <w:sz w:val="24"/>
      <w:szCs w:val="28"/>
    </w:rPr>
  </w:style>
  <w:style w:type="paragraph" w:styleId="6">
    <w:name w:val="heading 5"/>
    <w:basedOn w:val="1"/>
    <w:next w:val="1"/>
    <w:link w:val="69"/>
    <w:qFormat/>
    <w:uiPriority w:val="9"/>
    <w:pPr>
      <w:keepNext/>
      <w:keepLines/>
      <w:spacing w:before="120" w:line="400" w:lineRule="exact"/>
      <w:ind w:firstLine="170" w:firstLineChars="170"/>
      <w:outlineLvl w:val="4"/>
    </w:pPr>
    <w:rPr>
      <w:rFonts w:eastAsia="黑体"/>
      <w:bCs/>
      <w:sz w:val="28"/>
      <w:szCs w:val="28"/>
    </w:rPr>
  </w:style>
  <w:style w:type="paragraph" w:styleId="7">
    <w:name w:val="heading 6"/>
    <w:basedOn w:val="1"/>
    <w:next w:val="1"/>
    <w:link w:val="70"/>
    <w:qFormat/>
    <w:uiPriority w:val="0"/>
    <w:pPr>
      <w:keepNext/>
      <w:keepLines/>
      <w:widowControl/>
      <w:tabs>
        <w:tab w:val="left" w:pos="1440"/>
      </w:tabs>
      <w:spacing w:before="240" w:after="64" w:line="320" w:lineRule="auto"/>
      <w:ind w:left="1152" w:hanging="1152"/>
      <w:jc w:val="left"/>
      <w:outlineLvl w:val="5"/>
    </w:pPr>
    <w:rPr>
      <w:rFonts w:ascii="Arial" w:hAnsi="Arial" w:eastAsia="黑体"/>
      <w:b/>
      <w:bCs/>
      <w:kern w:val="0"/>
      <w:sz w:val="24"/>
    </w:rPr>
  </w:style>
  <w:style w:type="paragraph" w:styleId="8">
    <w:name w:val="heading 7"/>
    <w:basedOn w:val="1"/>
    <w:next w:val="1"/>
    <w:link w:val="71"/>
    <w:qFormat/>
    <w:uiPriority w:val="0"/>
    <w:pPr>
      <w:keepNext/>
      <w:keepLines/>
      <w:widowControl/>
      <w:tabs>
        <w:tab w:val="left" w:pos="2520"/>
      </w:tabs>
      <w:spacing w:before="240" w:after="64" w:line="320" w:lineRule="auto"/>
      <w:ind w:left="1296" w:hanging="1296"/>
      <w:jc w:val="left"/>
      <w:outlineLvl w:val="6"/>
    </w:pPr>
    <w:rPr>
      <w:b/>
      <w:bCs/>
      <w:kern w:val="0"/>
      <w:sz w:val="24"/>
    </w:rPr>
  </w:style>
  <w:style w:type="paragraph" w:styleId="9">
    <w:name w:val="heading 8"/>
    <w:basedOn w:val="1"/>
    <w:next w:val="1"/>
    <w:link w:val="72"/>
    <w:qFormat/>
    <w:uiPriority w:val="0"/>
    <w:pPr>
      <w:keepNext/>
      <w:keepLines/>
      <w:widowControl/>
      <w:tabs>
        <w:tab w:val="left" w:pos="1440"/>
      </w:tabs>
      <w:spacing w:before="240" w:after="64" w:line="320" w:lineRule="auto"/>
      <w:ind w:left="1440" w:hanging="1440"/>
      <w:jc w:val="left"/>
      <w:outlineLvl w:val="7"/>
    </w:pPr>
    <w:rPr>
      <w:rFonts w:ascii="Arial" w:hAnsi="Arial" w:eastAsia="黑体"/>
      <w:kern w:val="0"/>
      <w:sz w:val="24"/>
    </w:rPr>
  </w:style>
  <w:style w:type="paragraph" w:styleId="10">
    <w:name w:val="heading 9"/>
    <w:basedOn w:val="1"/>
    <w:next w:val="1"/>
    <w:link w:val="73"/>
    <w:qFormat/>
    <w:uiPriority w:val="0"/>
    <w:pPr>
      <w:keepNext/>
      <w:keepLines/>
      <w:widowControl/>
      <w:tabs>
        <w:tab w:val="left" w:pos="1584"/>
      </w:tabs>
      <w:spacing w:before="240" w:after="64" w:line="320" w:lineRule="auto"/>
      <w:ind w:left="1584" w:hanging="1584"/>
      <w:jc w:val="left"/>
      <w:outlineLvl w:val="8"/>
    </w:pPr>
    <w:rPr>
      <w:rFonts w:ascii="Arial" w:hAnsi="Arial" w:eastAsia="黑体"/>
      <w:kern w:val="0"/>
      <w:szCs w:val="21"/>
    </w:rPr>
  </w:style>
  <w:style w:type="character" w:default="1" w:styleId="48">
    <w:name w:val="Default Paragraph Font"/>
    <w:semiHidden/>
    <w:unhideWhenUsed/>
    <w:qFormat/>
    <w:uiPriority w:val="1"/>
  </w:style>
  <w:style w:type="table" w:default="1" w:styleId="46">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11">
    <w:name w:val="toc 7"/>
    <w:basedOn w:val="1"/>
    <w:next w:val="1"/>
    <w:unhideWhenUsed/>
    <w:qFormat/>
    <w:uiPriority w:val="39"/>
    <w:pPr>
      <w:spacing w:line="400" w:lineRule="exact"/>
      <w:ind w:left="2520" w:leftChars="1200"/>
    </w:pPr>
    <w:rPr>
      <w:sz w:val="24"/>
      <w:szCs w:val="22"/>
    </w:rPr>
  </w:style>
  <w:style w:type="paragraph" w:styleId="12">
    <w:name w:val="Normal Indent"/>
    <w:basedOn w:val="1"/>
    <w:link w:val="139"/>
    <w:qFormat/>
    <w:uiPriority w:val="0"/>
    <w:pPr>
      <w:spacing w:line="400" w:lineRule="exact"/>
      <w:ind w:firstLine="420" w:firstLineChars="200"/>
    </w:pPr>
    <w:rPr>
      <w:rFonts w:eastAsiaTheme="minorEastAsia" w:cstheme="minorBidi"/>
    </w:rPr>
  </w:style>
  <w:style w:type="paragraph" w:styleId="13">
    <w:name w:val="caption"/>
    <w:basedOn w:val="1"/>
    <w:next w:val="1"/>
    <w:qFormat/>
    <w:uiPriority w:val="0"/>
    <w:pPr>
      <w:spacing w:line="400" w:lineRule="exact"/>
    </w:pPr>
    <w:rPr>
      <w:rFonts w:ascii="Cambria" w:hAnsi="Cambria" w:eastAsia="黑体"/>
      <w:sz w:val="20"/>
      <w:szCs w:val="20"/>
    </w:rPr>
  </w:style>
  <w:style w:type="paragraph" w:styleId="14">
    <w:name w:val="Document Map"/>
    <w:basedOn w:val="1"/>
    <w:link w:val="143"/>
    <w:qFormat/>
    <w:uiPriority w:val="99"/>
    <w:pPr>
      <w:shd w:val="clear" w:color="auto" w:fill="000080"/>
      <w:spacing w:line="400" w:lineRule="exact"/>
    </w:pPr>
    <w:rPr>
      <w:rFonts w:eastAsiaTheme="minorEastAsia" w:cstheme="minorBidi"/>
    </w:rPr>
  </w:style>
  <w:style w:type="paragraph" w:styleId="15">
    <w:name w:val="annotation text"/>
    <w:basedOn w:val="1"/>
    <w:link w:val="132"/>
    <w:unhideWhenUsed/>
    <w:qFormat/>
    <w:uiPriority w:val="0"/>
    <w:pPr>
      <w:jc w:val="left"/>
    </w:pPr>
  </w:style>
  <w:style w:type="paragraph" w:styleId="16">
    <w:name w:val="Body Text 3"/>
    <w:basedOn w:val="1"/>
    <w:link w:val="121"/>
    <w:qFormat/>
    <w:uiPriority w:val="0"/>
    <w:pPr>
      <w:spacing w:line="400" w:lineRule="exact"/>
    </w:pPr>
    <w:rPr>
      <w:rFonts w:ascii="宋体" w:eastAsiaTheme="minorEastAsia" w:cstheme="minorBidi"/>
      <w:sz w:val="24"/>
      <w:szCs w:val="20"/>
    </w:rPr>
  </w:style>
  <w:style w:type="paragraph" w:styleId="17">
    <w:name w:val="Body Text"/>
    <w:basedOn w:val="1"/>
    <w:link w:val="74"/>
    <w:unhideWhenUsed/>
    <w:qFormat/>
    <w:uiPriority w:val="99"/>
    <w:pPr>
      <w:spacing w:after="120"/>
    </w:pPr>
  </w:style>
  <w:style w:type="paragraph" w:styleId="18">
    <w:name w:val="Body Text Indent"/>
    <w:basedOn w:val="1"/>
    <w:link w:val="75"/>
    <w:qFormat/>
    <w:uiPriority w:val="99"/>
    <w:pPr>
      <w:spacing w:after="120"/>
      <w:ind w:left="420" w:leftChars="200"/>
    </w:pPr>
    <w:rPr>
      <w:rFonts w:ascii="Calibri" w:hAnsi="Calibri"/>
      <w:kern w:val="0"/>
      <w:sz w:val="24"/>
    </w:rPr>
  </w:style>
  <w:style w:type="paragraph" w:styleId="19">
    <w:name w:val="Block Text"/>
    <w:basedOn w:val="1"/>
    <w:qFormat/>
    <w:uiPriority w:val="0"/>
    <w:pPr>
      <w:adjustRightInd w:val="0"/>
      <w:ind w:left="420" w:right="33"/>
      <w:jc w:val="left"/>
      <w:textAlignment w:val="baseline"/>
    </w:pPr>
    <w:rPr>
      <w:kern w:val="0"/>
      <w:sz w:val="24"/>
      <w:szCs w:val="20"/>
    </w:rPr>
  </w:style>
  <w:style w:type="paragraph" w:styleId="20">
    <w:name w:val="index 4"/>
    <w:basedOn w:val="1"/>
    <w:next w:val="1"/>
    <w:qFormat/>
    <w:uiPriority w:val="0"/>
    <w:pPr>
      <w:spacing w:line="400" w:lineRule="exact"/>
      <w:ind w:left="600" w:leftChars="600"/>
    </w:pPr>
    <w:rPr>
      <w:sz w:val="24"/>
    </w:rPr>
  </w:style>
  <w:style w:type="paragraph" w:styleId="21">
    <w:name w:val="toc 5"/>
    <w:basedOn w:val="1"/>
    <w:next w:val="1"/>
    <w:unhideWhenUsed/>
    <w:qFormat/>
    <w:uiPriority w:val="0"/>
    <w:pPr>
      <w:spacing w:line="400" w:lineRule="exact"/>
      <w:ind w:left="1680" w:leftChars="800"/>
    </w:pPr>
    <w:rPr>
      <w:sz w:val="24"/>
      <w:szCs w:val="22"/>
    </w:rPr>
  </w:style>
  <w:style w:type="paragraph" w:styleId="22">
    <w:name w:val="toc 3"/>
    <w:basedOn w:val="1"/>
    <w:next w:val="1"/>
    <w:qFormat/>
    <w:uiPriority w:val="0"/>
    <w:pPr>
      <w:spacing w:line="400" w:lineRule="exact"/>
      <w:ind w:left="840" w:leftChars="400"/>
    </w:pPr>
    <w:rPr>
      <w:sz w:val="24"/>
    </w:rPr>
  </w:style>
  <w:style w:type="paragraph" w:styleId="23">
    <w:name w:val="Plain Text"/>
    <w:basedOn w:val="1"/>
    <w:link w:val="76"/>
    <w:qFormat/>
    <w:uiPriority w:val="0"/>
    <w:rPr>
      <w:rFonts w:ascii="宋体" w:hAnsi="Courier New" w:cstheme="minorBidi"/>
      <w:szCs w:val="20"/>
    </w:rPr>
  </w:style>
  <w:style w:type="paragraph" w:styleId="24">
    <w:name w:val="toc 8"/>
    <w:basedOn w:val="1"/>
    <w:next w:val="1"/>
    <w:unhideWhenUsed/>
    <w:qFormat/>
    <w:uiPriority w:val="39"/>
    <w:pPr>
      <w:spacing w:line="400" w:lineRule="exact"/>
      <w:ind w:left="2940" w:leftChars="1400"/>
    </w:pPr>
    <w:rPr>
      <w:sz w:val="24"/>
      <w:szCs w:val="22"/>
    </w:rPr>
  </w:style>
  <w:style w:type="paragraph" w:styleId="25">
    <w:name w:val="Date"/>
    <w:basedOn w:val="1"/>
    <w:next w:val="1"/>
    <w:link w:val="97"/>
    <w:unhideWhenUsed/>
    <w:qFormat/>
    <w:uiPriority w:val="0"/>
    <w:pPr>
      <w:ind w:left="100" w:leftChars="2500"/>
    </w:pPr>
  </w:style>
  <w:style w:type="paragraph" w:styleId="26">
    <w:name w:val="Body Text Indent 2"/>
    <w:basedOn w:val="1"/>
    <w:link w:val="77"/>
    <w:unhideWhenUsed/>
    <w:qFormat/>
    <w:uiPriority w:val="0"/>
    <w:pPr>
      <w:spacing w:after="120" w:line="480" w:lineRule="auto"/>
      <w:ind w:left="420" w:leftChars="200"/>
    </w:pPr>
  </w:style>
  <w:style w:type="paragraph" w:styleId="27">
    <w:name w:val="Balloon Text"/>
    <w:basedOn w:val="1"/>
    <w:link w:val="78"/>
    <w:unhideWhenUsed/>
    <w:qFormat/>
    <w:uiPriority w:val="0"/>
    <w:rPr>
      <w:sz w:val="18"/>
      <w:szCs w:val="18"/>
    </w:rPr>
  </w:style>
  <w:style w:type="paragraph" w:styleId="28">
    <w:name w:val="footer"/>
    <w:basedOn w:val="1"/>
    <w:link w:val="79"/>
    <w:unhideWhenUsed/>
    <w:qFormat/>
    <w:uiPriority w:val="99"/>
    <w:pPr>
      <w:tabs>
        <w:tab w:val="center" w:pos="4153"/>
        <w:tab w:val="right" w:pos="8306"/>
      </w:tabs>
      <w:snapToGrid w:val="0"/>
      <w:jc w:val="left"/>
    </w:pPr>
    <w:rPr>
      <w:sz w:val="18"/>
      <w:szCs w:val="18"/>
    </w:rPr>
  </w:style>
  <w:style w:type="paragraph" w:styleId="29">
    <w:name w:val="header"/>
    <w:basedOn w:val="1"/>
    <w:link w:val="80"/>
    <w:unhideWhenUsed/>
    <w:qFormat/>
    <w:uiPriority w:val="99"/>
    <w:pPr>
      <w:pBdr>
        <w:bottom w:val="single" w:color="auto" w:sz="6" w:space="1"/>
      </w:pBdr>
      <w:tabs>
        <w:tab w:val="center" w:pos="4153"/>
        <w:tab w:val="right" w:pos="8306"/>
      </w:tabs>
      <w:snapToGrid w:val="0"/>
      <w:jc w:val="center"/>
    </w:pPr>
    <w:rPr>
      <w:sz w:val="18"/>
      <w:szCs w:val="18"/>
    </w:rPr>
  </w:style>
  <w:style w:type="paragraph" w:styleId="30">
    <w:name w:val="toc 1"/>
    <w:basedOn w:val="1"/>
    <w:next w:val="1"/>
    <w:qFormat/>
    <w:uiPriority w:val="39"/>
    <w:pPr>
      <w:tabs>
        <w:tab w:val="right" w:leader="dot" w:pos="9356"/>
      </w:tabs>
      <w:spacing w:line="440" w:lineRule="exact"/>
    </w:pPr>
    <w:rPr>
      <w:b/>
      <w:sz w:val="24"/>
    </w:rPr>
  </w:style>
  <w:style w:type="paragraph" w:styleId="31">
    <w:name w:val="toc 4"/>
    <w:basedOn w:val="1"/>
    <w:next w:val="1"/>
    <w:unhideWhenUsed/>
    <w:qFormat/>
    <w:uiPriority w:val="0"/>
    <w:pPr>
      <w:spacing w:line="400" w:lineRule="exact"/>
      <w:ind w:left="1260" w:leftChars="600"/>
    </w:pPr>
    <w:rPr>
      <w:sz w:val="24"/>
      <w:szCs w:val="22"/>
    </w:rPr>
  </w:style>
  <w:style w:type="paragraph" w:styleId="32">
    <w:name w:val="Subtitle"/>
    <w:basedOn w:val="1"/>
    <w:next w:val="1"/>
    <w:link w:val="142"/>
    <w:qFormat/>
    <w:uiPriority w:val="0"/>
    <w:pPr>
      <w:spacing w:before="120" w:line="480" w:lineRule="exact"/>
      <w:outlineLvl w:val="0"/>
    </w:pPr>
    <w:rPr>
      <w:rFonts w:eastAsia="黑体" w:cstheme="minorBidi"/>
      <w:bCs/>
      <w:kern w:val="0"/>
      <w:sz w:val="30"/>
      <w:szCs w:val="32"/>
    </w:rPr>
  </w:style>
  <w:style w:type="paragraph" w:styleId="33">
    <w:name w:val="List"/>
    <w:basedOn w:val="1"/>
    <w:qFormat/>
    <w:uiPriority w:val="0"/>
    <w:pPr>
      <w:ind w:left="200" w:hanging="200" w:hangingChars="200"/>
    </w:pPr>
    <w:rPr>
      <w:rFonts w:ascii="Calibri" w:hAnsi="Calibri"/>
    </w:rPr>
  </w:style>
  <w:style w:type="paragraph" w:styleId="34">
    <w:name w:val="footnote text"/>
    <w:basedOn w:val="1"/>
    <w:link w:val="130"/>
    <w:unhideWhenUsed/>
    <w:qFormat/>
    <w:uiPriority w:val="0"/>
    <w:pPr>
      <w:adjustRightInd w:val="0"/>
      <w:spacing w:line="312" w:lineRule="atLeast"/>
      <w:jc w:val="left"/>
    </w:pPr>
    <w:rPr>
      <w:rFonts w:eastAsiaTheme="minorEastAsia" w:cstheme="minorBidi"/>
      <w:kern w:val="0"/>
      <w:sz w:val="18"/>
      <w:szCs w:val="20"/>
    </w:rPr>
  </w:style>
  <w:style w:type="paragraph" w:styleId="35">
    <w:name w:val="toc 6"/>
    <w:basedOn w:val="1"/>
    <w:next w:val="1"/>
    <w:unhideWhenUsed/>
    <w:qFormat/>
    <w:uiPriority w:val="39"/>
    <w:pPr>
      <w:spacing w:line="400" w:lineRule="exact"/>
      <w:ind w:left="2100" w:leftChars="1000"/>
    </w:pPr>
    <w:rPr>
      <w:sz w:val="24"/>
      <w:szCs w:val="22"/>
    </w:rPr>
  </w:style>
  <w:style w:type="paragraph" w:styleId="36">
    <w:name w:val="Body Text Indent 3"/>
    <w:basedOn w:val="1"/>
    <w:link w:val="145"/>
    <w:qFormat/>
    <w:uiPriority w:val="0"/>
    <w:pPr>
      <w:spacing w:after="120" w:line="400" w:lineRule="exact"/>
      <w:ind w:left="420" w:leftChars="200"/>
    </w:pPr>
    <w:rPr>
      <w:rFonts w:eastAsiaTheme="minorEastAsia" w:cstheme="minorBidi"/>
      <w:sz w:val="16"/>
      <w:szCs w:val="16"/>
    </w:rPr>
  </w:style>
  <w:style w:type="paragraph" w:styleId="37">
    <w:name w:val="toc 2"/>
    <w:basedOn w:val="1"/>
    <w:next w:val="1"/>
    <w:qFormat/>
    <w:uiPriority w:val="39"/>
    <w:pPr>
      <w:spacing w:line="400" w:lineRule="exact"/>
      <w:ind w:left="420" w:leftChars="200"/>
    </w:pPr>
    <w:rPr>
      <w:sz w:val="24"/>
    </w:rPr>
  </w:style>
  <w:style w:type="paragraph" w:styleId="38">
    <w:name w:val="toc 9"/>
    <w:basedOn w:val="1"/>
    <w:next w:val="1"/>
    <w:unhideWhenUsed/>
    <w:qFormat/>
    <w:uiPriority w:val="39"/>
    <w:pPr>
      <w:spacing w:line="400" w:lineRule="exact"/>
      <w:ind w:left="3360" w:leftChars="1600"/>
    </w:pPr>
    <w:rPr>
      <w:sz w:val="24"/>
      <w:szCs w:val="22"/>
    </w:rPr>
  </w:style>
  <w:style w:type="paragraph" w:styleId="39">
    <w:name w:val="Body Text 2"/>
    <w:basedOn w:val="1"/>
    <w:link w:val="120"/>
    <w:unhideWhenUsed/>
    <w:qFormat/>
    <w:uiPriority w:val="99"/>
    <w:pPr>
      <w:spacing w:line="280" w:lineRule="exact"/>
    </w:pPr>
    <w:rPr>
      <w:rFonts w:eastAsiaTheme="minorEastAsia" w:cstheme="minorBidi"/>
      <w:spacing w:val="4"/>
      <w:sz w:val="18"/>
      <w:szCs w:val="20"/>
    </w:rPr>
  </w:style>
  <w:style w:type="paragraph" w:styleId="40">
    <w:name w:val="HTML Preformatted"/>
    <w:basedOn w:val="1"/>
    <w:link w:val="128"/>
    <w:unhideWhenUsed/>
    <w:qFormat/>
    <w:uiPriority w:val="99"/>
    <w:pPr>
      <w:spacing w:line="400" w:lineRule="exact"/>
    </w:pPr>
    <w:rPr>
      <w:rFonts w:ascii="Courier New" w:hAnsi="Courier New" w:cs="Courier New" w:eastAsiaTheme="minorEastAsia"/>
      <w:sz w:val="20"/>
      <w:szCs w:val="20"/>
    </w:rPr>
  </w:style>
  <w:style w:type="paragraph" w:styleId="41">
    <w:name w:val="Normal (Web)"/>
    <w:basedOn w:val="1"/>
    <w:unhideWhenUsed/>
    <w:qFormat/>
    <w:uiPriority w:val="0"/>
    <w:pPr>
      <w:widowControl/>
      <w:spacing w:before="100" w:beforeAutospacing="1" w:after="100" w:afterAutospacing="1"/>
      <w:jc w:val="left"/>
    </w:pPr>
    <w:rPr>
      <w:rFonts w:ascii="宋体" w:hAnsi="宋体" w:cs="宋体"/>
      <w:kern w:val="0"/>
      <w:sz w:val="24"/>
    </w:rPr>
  </w:style>
  <w:style w:type="paragraph" w:styleId="42">
    <w:name w:val="index 1"/>
    <w:basedOn w:val="1"/>
    <w:next w:val="1"/>
    <w:qFormat/>
    <w:uiPriority w:val="0"/>
    <w:pPr>
      <w:spacing w:line="220" w:lineRule="exact"/>
      <w:jc w:val="center"/>
    </w:pPr>
    <w:rPr>
      <w:rFonts w:ascii="仿宋_GB2312" w:eastAsia="仿宋_GB2312"/>
      <w:sz w:val="24"/>
      <w:szCs w:val="21"/>
    </w:rPr>
  </w:style>
  <w:style w:type="paragraph" w:styleId="43">
    <w:name w:val="Title"/>
    <w:basedOn w:val="1"/>
    <w:link w:val="81"/>
    <w:qFormat/>
    <w:uiPriority w:val="10"/>
    <w:pPr>
      <w:adjustRightInd w:val="0"/>
      <w:spacing w:before="240" w:after="60" w:line="420" w:lineRule="atLeast"/>
      <w:jc w:val="center"/>
      <w:textAlignment w:val="baseline"/>
      <w:outlineLvl w:val="0"/>
    </w:pPr>
    <w:rPr>
      <w:rFonts w:ascii="Arial" w:hAnsi="Arial" w:eastAsiaTheme="minorEastAsia" w:cstheme="minorBidi"/>
      <w:b/>
      <w:kern w:val="0"/>
      <w:sz w:val="32"/>
      <w:szCs w:val="20"/>
    </w:rPr>
  </w:style>
  <w:style w:type="paragraph" w:styleId="44">
    <w:name w:val="annotation subject"/>
    <w:basedOn w:val="15"/>
    <w:next w:val="15"/>
    <w:link w:val="131"/>
    <w:unhideWhenUsed/>
    <w:qFormat/>
    <w:uiPriority w:val="0"/>
    <w:pPr>
      <w:spacing w:line="400" w:lineRule="exact"/>
    </w:pPr>
    <w:rPr>
      <w:rFonts w:eastAsiaTheme="minorEastAsia" w:cstheme="minorBidi"/>
      <w:b/>
      <w:bCs/>
    </w:rPr>
  </w:style>
  <w:style w:type="paragraph" w:styleId="45">
    <w:name w:val="Body Text First Indent 2"/>
    <w:basedOn w:val="18"/>
    <w:link w:val="286"/>
    <w:unhideWhenUsed/>
    <w:qFormat/>
    <w:uiPriority w:val="0"/>
    <w:pPr>
      <w:ind w:firstLine="420" w:firstLineChars="200"/>
    </w:pPr>
    <w:rPr>
      <w:rFonts w:ascii="Times New Roman" w:hAnsi="Times New Roman"/>
      <w:kern w:val="2"/>
      <w:sz w:val="21"/>
    </w:rPr>
  </w:style>
  <w:style w:type="table" w:styleId="47">
    <w:name w:val="Table Grid"/>
    <w:basedOn w:val="46"/>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49">
    <w:name w:val="Strong"/>
    <w:qFormat/>
    <w:uiPriority w:val="22"/>
    <w:rPr>
      <w:b/>
      <w:bCs/>
    </w:rPr>
  </w:style>
  <w:style w:type="character" w:styleId="50">
    <w:name w:val="page number"/>
    <w:qFormat/>
    <w:uiPriority w:val="0"/>
    <w:rPr>
      <w:rFonts w:cs="Times New Roman"/>
    </w:rPr>
  </w:style>
  <w:style w:type="character" w:styleId="51">
    <w:name w:val="FollowedHyperlink"/>
    <w:qFormat/>
    <w:uiPriority w:val="0"/>
    <w:rPr>
      <w:color w:val="0000FF"/>
      <w:u w:val="single"/>
    </w:rPr>
  </w:style>
  <w:style w:type="character" w:styleId="52">
    <w:name w:val="Emphasis"/>
    <w:qFormat/>
    <w:uiPriority w:val="20"/>
    <w:rPr>
      <w:i/>
    </w:rPr>
  </w:style>
  <w:style w:type="character" w:styleId="53">
    <w:name w:val="HTML Definition"/>
    <w:qFormat/>
    <w:uiPriority w:val="0"/>
  </w:style>
  <w:style w:type="character" w:styleId="54">
    <w:name w:val="HTML Typewriter"/>
    <w:qFormat/>
    <w:uiPriority w:val="0"/>
    <w:rPr>
      <w:rFonts w:ascii="monospace" w:hAnsi="monospace" w:eastAsia="monospace" w:cs="monospace"/>
      <w:sz w:val="20"/>
    </w:rPr>
  </w:style>
  <w:style w:type="character" w:styleId="55">
    <w:name w:val="HTML Acronym"/>
    <w:basedOn w:val="48"/>
    <w:qFormat/>
    <w:uiPriority w:val="0"/>
  </w:style>
  <w:style w:type="character" w:styleId="56">
    <w:name w:val="HTML Variable"/>
    <w:qFormat/>
    <w:uiPriority w:val="0"/>
  </w:style>
  <w:style w:type="character" w:styleId="57">
    <w:name w:val="Hyperlink"/>
    <w:qFormat/>
    <w:uiPriority w:val="0"/>
    <w:rPr>
      <w:rFonts w:ascii="Verdana" w:hAnsi="Verdana" w:cs="Verdana"/>
      <w:color w:val="000000"/>
      <w:kern w:val="0"/>
      <w:sz w:val="20"/>
      <w:szCs w:val="20"/>
      <w:u w:val="none"/>
      <w:lang w:eastAsia="en-US"/>
    </w:rPr>
  </w:style>
  <w:style w:type="character" w:styleId="58">
    <w:name w:val="HTML Code"/>
    <w:qFormat/>
    <w:uiPriority w:val="0"/>
    <w:rPr>
      <w:rFonts w:hint="default" w:ascii="monospace" w:hAnsi="monospace" w:eastAsia="monospace" w:cs="monospace"/>
      <w:sz w:val="20"/>
    </w:rPr>
  </w:style>
  <w:style w:type="character" w:styleId="59">
    <w:name w:val="annotation reference"/>
    <w:qFormat/>
    <w:uiPriority w:val="0"/>
    <w:rPr>
      <w:sz w:val="21"/>
      <w:szCs w:val="21"/>
    </w:rPr>
  </w:style>
  <w:style w:type="character" w:styleId="60">
    <w:name w:val="HTML Cite"/>
    <w:qFormat/>
    <w:uiPriority w:val="0"/>
  </w:style>
  <w:style w:type="character" w:styleId="61">
    <w:name w:val="footnote reference"/>
    <w:unhideWhenUsed/>
    <w:qFormat/>
    <w:uiPriority w:val="0"/>
    <w:rPr>
      <w:vertAlign w:val="superscript"/>
    </w:rPr>
  </w:style>
  <w:style w:type="character" w:styleId="62">
    <w:name w:val="HTML Keyboard"/>
    <w:qFormat/>
    <w:uiPriority w:val="0"/>
    <w:rPr>
      <w:rFonts w:hint="default" w:ascii="monospace" w:hAnsi="monospace" w:eastAsia="monospace" w:cs="monospace"/>
      <w:sz w:val="20"/>
    </w:rPr>
  </w:style>
  <w:style w:type="character" w:styleId="63">
    <w:name w:val="HTML Sample"/>
    <w:qFormat/>
    <w:uiPriority w:val="0"/>
    <w:rPr>
      <w:rFonts w:hint="default" w:ascii="monospace" w:hAnsi="monospace" w:eastAsia="monospace" w:cs="monospace"/>
    </w:rPr>
  </w:style>
  <w:style w:type="paragraph" w:customStyle="1" w:styleId="64">
    <w:name w:val="正文1"/>
    <w:qFormat/>
    <w:uiPriority w:val="0"/>
    <w:pPr>
      <w:adjustRightInd w:val="0"/>
      <w:spacing w:before="120" w:after="120" w:line="180" w:lineRule="auto"/>
      <w:ind w:firstLine="200" w:firstLineChars="200"/>
      <w:contextualSpacing/>
    </w:pPr>
    <w:rPr>
      <w:rFonts w:ascii="Calibri" w:hAnsi="Calibri" w:eastAsia="Adobe 仿宋 Std R" w:cs="Times New Roman"/>
      <w:kern w:val="2"/>
      <w:sz w:val="21"/>
      <w:szCs w:val="21"/>
      <w:lang w:val="en-US" w:eastAsia="zh-CN" w:bidi="ar-SA"/>
    </w:rPr>
  </w:style>
  <w:style w:type="character" w:customStyle="1" w:styleId="65">
    <w:name w:val="标题 1 Char"/>
    <w:basedOn w:val="48"/>
    <w:link w:val="2"/>
    <w:qFormat/>
    <w:uiPriority w:val="9"/>
    <w:rPr>
      <w:rFonts w:ascii="Times New Roman" w:hAnsi="Times New Roman" w:eastAsia="宋体" w:cs="Times New Roman"/>
      <w:b/>
      <w:bCs/>
      <w:kern w:val="44"/>
      <w:sz w:val="44"/>
      <w:szCs w:val="44"/>
    </w:rPr>
  </w:style>
  <w:style w:type="character" w:customStyle="1" w:styleId="66">
    <w:name w:val="标题 2 Char"/>
    <w:basedOn w:val="48"/>
    <w:link w:val="3"/>
    <w:qFormat/>
    <w:uiPriority w:val="0"/>
    <w:rPr>
      <w:rFonts w:ascii="Arial" w:hAnsi="Arial" w:eastAsia="黑体" w:cs="Times New Roman"/>
      <w:b/>
      <w:bCs/>
      <w:kern w:val="2"/>
      <w:sz w:val="32"/>
      <w:szCs w:val="32"/>
    </w:rPr>
  </w:style>
  <w:style w:type="character" w:customStyle="1" w:styleId="67">
    <w:name w:val="标题 3 Char"/>
    <w:basedOn w:val="48"/>
    <w:link w:val="4"/>
    <w:qFormat/>
    <w:uiPriority w:val="0"/>
    <w:rPr>
      <w:rFonts w:ascii="Times New Roman" w:hAnsi="Times New Roman" w:eastAsia="黑体" w:cs="Times New Roman"/>
      <w:bCs/>
      <w:kern w:val="2"/>
      <w:sz w:val="28"/>
      <w:szCs w:val="32"/>
    </w:rPr>
  </w:style>
  <w:style w:type="character" w:customStyle="1" w:styleId="68">
    <w:name w:val="标题 4 Char"/>
    <w:basedOn w:val="48"/>
    <w:link w:val="5"/>
    <w:qFormat/>
    <w:uiPriority w:val="0"/>
    <w:rPr>
      <w:rFonts w:ascii="Times New Roman" w:hAnsi="Times New Roman" w:eastAsia="宋体" w:cs="Times New Roman"/>
      <w:bCs/>
      <w:kern w:val="2"/>
      <w:sz w:val="24"/>
      <w:szCs w:val="28"/>
    </w:rPr>
  </w:style>
  <w:style w:type="character" w:customStyle="1" w:styleId="69">
    <w:name w:val="标题 5 Char"/>
    <w:basedOn w:val="48"/>
    <w:link w:val="6"/>
    <w:qFormat/>
    <w:uiPriority w:val="9"/>
    <w:rPr>
      <w:rFonts w:ascii="Times New Roman" w:hAnsi="Times New Roman" w:eastAsia="黑体" w:cs="Times New Roman"/>
      <w:bCs/>
      <w:kern w:val="2"/>
      <w:sz w:val="28"/>
      <w:szCs w:val="28"/>
    </w:rPr>
  </w:style>
  <w:style w:type="character" w:customStyle="1" w:styleId="70">
    <w:name w:val="标题 6 Char"/>
    <w:basedOn w:val="48"/>
    <w:link w:val="7"/>
    <w:qFormat/>
    <w:uiPriority w:val="0"/>
    <w:rPr>
      <w:rFonts w:ascii="Arial" w:hAnsi="Arial" w:eastAsia="黑体" w:cs="Times New Roman"/>
      <w:b/>
      <w:bCs/>
      <w:sz w:val="24"/>
      <w:szCs w:val="24"/>
    </w:rPr>
  </w:style>
  <w:style w:type="character" w:customStyle="1" w:styleId="71">
    <w:name w:val="标题 7 Char"/>
    <w:basedOn w:val="48"/>
    <w:link w:val="8"/>
    <w:qFormat/>
    <w:uiPriority w:val="0"/>
    <w:rPr>
      <w:rFonts w:ascii="Times New Roman" w:hAnsi="Times New Roman" w:eastAsia="宋体" w:cs="Times New Roman"/>
      <w:b/>
      <w:bCs/>
      <w:sz w:val="24"/>
      <w:szCs w:val="24"/>
    </w:rPr>
  </w:style>
  <w:style w:type="character" w:customStyle="1" w:styleId="72">
    <w:name w:val="标题 8 Char"/>
    <w:basedOn w:val="48"/>
    <w:link w:val="9"/>
    <w:qFormat/>
    <w:uiPriority w:val="0"/>
    <w:rPr>
      <w:rFonts w:ascii="Arial" w:hAnsi="Arial" w:eastAsia="黑体" w:cs="Times New Roman"/>
      <w:sz w:val="24"/>
      <w:szCs w:val="24"/>
    </w:rPr>
  </w:style>
  <w:style w:type="character" w:customStyle="1" w:styleId="73">
    <w:name w:val="标题 9 Char"/>
    <w:basedOn w:val="48"/>
    <w:link w:val="10"/>
    <w:qFormat/>
    <w:uiPriority w:val="0"/>
    <w:rPr>
      <w:rFonts w:ascii="Arial" w:hAnsi="Arial" w:eastAsia="黑体" w:cs="Times New Roman"/>
      <w:sz w:val="21"/>
      <w:szCs w:val="21"/>
    </w:rPr>
  </w:style>
  <w:style w:type="character" w:customStyle="1" w:styleId="74">
    <w:name w:val="正文文本 Char"/>
    <w:basedOn w:val="48"/>
    <w:link w:val="17"/>
    <w:qFormat/>
    <w:uiPriority w:val="99"/>
    <w:rPr>
      <w:rFonts w:ascii="Times New Roman" w:hAnsi="Times New Roman" w:eastAsia="宋体" w:cs="Times New Roman"/>
      <w:kern w:val="2"/>
      <w:sz w:val="21"/>
      <w:szCs w:val="24"/>
    </w:rPr>
  </w:style>
  <w:style w:type="character" w:customStyle="1" w:styleId="75">
    <w:name w:val="正文文本缩进 Char"/>
    <w:basedOn w:val="48"/>
    <w:link w:val="18"/>
    <w:qFormat/>
    <w:uiPriority w:val="99"/>
    <w:rPr>
      <w:rFonts w:ascii="Calibri" w:hAnsi="Calibri" w:eastAsia="宋体" w:cs="Times New Roman"/>
      <w:kern w:val="0"/>
      <w:sz w:val="24"/>
      <w:szCs w:val="24"/>
    </w:rPr>
  </w:style>
  <w:style w:type="character" w:customStyle="1" w:styleId="76">
    <w:name w:val="纯文本 Char1"/>
    <w:link w:val="23"/>
    <w:qFormat/>
    <w:uiPriority w:val="0"/>
    <w:rPr>
      <w:rFonts w:ascii="宋体" w:hAnsi="Courier New" w:eastAsia="宋体"/>
      <w:szCs w:val="20"/>
    </w:rPr>
  </w:style>
  <w:style w:type="character" w:customStyle="1" w:styleId="77">
    <w:name w:val="正文文本缩进 2 Char"/>
    <w:basedOn w:val="48"/>
    <w:link w:val="26"/>
    <w:qFormat/>
    <w:uiPriority w:val="0"/>
    <w:rPr>
      <w:rFonts w:ascii="Times New Roman" w:hAnsi="Times New Roman" w:eastAsia="宋体" w:cs="Times New Roman"/>
      <w:szCs w:val="24"/>
    </w:rPr>
  </w:style>
  <w:style w:type="character" w:customStyle="1" w:styleId="78">
    <w:name w:val="批注框文本 Char"/>
    <w:basedOn w:val="48"/>
    <w:link w:val="27"/>
    <w:qFormat/>
    <w:uiPriority w:val="0"/>
    <w:rPr>
      <w:rFonts w:ascii="Times New Roman" w:hAnsi="Times New Roman" w:eastAsia="宋体" w:cs="Times New Roman"/>
      <w:kern w:val="2"/>
      <w:sz w:val="18"/>
      <w:szCs w:val="18"/>
    </w:rPr>
  </w:style>
  <w:style w:type="character" w:customStyle="1" w:styleId="79">
    <w:name w:val="页脚 Char"/>
    <w:basedOn w:val="48"/>
    <w:link w:val="28"/>
    <w:qFormat/>
    <w:uiPriority w:val="99"/>
    <w:rPr>
      <w:sz w:val="18"/>
      <w:szCs w:val="18"/>
    </w:rPr>
  </w:style>
  <w:style w:type="character" w:customStyle="1" w:styleId="80">
    <w:name w:val="页眉 Char"/>
    <w:basedOn w:val="48"/>
    <w:link w:val="29"/>
    <w:qFormat/>
    <w:uiPriority w:val="99"/>
    <w:rPr>
      <w:sz w:val="18"/>
      <w:szCs w:val="18"/>
    </w:rPr>
  </w:style>
  <w:style w:type="character" w:customStyle="1" w:styleId="81">
    <w:name w:val="标题 Char"/>
    <w:link w:val="43"/>
    <w:qFormat/>
    <w:uiPriority w:val="10"/>
    <w:rPr>
      <w:rFonts w:ascii="Arial" w:hAnsi="Arial"/>
      <w:b/>
      <w:sz w:val="32"/>
    </w:rPr>
  </w:style>
  <w:style w:type="paragraph" w:customStyle="1" w:styleId="82">
    <w:name w:val="正文 1.1"/>
    <w:basedOn w:val="1"/>
    <w:next w:val="83"/>
    <w:qFormat/>
    <w:uiPriority w:val="99"/>
    <w:pPr>
      <w:numPr>
        <w:ilvl w:val="1"/>
        <w:numId w:val="1"/>
      </w:numPr>
      <w:adjustRightInd w:val="0"/>
      <w:spacing w:line="360" w:lineRule="auto"/>
      <w:ind w:left="980" w:hanging="980" w:hangingChars="350"/>
      <w:textAlignment w:val="baseline"/>
      <w:outlineLvl w:val="1"/>
    </w:pPr>
    <w:rPr>
      <w:rFonts w:ascii="仿宋" w:hAnsi="仿宋" w:eastAsia="仿宋"/>
      <w:b/>
      <w:kern w:val="0"/>
      <w:sz w:val="28"/>
      <w:szCs w:val="21"/>
    </w:rPr>
  </w:style>
  <w:style w:type="paragraph" w:customStyle="1" w:styleId="83">
    <w:name w:val="正文 1.1.1"/>
    <w:basedOn w:val="1"/>
    <w:next w:val="1"/>
    <w:qFormat/>
    <w:uiPriority w:val="99"/>
    <w:pPr>
      <w:numPr>
        <w:ilvl w:val="2"/>
        <w:numId w:val="1"/>
      </w:numPr>
      <w:tabs>
        <w:tab w:val="left" w:pos="851"/>
      </w:tabs>
      <w:adjustRightInd w:val="0"/>
      <w:spacing w:line="360" w:lineRule="auto"/>
      <w:textAlignment w:val="baseline"/>
      <w:outlineLvl w:val="2"/>
    </w:pPr>
    <w:rPr>
      <w:rFonts w:ascii="宋体" w:hAnsi="宋体"/>
      <w:color w:val="FF0000"/>
      <w:kern w:val="0"/>
      <w:sz w:val="28"/>
      <w:szCs w:val="21"/>
    </w:rPr>
  </w:style>
  <w:style w:type="character" w:customStyle="1" w:styleId="84">
    <w:name w:val="font71"/>
    <w:qFormat/>
    <w:uiPriority w:val="0"/>
    <w:rPr>
      <w:rFonts w:hint="eastAsia" w:ascii="仿宋" w:hAnsi="仿宋" w:eastAsia="仿宋" w:cs="仿宋"/>
      <w:color w:val="000000"/>
      <w:kern w:val="0"/>
      <w:sz w:val="22"/>
      <w:szCs w:val="22"/>
      <w:u w:val="none"/>
      <w:lang w:eastAsia="en-US"/>
    </w:rPr>
  </w:style>
  <w:style w:type="character" w:customStyle="1" w:styleId="85">
    <w:name w:val="font61"/>
    <w:qFormat/>
    <w:uiPriority w:val="0"/>
    <w:rPr>
      <w:rFonts w:hint="default" w:ascii="Times New Roman" w:hAnsi="Times New Roman" w:cs="Times New Roman"/>
      <w:color w:val="000000"/>
      <w:kern w:val="0"/>
      <w:sz w:val="22"/>
      <w:szCs w:val="22"/>
      <w:u w:val="none"/>
      <w:lang w:eastAsia="en-US"/>
    </w:rPr>
  </w:style>
  <w:style w:type="character" w:customStyle="1" w:styleId="86">
    <w:name w:val="纯文本 字符"/>
    <w:basedOn w:val="48"/>
    <w:qFormat/>
    <w:uiPriority w:val="0"/>
    <w:rPr>
      <w:rFonts w:hAnsi="Courier New" w:cs="Courier New" w:asciiTheme="minorEastAsia"/>
      <w:szCs w:val="24"/>
    </w:rPr>
  </w:style>
  <w:style w:type="paragraph" w:customStyle="1" w:styleId="87">
    <w:name w:val="[Normal]"/>
    <w:qFormat/>
    <w:uiPriority w:val="0"/>
    <w:rPr>
      <w:rFonts w:ascii="方正仿宋简体" w:hAnsi="方正仿宋简体" w:eastAsia="方正仿宋简体" w:cs="Courier New"/>
      <w:sz w:val="24"/>
      <w:szCs w:val="22"/>
      <w:lang w:val="zh-CN" w:eastAsia="zh-CN" w:bidi="ar-SA"/>
    </w:rPr>
  </w:style>
  <w:style w:type="paragraph" w:customStyle="1" w:styleId="88">
    <w:name w:val="正文空2格  1."/>
    <w:basedOn w:val="1"/>
    <w:qFormat/>
    <w:uiPriority w:val="99"/>
    <w:pPr>
      <w:adjustRightInd w:val="0"/>
      <w:spacing w:line="360" w:lineRule="auto"/>
      <w:ind w:firstLine="480" w:firstLineChars="200"/>
      <w:textAlignment w:val="baseline"/>
    </w:pPr>
    <w:rPr>
      <w:rFonts w:ascii="宋体" w:eastAsia="仿宋" w:cs="宋体"/>
      <w:kern w:val="0"/>
      <w:sz w:val="28"/>
    </w:rPr>
  </w:style>
  <w:style w:type="paragraph" w:styleId="89">
    <w:name w:val="List Paragraph"/>
    <w:basedOn w:val="1"/>
    <w:qFormat/>
    <w:uiPriority w:val="99"/>
    <w:pPr>
      <w:ind w:firstLine="420" w:firstLineChars="200"/>
    </w:pPr>
  </w:style>
  <w:style w:type="paragraph" w:customStyle="1" w:styleId="90">
    <w:name w:val="正文_0_1"/>
    <w:qFormat/>
    <w:uiPriority w:val="0"/>
    <w:pPr>
      <w:widowControl w:val="0"/>
      <w:jc w:val="both"/>
    </w:pPr>
    <w:rPr>
      <w:rFonts w:ascii="Calibri" w:hAnsi="Calibri" w:eastAsia="微软雅黑" w:cs="Times New Roman"/>
      <w:kern w:val="2"/>
      <w:sz w:val="21"/>
      <w:szCs w:val="24"/>
      <w:lang w:val="en-US" w:eastAsia="zh-CN" w:bidi="ar-SA"/>
    </w:rPr>
  </w:style>
  <w:style w:type="character" w:customStyle="1" w:styleId="91">
    <w:name w:val="未处理的提及1"/>
    <w:basedOn w:val="48"/>
    <w:semiHidden/>
    <w:unhideWhenUsed/>
    <w:qFormat/>
    <w:uiPriority w:val="99"/>
    <w:rPr>
      <w:color w:val="605E5C"/>
      <w:shd w:val="clear" w:color="auto" w:fill="E1DFDD"/>
    </w:rPr>
  </w:style>
  <w:style w:type="character" w:customStyle="1" w:styleId="92">
    <w:name w:val="纯文本 Char"/>
    <w:qFormat/>
    <w:locked/>
    <w:uiPriority w:val="0"/>
    <w:rPr>
      <w:rFonts w:ascii="宋体" w:hAnsi="Courier New" w:eastAsia="宋体" w:cs="Courier New"/>
      <w:kern w:val="2"/>
      <w:sz w:val="21"/>
      <w:szCs w:val="21"/>
      <w:lang w:val="en-US" w:eastAsia="zh-CN" w:bidi="ar-SA"/>
    </w:rPr>
  </w:style>
  <w:style w:type="paragraph" w:customStyle="1" w:styleId="93">
    <w:name w:val="Default"/>
    <w:qFormat/>
    <w:uiPriority w:val="99"/>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character" w:customStyle="1" w:styleId="94">
    <w:name w:val="标题 字符1"/>
    <w:basedOn w:val="48"/>
    <w:qFormat/>
    <w:uiPriority w:val="10"/>
    <w:rPr>
      <w:rFonts w:asciiTheme="majorHAnsi" w:hAnsiTheme="majorHAnsi" w:eastAsiaTheme="majorEastAsia" w:cstheme="majorBidi"/>
      <w:b/>
      <w:bCs/>
      <w:kern w:val="2"/>
      <w:sz w:val="32"/>
      <w:szCs w:val="32"/>
    </w:rPr>
  </w:style>
  <w:style w:type="paragraph" w:customStyle="1" w:styleId="95">
    <w:name w:val="Table Paragraph"/>
    <w:basedOn w:val="1"/>
    <w:qFormat/>
    <w:uiPriority w:val="99"/>
    <w:pPr>
      <w:autoSpaceDE w:val="0"/>
      <w:autoSpaceDN w:val="0"/>
      <w:jc w:val="left"/>
    </w:pPr>
    <w:rPr>
      <w:rFonts w:ascii="宋体" w:hAnsi="宋体" w:cs="宋体"/>
      <w:kern w:val="0"/>
      <w:sz w:val="22"/>
      <w:szCs w:val="22"/>
      <w:lang w:val="zh-CN" w:bidi="zh-CN"/>
    </w:rPr>
  </w:style>
  <w:style w:type="paragraph" w:styleId="96">
    <w:name w:val="No Spacing"/>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97">
    <w:name w:val="日期 Char"/>
    <w:basedOn w:val="48"/>
    <w:link w:val="25"/>
    <w:qFormat/>
    <w:uiPriority w:val="0"/>
    <w:rPr>
      <w:rFonts w:ascii="Times New Roman" w:hAnsi="Times New Roman" w:eastAsia="宋体" w:cs="Times New Roman"/>
      <w:kern w:val="2"/>
      <w:sz w:val="21"/>
      <w:szCs w:val="24"/>
    </w:rPr>
  </w:style>
  <w:style w:type="paragraph" w:customStyle="1" w:styleId="98">
    <w:name w:val="_Style 61"/>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99">
    <w:name w:val="apple-converted-space"/>
    <w:qFormat/>
    <w:uiPriority w:val="0"/>
  </w:style>
  <w:style w:type="character" w:customStyle="1" w:styleId="100">
    <w:name w:val="已访问的超链接1"/>
    <w:qFormat/>
    <w:uiPriority w:val="0"/>
    <w:rPr>
      <w:color w:val="800080"/>
      <w:u w:val="single"/>
    </w:rPr>
  </w:style>
  <w:style w:type="character" w:customStyle="1" w:styleId="101">
    <w:name w:val="Variable"/>
    <w:qFormat/>
    <w:uiPriority w:val="0"/>
    <w:rPr>
      <w:i/>
    </w:rPr>
  </w:style>
  <w:style w:type="character" w:customStyle="1" w:styleId="102">
    <w:name w:val="正文文本 Char1"/>
    <w:qFormat/>
    <w:uiPriority w:val="0"/>
    <w:rPr>
      <w:kern w:val="2"/>
      <w:sz w:val="21"/>
      <w:szCs w:val="22"/>
    </w:rPr>
  </w:style>
  <w:style w:type="character" w:customStyle="1" w:styleId="103">
    <w:name w:val="Definition"/>
    <w:qFormat/>
    <w:uiPriority w:val="0"/>
    <w:rPr>
      <w:i/>
    </w:rPr>
  </w:style>
  <w:style w:type="character" w:customStyle="1" w:styleId="104">
    <w:name w:val="明显参考1"/>
    <w:qFormat/>
    <w:uiPriority w:val="0"/>
    <w:rPr>
      <w:b/>
      <w:bCs/>
      <w:smallCaps/>
      <w:color w:val="C0504D"/>
      <w:spacing w:val="5"/>
      <w:u w:val="single"/>
    </w:rPr>
  </w:style>
  <w:style w:type="character" w:customStyle="1" w:styleId="105">
    <w:name w:val="Keyboard"/>
    <w:qFormat/>
    <w:uiPriority w:val="0"/>
    <w:rPr>
      <w:rFonts w:hint="default" w:ascii="Courier New" w:hAnsi="Courier New" w:cs="Courier New"/>
      <w:b/>
      <w:sz w:val="20"/>
    </w:rPr>
  </w:style>
  <w:style w:type="character" w:customStyle="1" w:styleId="106">
    <w:name w:val="引用 Char1"/>
    <w:qFormat/>
    <w:uiPriority w:val="29"/>
    <w:rPr>
      <w:i/>
      <w:iCs/>
      <w:color w:val="404040"/>
      <w:kern w:val="2"/>
      <w:sz w:val="21"/>
      <w:szCs w:val="22"/>
    </w:rPr>
  </w:style>
  <w:style w:type="character" w:customStyle="1" w:styleId="107">
    <w:name w:val="不明显参考1"/>
    <w:qFormat/>
    <w:uiPriority w:val="0"/>
    <w:rPr>
      <w:smallCaps/>
      <w:color w:val="C0504D"/>
      <w:u w:val="single"/>
    </w:rPr>
  </w:style>
  <w:style w:type="character" w:customStyle="1" w:styleId="108">
    <w:name w:val="自2 Char"/>
    <w:link w:val="109"/>
    <w:qFormat/>
    <w:uiPriority w:val="0"/>
    <w:rPr>
      <w:rFonts w:ascii="Times New Roman" w:hAnsi="Times New Roman"/>
      <w:kern w:val="2"/>
      <w:sz w:val="24"/>
      <w:szCs w:val="24"/>
    </w:rPr>
  </w:style>
  <w:style w:type="paragraph" w:customStyle="1" w:styleId="109">
    <w:name w:val="自2"/>
    <w:basedOn w:val="1"/>
    <w:link w:val="108"/>
    <w:qFormat/>
    <w:uiPriority w:val="0"/>
    <w:pPr>
      <w:numPr>
        <w:ilvl w:val="3"/>
        <w:numId w:val="1"/>
      </w:numPr>
      <w:spacing w:line="400" w:lineRule="exact"/>
    </w:pPr>
    <w:rPr>
      <w:rFonts w:eastAsiaTheme="minorEastAsia" w:cstheme="minorBidi"/>
      <w:sz w:val="24"/>
    </w:rPr>
  </w:style>
  <w:style w:type="character" w:customStyle="1" w:styleId="110">
    <w:name w:val="apple-style-span"/>
    <w:qFormat/>
    <w:uiPriority w:val="0"/>
  </w:style>
  <w:style w:type="character" w:customStyle="1" w:styleId="111">
    <w:name w:val="标题5 Char Char"/>
    <w:link w:val="112"/>
    <w:qFormat/>
    <w:uiPriority w:val="0"/>
    <w:rPr>
      <w:rFonts w:ascii="Arial" w:hAnsi="Arial"/>
      <w:b/>
      <w:bCs/>
      <w:sz w:val="24"/>
      <w:szCs w:val="32"/>
    </w:rPr>
  </w:style>
  <w:style w:type="paragraph" w:customStyle="1" w:styleId="112">
    <w:name w:val="标题5"/>
    <w:basedOn w:val="4"/>
    <w:link w:val="111"/>
    <w:qFormat/>
    <w:uiPriority w:val="0"/>
    <w:pPr>
      <w:spacing w:after="120" w:line="413" w:lineRule="auto"/>
      <w:ind w:firstLine="200" w:firstLineChars="200"/>
    </w:pPr>
    <w:rPr>
      <w:rFonts w:ascii="Arial" w:hAnsi="Arial" w:eastAsiaTheme="minorEastAsia" w:cstheme="minorBidi"/>
      <w:b/>
      <w:kern w:val="0"/>
      <w:sz w:val="24"/>
    </w:rPr>
  </w:style>
  <w:style w:type="character" w:customStyle="1" w:styleId="113">
    <w:name w:val="style71"/>
    <w:qFormat/>
    <w:uiPriority w:val="0"/>
    <w:rPr>
      <w:sz w:val="30"/>
      <w:szCs w:val="30"/>
    </w:rPr>
  </w:style>
  <w:style w:type="character" w:customStyle="1" w:styleId="114">
    <w:name w:val="自1 Char"/>
    <w:link w:val="115"/>
    <w:qFormat/>
    <w:uiPriority w:val="0"/>
    <w:rPr>
      <w:rFonts w:ascii="Times New Roman" w:hAnsi="Times New Roman"/>
      <w:kern w:val="2"/>
      <w:sz w:val="24"/>
      <w:szCs w:val="24"/>
    </w:rPr>
  </w:style>
  <w:style w:type="paragraph" w:customStyle="1" w:styleId="115">
    <w:name w:val="自1"/>
    <w:basedOn w:val="1"/>
    <w:link w:val="114"/>
    <w:qFormat/>
    <w:uiPriority w:val="0"/>
    <w:pPr>
      <w:tabs>
        <w:tab w:val="left" w:pos="1260"/>
      </w:tabs>
      <w:spacing w:line="400" w:lineRule="exact"/>
      <w:ind w:left="1260" w:hanging="420"/>
    </w:pPr>
    <w:rPr>
      <w:rFonts w:eastAsiaTheme="minorEastAsia" w:cstheme="minorBidi"/>
      <w:sz w:val="24"/>
    </w:rPr>
  </w:style>
  <w:style w:type="character" w:customStyle="1" w:styleId="116">
    <w:name w:val="日期 Char1"/>
    <w:qFormat/>
    <w:uiPriority w:val="0"/>
    <w:rPr>
      <w:kern w:val="2"/>
      <w:sz w:val="21"/>
      <w:szCs w:val="22"/>
    </w:rPr>
  </w:style>
  <w:style w:type="character" w:customStyle="1" w:styleId="117">
    <w:name w:val="引用 Char"/>
    <w:link w:val="118"/>
    <w:qFormat/>
    <w:uiPriority w:val="0"/>
    <w:rPr>
      <w:i/>
      <w:iCs/>
      <w:color w:val="000000"/>
      <w:kern w:val="2"/>
      <w:sz w:val="21"/>
      <w:szCs w:val="22"/>
    </w:rPr>
  </w:style>
  <w:style w:type="paragraph" w:styleId="118">
    <w:name w:val="Quote"/>
    <w:basedOn w:val="1"/>
    <w:next w:val="1"/>
    <w:link w:val="117"/>
    <w:qFormat/>
    <w:uiPriority w:val="0"/>
    <w:pPr>
      <w:spacing w:line="400" w:lineRule="exact"/>
    </w:pPr>
    <w:rPr>
      <w:rFonts w:asciiTheme="minorHAnsi" w:hAnsiTheme="minorHAnsi" w:eastAsiaTheme="minorEastAsia" w:cstheme="minorBidi"/>
      <w:i/>
      <w:iCs/>
      <w:color w:val="000000"/>
      <w:szCs w:val="22"/>
    </w:rPr>
  </w:style>
  <w:style w:type="character" w:customStyle="1" w:styleId="119">
    <w:name w:val="文档结构图 Char1"/>
    <w:qFormat/>
    <w:uiPriority w:val="0"/>
    <w:rPr>
      <w:rFonts w:ascii="宋体"/>
      <w:kern w:val="2"/>
      <w:sz w:val="18"/>
      <w:szCs w:val="18"/>
    </w:rPr>
  </w:style>
  <w:style w:type="character" w:customStyle="1" w:styleId="120">
    <w:name w:val="正文文本 2 Char"/>
    <w:link w:val="39"/>
    <w:qFormat/>
    <w:uiPriority w:val="99"/>
    <w:rPr>
      <w:rFonts w:ascii="Times New Roman" w:hAnsi="Times New Roman"/>
      <w:spacing w:val="4"/>
      <w:kern w:val="2"/>
      <w:sz w:val="18"/>
    </w:rPr>
  </w:style>
  <w:style w:type="character" w:customStyle="1" w:styleId="121">
    <w:name w:val="正文文本 3 Char"/>
    <w:link w:val="16"/>
    <w:qFormat/>
    <w:uiPriority w:val="0"/>
    <w:rPr>
      <w:rFonts w:ascii="宋体" w:hAnsi="Times New Roman"/>
      <w:kern w:val="2"/>
      <w:sz w:val="24"/>
    </w:rPr>
  </w:style>
  <w:style w:type="character" w:customStyle="1" w:styleId="122">
    <w:name w:val="书籍标题1"/>
    <w:qFormat/>
    <w:uiPriority w:val="0"/>
    <w:rPr>
      <w:b/>
      <w:bCs/>
      <w:smallCaps/>
      <w:spacing w:val="5"/>
    </w:rPr>
  </w:style>
  <w:style w:type="character" w:customStyle="1" w:styleId="123">
    <w:name w:val="style61"/>
    <w:qFormat/>
    <w:uiPriority w:val="0"/>
    <w:rPr>
      <w:sz w:val="32"/>
      <w:szCs w:val="32"/>
    </w:rPr>
  </w:style>
  <w:style w:type="character" w:customStyle="1" w:styleId="124">
    <w:name w:val="CODE"/>
    <w:qFormat/>
    <w:uiPriority w:val="0"/>
    <w:rPr>
      <w:rFonts w:hint="default" w:ascii="Courier New" w:hAnsi="Courier New" w:cs="Courier New"/>
      <w:sz w:val="20"/>
    </w:rPr>
  </w:style>
  <w:style w:type="character" w:customStyle="1" w:styleId="125">
    <w:name w:val="CITE"/>
    <w:qFormat/>
    <w:uiPriority w:val="0"/>
    <w:rPr>
      <w:i/>
    </w:rPr>
  </w:style>
  <w:style w:type="character" w:customStyle="1" w:styleId="126">
    <w:name w:val="Para head"/>
    <w:qFormat/>
    <w:uiPriority w:val="0"/>
    <w:rPr>
      <w:rFonts w:hint="default" w:ascii="Arial" w:hAnsi="Arial" w:eastAsia="Times New Roman" w:cs="Arial"/>
      <w:sz w:val="20"/>
    </w:rPr>
  </w:style>
  <w:style w:type="character" w:customStyle="1" w:styleId="127">
    <w:name w:val="Sample"/>
    <w:qFormat/>
    <w:uiPriority w:val="0"/>
    <w:rPr>
      <w:rFonts w:hint="default" w:ascii="Courier New" w:hAnsi="Courier New" w:cs="Courier New"/>
    </w:rPr>
  </w:style>
  <w:style w:type="character" w:customStyle="1" w:styleId="128">
    <w:name w:val="HTML 预设格式 Char"/>
    <w:link w:val="40"/>
    <w:qFormat/>
    <w:uiPriority w:val="99"/>
    <w:rPr>
      <w:rFonts w:ascii="Courier New" w:hAnsi="Courier New" w:cs="Courier New"/>
      <w:kern w:val="2"/>
    </w:rPr>
  </w:style>
  <w:style w:type="character" w:customStyle="1" w:styleId="129">
    <w:name w:val="明显引用 Char1"/>
    <w:qFormat/>
    <w:uiPriority w:val="30"/>
    <w:rPr>
      <w:i/>
      <w:iCs/>
      <w:color w:val="5B9BD5"/>
      <w:kern w:val="2"/>
      <w:sz w:val="21"/>
      <w:szCs w:val="22"/>
    </w:rPr>
  </w:style>
  <w:style w:type="character" w:customStyle="1" w:styleId="130">
    <w:name w:val="脚注文本 Char"/>
    <w:link w:val="34"/>
    <w:qFormat/>
    <w:uiPriority w:val="0"/>
    <w:rPr>
      <w:rFonts w:ascii="Times New Roman" w:hAnsi="Times New Roman"/>
      <w:sz w:val="18"/>
    </w:rPr>
  </w:style>
  <w:style w:type="character" w:customStyle="1" w:styleId="131">
    <w:name w:val="批注主题 Char"/>
    <w:link w:val="44"/>
    <w:qFormat/>
    <w:uiPriority w:val="0"/>
    <w:rPr>
      <w:rFonts w:ascii="Times New Roman" w:hAnsi="Times New Roman"/>
      <w:b/>
      <w:bCs/>
      <w:kern w:val="2"/>
      <w:sz w:val="21"/>
      <w:szCs w:val="24"/>
    </w:rPr>
  </w:style>
  <w:style w:type="character" w:customStyle="1" w:styleId="132">
    <w:name w:val="批注文字 Char1"/>
    <w:basedOn w:val="48"/>
    <w:link w:val="15"/>
    <w:qFormat/>
    <w:uiPriority w:val="0"/>
    <w:rPr>
      <w:rFonts w:ascii="Times New Roman" w:hAnsi="Times New Roman" w:eastAsia="宋体" w:cs="Times New Roman"/>
      <w:kern w:val="2"/>
      <w:sz w:val="21"/>
      <w:szCs w:val="24"/>
    </w:rPr>
  </w:style>
  <w:style w:type="character" w:customStyle="1" w:styleId="133">
    <w:name w:val="style101"/>
    <w:qFormat/>
    <w:uiPriority w:val="0"/>
    <w:rPr>
      <w:b/>
      <w:bCs/>
      <w:color w:val="990000"/>
      <w:sz w:val="36"/>
      <w:szCs w:val="36"/>
    </w:rPr>
  </w:style>
  <w:style w:type="character" w:customStyle="1" w:styleId="134">
    <w:name w:val="Typewriter"/>
    <w:qFormat/>
    <w:uiPriority w:val="0"/>
    <w:rPr>
      <w:rFonts w:hint="default" w:ascii="Courier New" w:hAnsi="Courier New" w:cs="Courier New"/>
      <w:sz w:val="20"/>
    </w:rPr>
  </w:style>
  <w:style w:type="character" w:customStyle="1" w:styleId="135">
    <w:name w:val="批注文字 Char Char"/>
    <w:qFormat/>
    <w:uiPriority w:val="0"/>
    <w:rPr>
      <w:rFonts w:ascii="宋体" w:hAnsi="Times New Roman" w:eastAsia="宋体" w:cs="Times New Roman"/>
      <w:sz w:val="28"/>
      <w:szCs w:val="20"/>
    </w:rPr>
  </w:style>
  <w:style w:type="character" w:customStyle="1" w:styleId="136">
    <w:name w:val="HTML Markup"/>
    <w:qFormat/>
    <w:uiPriority w:val="0"/>
    <w:rPr>
      <w:vanish/>
      <w:color w:val="FF0000"/>
    </w:rPr>
  </w:style>
  <w:style w:type="character" w:customStyle="1" w:styleId="137">
    <w:name w:val="明显引用 Char"/>
    <w:link w:val="138"/>
    <w:qFormat/>
    <w:uiPriority w:val="0"/>
    <w:rPr>
      <w:b/>
      <w:bCs/>
      <w:i/>
      <w:iCs/>
      <w:color w:val="4F81BD"/>
      <w:kern w:val="2"/>
      <w:sz w:val="21"/>
      <w:szCs w:val="22"/>
    </w:rPr>
  </w:style>
  <w:style w:type="paragraph" w:styleId="138">
    <w:name w:val="Intense Quote"/>
    <w:basedOn w:val="1"/>
    <w:next w:val="1"/>
    <w:link w:val="137"/>
    <w:qFormat/>
    <w:uiPriority w:val="0"/>
    <w:pPr>
      <w:pBdr>
        <w:bottom w:val="single" w:color="4F81BD" w:sz="4" w:space="4"/>
      </w:pBdr>
      <w:spacing w:before="200" w:after="280" w:line="400" w:lineRule="exact"/>
      <w:ind w:left="936" w:right="936"/>
    </w:pPr>
    <w:rPr>
      <w:rFonts w:asciiTheme="minorHAnsi" w:hAnsiTheme="minorHAnsi" w:eastAsiaTheme="minorEastAsia" w:cstheme="minorBidi"/>
      <w:b/>
      <w:bCs/>
      <w:i/>
      <w:iCs/>
      <w:color w:val="4F81BD"/>
      <w:szCs w:val="22"/>
    </w:rPr>
  </w:style>
  <w:style w:type="character" w:customStyle="1" w:styleId="139">
    <w:name w:val="正文缩进 Char"/>
    <w:link w:val="12"/>
    <w:qFormat/>
    <w:uiPriority w:val="0"/>
    <w:rPr>
      <w:rFonts w:ascii="Times New Roman" w:hAnsi="Times New Roman"/>
      <w:kern w:val="2"/>
      <w:sz w:val="21"/>
      <w:szCs w:val="24"/>
    </w:rPr>
  </w:style>
  <w:style w:type="character" w:customStyle="1" w:styleId="140">
    <w:name w:val="Comment"/>
    <w:qFormat/>
    <w:uiPriority w:val="0"/>
    <w:rPr>
      <w:vanish/>
    </w:rPr>
  </w:style>
  <w:style w:type="character" w:customStyle="1" w:styleId="141">
    <w:name w:val="font161"/>
    <w:qFormat/>
    <w:uiPriority w:val="0"/>
    <w:rPr>
      <w:b/>
      <w:bCs/>
      <w:sz w:val="32"/>
      <w:szCs w:val="32"/>
    </w:rPr>
  </w:style>
  <w:style w:type="character" w:customStyle="1" w:styleId="142">
    <w:name w:val="副标题 Char"/>
    <w:link w:val="32"/>
    <w:qFormat/>
    <w:uiPriority w:val="0"/>
    <w:rPr>
      <w:rFonts w:ascii="Times New Roman" w:hAnsi="Times New Roman" w:eastAsia="黑体"/>
      <w:bCs/>
      <w:sz w:val="30"/>
      <w:szCs w:val="32"/>
    </w:rPr>
  </w:style>
  <w:style w:type="character" w:customStyle="1" w:styleId="143">
    <w:name w:val="文档结构图 Char"/>
    <w:link w:val="14"/>
    <w:qFormat/>
    <w:uiPriority w:val="99"/>
    <w:rPr>
      <w:rFonts w:ascii="Times New Roman" w:hAnsi="Times New Roman"/>
      <w:kern w:val="2"/>
      <w:sz w:val="21"/>
      <w:szCs w:val="24"/>
      <w:shd w:val="clear" w:color="auto" w:fill="000080"/>
    </w:rPr>
  </w:style>
  <w:style w:type="character" w:customStyle="1" w:styleId="144">
    <w:name w:val="批注主题 Char1"/>
    <w:qFormat/>
    <w:uiPriority w:val="0"/>
    <w:rPr>
      <w:b/>
      <w:bCs/>
      <w:kern w:val="2"/>
      <w:sz w:val="21"/>
      <w:szCs w:val="22"/>
    </w:rPr>
  </w:style>
  <w:style w:type="character" w:customStyle="1" w:styleId="145">
    <w:name w:val="正文文本缩进 3 Char"/>
    <w:link w:val="36"/>
    <w:qFormat/>
    <w:uiPriority w:val="0"/>
    <w:rPr>
      <w:rFonts w:ascii="Times New Roman" w:hAnsi="Times New Roman"/>
      <w:kern w:val="2"/>
      <w:sz w:val="16"/>
      <w:szCs w:val="16"/>
    </w:rPr>
  </w:style>
  <w:style w:type="character" w:customStyle="1" w:styleId="146">
    <w:name w:val="副标题 Char1"/>
    <w:qFormat/>
    <w:uiPriority w:val="11"/>
    <w:rPr>
      <w:rFonts w:ascii="Calibri Light" w:hAnsi="Calibri Light" w:cs="Times New Roman"/>
      <w:b/>
      <w:bCs/>
      <w:kern w:val="28"/>
      <w:sz w:val="32"/>
      <w:szCs w:val="32"/>
    </w:rPr>
  </w:style>
  <w:style w:type="character" w:customStyle="1" w:styleId="147">
    <w:name w:val="textcontents"/>
    <w:qFormat/>
    <w:uiPriority w:val="0"/>
  </w:style>
  <w:style w:type="character" w:customStyle="1" w:styleId="148">
    <w:name w:val="标题 1.1 Char"/>
    <w:qFormat/>
    <w:uiPriority w:val="0"/>
    <w:rPr>
      <w:rFonts w:ascii="Arial" w:hAnsi="Arial" w:eastAsia="黑体"/>
      <w:b/>
      <w:bCs/>
      <w:kern w:val="2"/>
      <w:sz w:val="32"/>
      <w:szCs w:val="32"/>
      <w:lang w:val="en-US" w:eastAsia="zh-CN" w:bidi="ar-SA"/>
    </w:rPr>
  </w:style>
  <w:style w:type="character" w:customStyle="1" w:styleId="149">
    <w:name w:val="批注框文本 Char1"/>
    <w:qFormat/>
    <w:uiPriority w:val="0"/>
    <w:rPr>
      <w:kern w:val="2"/>
      <w:sz w:val="18"/>
      <w:szCs w:val="18"/>
    </w:rPr>
  </w:style>
  <w:style w:type="character" w:customStyle="1" w:styleId="150">
    <w:name w:val="明显强调1"/>
    <w:qFormat/>
    <w:uiPriority w:val="0"/>
    <w:rPr>
      <w:b/>
      <w:bCs/>
      <w:i/>
      <w:iCs/>
      <w:color w:val="4F81BD"/>
    </w:rPr>
  </w:style>
  <w:style w:type="character" w:customStyle="1" w:styleId="151">
    <w:name w:val="标题4 Char Char"/>
    <w:link w:val="152"/>
    <w:qFormat/>
    <w:uiPriority w:val="0"/>
    <w:rPr>
      <w:rFonts w:ascii="Arial" w:hAnsi="Arial"/>
      <w:b/>
      <w:bCs/>
      <w:sz w:val="24"/>
      <w:szCs w:val="32"/>
    </w:rPr>
  </w:style>
  <w:style w:type="paragraph" w:customStyle="1" w:styleId="152">
    <w:name w:val="标题4"/>
    <w:basedOn w:val="3"/>
    <w:next w:val="20"/>
    <w:link w:val="151"/>
    <w:qFormat/>
    <w:uiPriority w:val="0"/>
    <w:pPr>
      <w:spacing w:before="60" w:after="60" w:line="413" w:lineRule="auto"/>
    </w:pPr>
    <w:rPr>
      <w:rFonts w:eastAsiaTheme="minorEastAsia" w:cstheme="minorBidi"/>
      <w:kern w:val="0"/>
      <w:sz w:val="24"/>
    </w:rPr>
  </w:style>
  <w:style w:type="character" w:customStyle="1" w:styleId="153">
    <w:name w:val="批注文字 Char"/>
    <w:qFormat/>
    <w:uiPriority w:val="0"/>
    <w:rPr>
      <w:rFonts w:ascii="Times New Roman" w:hAnsi="Times New Roman"/>
      <w:kern w:val="2"/>
      <w:sz w:val="21"/>
      <w:szCs w:val="24"/>
    </w:rPr>
  </w:style>
  <w:style w:type="character" w:customStyle="1" w:styleId="154">
    <w:name w:val="不明显强调1"/>
    <w:qFormat/>
    <w:uiPriority w:val="0"/>
    <w:rPr>
      <w:i/>
      <w:iCs/>
      <w:color w:val="808080"/>
    </w:rPr>
  </w:style>
  <w:style w:type="character" w:customStyle="1" w:styleId="155">
    <w:name w:val="批注主题 Char2"/>
    <w:basedOn w:val="132"/>
    <w:semiHidden/>
    <w:qFormat/>
    <w:uiPriority w:val="99"/>
    <w:rPr>
      <w:rFonts w:ascii="Times New Roman" w:hAnsi="Times New Roman" w:eastAsia="宋体" w:cs="Times New Roman"/>
      <w:b/>
      <w:bCs/>
      <w:kern w:val="2"/>
      <w:sz w:val="21"/>
      <w:szCs w:val="24"/>
    </w:rPr>
  </w:style>
  <w:style w:type="character" w:customStyle="1" w:styleId="156">
    <w:name w:val="HTML 预设格式 Char1"/>
    <w:basedOn w:val="48"/>
    <w:semiHidden/>
    <w:qFormat/>
    <w:uiPriority w:val="99"/>
    <w:rPr>
      <w:rFonts w:ascii="Courier New" w:hAnsi="Courier New" w:eastAsia="宋体" w:cs="Courier New"/>
      <w:kern w:val="2"/>
    </w:rPr>
  </w:style>
  <w:style w:type="character" w:customStyle="1" w:styleId="157">
    <w:name w:val="正文文本 2 Char1"/>
    <w:basedOn w:val="48"/>
    <w:semiHidden/>
    <w:qFormat/>
    <w:uiPriority w:val="99"/>
    <w:rPr>
      <w:rFonts w:ascii="Times New Roman" w:hAnsi="Times New Roman" w:eastAsia="宋体" w:cs="Times New Roman"/>
      <w:kern w:val="2"/>
      <w:sz w:val="21"/>
      <w:szCs w:val="24"/>
    </w:rPr>
  </w:style>
  <w:style w:type="character" w:customStyle="1" w:styleId="158">
    <w:name w:val="副标题 Char2"/>
    <w:basedOn w:val="48"/>
    <w:qFormat/>
    <w:uiPriority w:val="11"/>
    <w:rPr>
      <w:rFonts w:eastAsia="宋体" w:asciiTheme="majorHAnsi" w:hAnsiTheme="majorHAnsi" w:cstheme="majorBidi"/>
      <w:b/>
      <w:bCs/>
      <w:kern w:val="28"/>
      <w:sz w:val="32"/>
      <w:szCs w:val="32"/>
    </w:rPr>
  </w:style>
  <w:style w:type="character" w:customStyle="1" w:styleId="159">
    <w:name w:val="正文文本缩进 3 Char1"/>
    <w:basedOn w:val="48"/>
    <w:semiHidden/>
    <w:qFormat/>
    <w:uiPriority w:val="99"/>
    <w:rPr>
      <w:rFonts w:ascii="Times New Roman" w:hAnsi="Times New Roman" w:eastAsia="宋体" w:cs="Times New Roman"/>
      <w:kern w:val="2"/>
      <w:sz w:val="16"/>
      <w:szCs w:val="16"/>
    </w:rPr>
  </w:style>
  <w:style w:type="character" w:customStyle="1" w:styleId="160">
    <w:name w:val="文档结构图 Char2"/>
    <w:basedOn w:val="48"/>
    <w:semiHidden/>
    <w:qFormat/>
    <w:uiPriority w:val="99"/>
    <w:rPr>
      <w:rFonts w:ascii="宋体" w:hAnsi="Times New Roman" w:eastAsia="宋体" w:cs="Times New Roman"/>
      <w:kern w:val="2"/>
      <w:sz w:val="18"/>
      <w:szCs w:val="18"/>
    </w:rPr>
  </w:style>
  <w:style w:type="character" w:customStyle="1" w:styleId="161">
    <w:name w:val="脚注文本 Char1"/>
    <w:basedOn w:val="48"/>
    <w:semiHidden/>
    <w:qFormat/>
    <w:uiPriority w:val="99"/>
    <w:rPr>
      <w:rFonts w:ascii="Times New Roman" w:hAnsi="Times New Roman" w:eastAsia="宋体" w:cs="Times New Roman"/>
      <w:kern w:val="2"/>
      <w:sz w:val="18"/>
      <w:szCs w:val="18"/>
    </w:rPr>
  </w:style>
  <w:style w:type="character" w:customStyle="1" w:styleId="162">
    <w:name w:val="正文文本 3 Char1"/>
    <w:basedOn w:val="48"/>
    <w:semiHidden/>
    <w:qFormat/>
    <w:uiPriority w:val="99"/>
    <w:rPr>
      <w:rFonts w:ascii="Times New Roman" w:hAnsi="Times New Roman" w:eastAsia="宋体" w:cs="Times New Roman"/>
      <w:kern w:val="2"/>
      <w:sz w:val="16"/>
      <w:szCs w:val="16"/>
    </w:rPr>
  </w:style>
  <w:style w:type="paragraph" w:customStyle="1" w:styleId="163">
    <w:name w:val="xl68"/>
    <w:basedOn w:val="1"/>
    <w:qFormat/>
    <w:uiPriority w:val="99"/>
    <w:pPr>
      <w:widowControl/>
      <w:pBdr>
        <w:left w:val="single" w:color="auto" w:sz="4" w:space="0"/>
        <w:bottom w:val="single" w:color="auto" w:sz="4" w:space="0"/>
        <w:right w:val="single" w:color="auto" w:sz="4" w:space="0"/>
      </w:pBdr>
      <w:spacing w:before="100" w:beforeAutospacing="1" w:after="100" w:afterAutospacing="1" w:line="400" w:lineRule="exact"/>
      <w:jc w:val="center"/>
    </w:pPr>
    <w:rPr>
      <w:kern w:val="0"/>
      <w:sz w:val="24"/>
    </w:rPr>
  </w:style>
  <w:style w:type="paragraph" w:customStyle="1" w:styleId="164">
    <w:name w:val="TOC 标题1"/>
    <w:basedOn w:val="2"/>
    <w:next w:val="1"/>
    <w:qFormat/>
    <w:uiPriority w:val="0"/>
    <w:pPr>
      <w:widowControl/>
      <w:spacing w:before="480" w:after="0" w:line="276" w:lineRule="auto"/>
      <w:jc w:val="left"/>
      <w:outlineLvl w:val="9"/>
    </w:pPr>
    <w:rPr>
      <w:rFonts w:ascii="Cambria" w:hAnsi="Cambria"/>
      <w:b w:val="0"/>
      <w:color w:val="365F91"/>
      <w:kern w:val="0"/>
      <w:sz w:val="30"/>
      <w:szCs w:val="28"/>
    </w:rPr>
  </w:style>
  <w:style w:type="paragraph" w:customStyle="1" w:styleId="165">
    <w:name w:val="_Style 8"/>
    <w:basedOn w:val="1"/>
    <w:qFormat/>
    <w:uiPriority w:val="0"/>
    <w:pPr>
      <w:widowControl/>
      <w:spacing w:line="400" w:lineRule="exact"/>
      <w:jc w:val="left"/>
    </w:pPr>
    <w:rPr>
      <w:kern w:val="0"/>
      <w:sz w:val="20"/>
      <w:szCs w:val="20"/>
    </w:rPr>
  </w:style>
  <w:style w:type="paragraph" w:customStyle="1" w:styleId="166">
    <w:name w:val="H3"/>
    <w:basedOn w:val="1"/>
    <w:next w:val="1"/>
    <w:qFormat/>
    <w:uiPriority w:val="99"/>
    <w:pPr>
      <w:keepNext/>
      <w:autoSpaceDE w:val="0"/>
      <w:autoSpaceDN w:val="0"/>
      <w:adjustRightInd w:val="0"/>
      <w:spacing w:before="100" w:after="100" w:line="400" w:lineRule="exact"/>
      <w:jc w:val="left"/>
      <w:outlineLvl w:val="3"/>
    </w:pPr>
    <w:rPr>
      <w:b/>
      <w:kern w:val="0"/>
      <w:sz w:val="28"/>
      <w:szCs w:val="20"/>
    </w:rPr>
  </w:style>
  <w:style w:type="paragraph" w:customStyle="1" w:styleId="167">
    <w:name w:val="表格文字"/>
    <w:basedOn w:val="1"/>
    <w:qFormat/>
    <w:uiPriority w:val="0"/>
    <w:pPr>
      <w:adjustRightInd w:val="0"/>
      <w:spacing w:line="420" w:lineRule="atLeast"/>
      <w:jc w:val="left"/>
      <w:textAlignment w:val="baseline"/>
    </w:pPr>
    <w:rPr>
      <w:kern w:val="0"/>
      <w:sz w:val="24"/>
      <w:szCs w:val="20"/>
    </w:rPr>
  </w:style>
  <w:style w:type="paragraph" w:customStyle="1" w:styleId="168">
    <w:name w:val="aa"/>
    <w:basedOn w:val="1"/>
    <w:qFormat/>
    <w:uiPriority w:val="0"/>
    <w:pPr>
      <w:widowControl/>
      <w:spacing w:before="100" w:beforeAutospacing="1" w:after="100" w:afterAutospacing="1" w:line="400" w:lineRule="exact"/>
      <w:jc w:val="left"/>
    </w:pPr>
    <w:rPr>
      <w:rFonts w:ascii="宋体" w:hAnsi="宋体" w:cs="宋体"/>
      <w:kern w:val="0"/>
      <w:sz w:val="24"/>
    </w:rPr>
  </w:style>
  <w:style w:type="paragraph" w:customStyle="1" w:styleId="169">
    <w:name w:val="Preformatted"/>
    <w:basedOn w:val="1"/>
    <w:qFormat/>
    <w:uiPriority w:val="99"/>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spacing w:line="400" w:lineRule="exact"/>
      <w:jc w:val="left"/>
    </w:pPr>
    <w:rPr>
      <w:rFonts w:ascii="Courier New" w:hAnsi="Courier New"/>
      <w:kern w:val="0"/>
      <w:sz w:val="20"/>
      <w:szCs w:val="20"/>
    </w:rPr>
  </w:style>
  <w:style w:type="paragraph" w:customStyle="1" w:styleId="170">
    <w:name w:val="Blockquote"/>
    <w:basedOn w:val="1"/>
    <w:qFormat/>
    <w:uiPriority w:val="0"/>
    <w:pPr>
      <w:autoSpaceDE w:val="0"/>
      <w:autoSpaceDN w:val="0"/>
      <w:adjustRightInd w:val="0"/>
      <w:spacing w:before="100" w:after="100" w:line="400" w:lineRule="exact"/>
      <w:ind w:left="360" w:right="360"/>
      <w:jc w:val="left"/>
    </w:pPr>
    <w:rPr>
      <w:kern w:val="0"/>
      <w:sz w:val="24"/>
      <w:szCs w:val="20"/>
    </w:rPr>
  </w:style>
  <w:style w:type="paragraph" w:customStyle="1" w:styleId="171">
    <w:name w:val="样式 标题 1 + 黑体 三号 非加粗 居中 段前: 6 磅 段后: 6 磅 行距: 固定值 20 磅"/>
    <w:basedOn w:val="2"/>
    <w:qFormat/>
    <w:uiPriority w:val="0"/>
    <w:pPr>
      <w:spacing w:before="120" w:after="120" w:line="400" w:lineRule="exact"/>
    </w:pPr>
    <w:rPr>
      <w:rFonts w:ascii="黑体" w:hAnsi="黑体" w:eastAsia="黑体" w:cs="宋体"/>
      <w:bCs w:val="0"/>
      <w:kern w:val="28"/>
      <w:sz w:val="32"/>
      <w:szCs w:val="20"/>
    </w:rPr>
  </w:style>
  <w:style w:type="paragraph" w:customStyle="1" w:styleId="172">
    <w:name w:val="目录"/>
    <w:basedOn w:val="1"/>
    <w:qFormat/>
    <w:uiPriority w:val="99"/>
    <w:pPr>
      <w:widowControl/>
      <w:spacing w:line="400" w:lineRule="exact"/>
      <w:jc w:val="center"/>
    </w:pPr>
    <w:rPr>
      <w:rFonts w:ascii="宋体"/>
      <w:b/>
      <w:kern w:val="0"/>
      <w:sz w:val="36"/>
      <w:szCs w:val="20"/>
    </w:rPr>
  </w:style>
  <w:style w:type="paragraph" w:customStyle="1" w:styleId="173">
    <w:name w:val="菲页1"/>
    <w:basedOn w:val="3"/>
    <w:qFormat/>
    <w:uiPriority w:val="99"/>
    <w:pPr>
      <w:keepNext w:val="0"/>
      <w:widowControl/>
      <w:tabs>
        <w:tab w:val="left" w:pos="840"/>
      </w:tabs>
      <w:ind w:left="840" w:hanging="420"/>
    </w:pPr>
    <w:rPr>
      <w:rFonts w:ascii="黑体" w:hAnsi="宋体"/>
      <w:b w:val="0"/>
      <w:bCs w:val="0"/>
      <w:kern w:val="0"/>
      <w:sz w:val="52"/>
      <w:szCs w:val="20"/>
    </w:rPr>
  </w:style>
  <w:style w:type="paragraph" w:customStyle="1" w:styleId="174">
    <w:name w:val="flNote"/>
    <w:basedOn w:val="1"/>
    <w:qFormat/>
    <w:uiPriority w:val="0"/>
    <w:pPr>
      <w:adjustRightInd w:val="0"/>
      <w:spacing w:before="320" w:after="160" w:line="360" w:lineRule="atLeast"/>
      <w:jc w:val="center"/>
      <w:textAlignment w:val="baseline"/>
    </w:pPr>
    <w:rPr>
      <w:rFonts w:ascii="Arial" w:eastAsia="黑体"/>
      <w:kern w:val="0"/>
      <w:sz w:val="30"/>
      <w:szCs w:val="20"/>
    </w:rPr>
  </w:style>
  <w:style w:type="paragraph" w:customStyle="1" w:styleId="175">
    <w:name w:val="H1"/>
    <w:basedOn w:val="1"/>
    <w:next w:val="1"/>
    <w:qFormat/>
    <w:uiPriority w:val="99"/>
    <w:pPr>
      <w:keepNext/>
      <w:autoSpaceDE w:val="0"/>
      <w:autoSpaceDN w:val="0"/>
      <w:adjustRightInd w:val="0"/>
      <w:spacing w:before="100" w:after="100" w:line="400" w:lineRule="exact"/>
      <w:jc w:val="left"/>
      <w:outlineLvl w:val="1"/>
    </w:pPr>
    <w:rPr>
      <w:b/>
      <w:kern w:val="36"/>
      <w:sz w:val="48"/>
      <w:szCs w:val="20"/>
    </w:rPr>
  </w:style>
  <w:style w:type="paragraph" w:customStyle="1" w:styleId="176">
    <w:name w:val="菲页(卷)"/>
    <w:basedOn w:val="2"/>
    <w:next w:val="64"/>
    <w:qFormat/>
    <w:uiPriority w:val="99"/>
    <w:pPr>
      <w:keepLines w:val="0"/>
      <w:widowControl/>
      <w:numPr>
        <w:ilvl w:val="0"/>
        <w:numId w:val="2"/>
      </w:numPr>
      <w:tabs>
        <w:tab w:val="left" w:pos="1460"/>
      </w:tabs>
      <w:spacing w:before="120" w:after="0" w:line="240" w:lineRule="auto"/>
      <w:outlineLvl w:val="1"/>
    </w:pPr>
    <w:rPr>
      <w:rFonts w:ascii="黑体" w:eastAsia="黑体"/>
      <w:b w:val="0"/>
      <w:bCs w:val="0"/>
      <w:kern w:val="0"/>
      <w:sz w:val="52"/>
      <w:szCs w:val="20"/>
    </w:rPr>
  </w:style>
  <w:style w:type="paragraph" w:customStyle="1" w:styleId="177">
    <w:name w:val="6'"/>
    <w:basedOn w:val="1"/>
    <w:qFormat/>
    <w:uiPriority w:val="0"/>
    <w:pPr>
      <w:autoSpaceDE w:val="0"/>
      <w:autoSpaceDN w:val="0"/>
      <w:adjustRightInd w:val="0"/>
      <w:snapToGrid w:val="0"/>
      <w:spacing w:line="320" w:lineRule="exact"/>
      <w:jc w:val="center"/>
      <w:textAlignment w:val="baseline"/>
    </w:pPr>
    <w:rPr>
      <w:spacing w:val="20"/>
      <w:kern w:val="28"/>
      <w:sz w:val="24"/>
      <w:szCs w:val="20"/>
    </w:rPr>
  </w:style>
  <w:style w:type="paragraph" w:customStyle="1" w:styleId="178">
    <w:name w:val="Char"/>
    <w:basedOn w:val="1"/>
    <w:qFormat/>
    <w:uiPriority w:val="0"/>
    <w:pPr>
      <w:spacing w:line="400" w:lineRule="exact"/>
    </w:pPr>
    <w:rPr>
      <w:rFonts w:ascii="Tahoma" w:hAnsi="Tahoma"/>
      <w:sz w:val="24"/>
      <w:szCs w:val="20"/>
    </w:rPr>
  </w:style>
  <w:style w:type="paragraph" w:customStyle="1" w:styleId="179">
    <w:name w:val="样式 标题 3 + (中文) 黑体 小四 非加粗 段前: 7.8 磅 段后: 0 磅 行距: 固定值 20 磅"/>
    <w:basedOn w:val="4"/>
    <w:qFormat/>
    <w:uiPriority w:val="0"/>
    <w:rPr>
      <w:rFonts w:cs="宋体"/>
      <w:b/>
      <w:bCs w:val="0"/>
      <w:szCs w:val="20"/>
    </w:rPr>
  </w:style>
  <w:style w:type="paragraph" w:customStyle="1" w:styleId="180">
    <w:name w:val="H6"/>
    <w:basedOn w:val="1"/>
    <w:next w:val="1"/>
    <w:qFormat/>
    <w:uiPriority w:val="99"/>
    <w:pPr>
      <w:keepNext/>
      <w:autoSpaceDE w:val="0"/>
      <w:autoSpaceDN w:val="0"/>
      <w:adjustRightInd w:val="0"/>
      <w:spacing w:before="100" w:after="100" w:line="400" w:lineRule="exact"/>
      <w:jc w:val="left"/>
      <w:outlineLvl w:val="6"/>
    </w:pPr>
    <w:rPr>
      <w:b/>
      <w:kern w:val="0"/>
      <w:sz w:val="16"/>
      <w:szCs w:val="20"/>
    </w:rPr>
  </w:style>
  <w:style w:type="paragraph" w:customStyle="1" w:styleId="181">
    <w:name w:val="默认段落字体 Para Char Char Char Char Char Char Char Char Char1 Char Char Char Char Char Char Char"/>
    <w:basedOn w:val="14"/>
    <w:qFormat/>
    <w:uiPriority w:val="0"/>
    <w:rPr>
      <w:rFonts w:ascii="Tahoma" w:hAnsi="Tahoma"/>
    </w:rPr>
  </w:style>
  <w:style w:type="paragraph" w:customStyle="1" w:styleId="182">
    <w:name w:val="样式1"/>
    <w:basedOn w:val="1"/>
    <w:qFormat/>
    <w:uiPriority w:val="0"/>
    <w:pPr>
      <w:spacing w:before="120" w:after="120" w:line="300" w:lineRule="auto"/>
    </w:pPr>
    <w:rPr>
      <w:rFonts w:ascii="宋体" w:hAnsi="宋体"/>
      <w:b/>
      <w:sz w:val="24"/>
      <w:szCs w:val="20"/>
    </w:rPr>
  </w:style>
  <w:style w:type="paragraph" w:customStyle="1" w:styleId="183">
    <w:name w:val="H5"/>
    <w:basedOn w:val="1"/>
    <w:next w:val="1"/>
    <w:qFormat/>
    <w:uiPriority w:val="99"/>
    <w:pPr>
      <w:keepNext/>
      <w:autoSpaceDE w:val="0"/>
      <w:autoSpaceDN w:val="0"/>
      <w:adjustRightInd w:val="0"/>
      <w:spacing w:before="100" w:after="100" w:line="400" w:lineRule="exact"/>
      <w:jc w:val="left"/>
      <w:outlineLvl w:val="5"/>
    </w:pPr>
    <w:rPr>
      <w:b/>
      <w:kern w:val="0"/>
      <w:sz w:val="20"/>
      <w:szCs w:val="20"/>
    </w:rPr>
  </w:style>
  <w:style w:type="character" w:customStyle="1" w:styleId="184">
    <w:name w:val="引用 Char2"/>
    <w:basedOn w:val="48"/>
    <w:semiHidden/>
    <w:qFormat/>
    <w:uiPriority w:val="99"/>
    <w:rPr>
      <w:rFonts w:ascii="Times New Roman" w:hAnsi="Times New Roman" w:eastAsia="宋体" w:cs="Times New Roman"/>
      <w:i/>
      <w:iCs/>
      <w:color w:val="000000" w:themeColor="text1"/>
      <w:kern w:val="2"/>
      <w:sz w:val="21"/>
      <w:szCs w:val="24"/>
      <w14:textFill>
        <w14:solidFill>
          <w14:schemeClr w14:val="tx1"/>
        </w14:solidFill>
      </w14:textFill>
    </w:rPr>
  </w:style>
  <w:style w:type="paragraph" w:customStyle="1" w:styleId="185">
    <w:name w:val="Char Char1 Char Char Char"/>
    <w:basedOn w:val="1"/>
    <w:qFormat/>
    <w:uiPriority w:val="99"/>
    <w:pPr>
      <w:spacing w:line="400" w:lineRule="exact"/>
    </w:pPr>
    <w:rPr>
      <w:kern w:val="0"/>
      <w:sz w:val="20"/>
      <w:szCs w:val="20"/>
    </w:rPr>
  </w:style>
  <w:style w:type="paragraph" w:customStyle="1" w:styleId="186">
    <w:name w:val="z-Bottom of Form"/>
    <w:next w:val="1"/>
    <w:qFormat/>
    <w:uiPriority w:val="99"/>
    <w:pPr>
      <w:widowControl w:val="0"/>
      <w:pBdr>
        <w:top w:val="double" w:color="000000" w:sz="2" w:space="0"/>
      </w:pBdr>
      <w:autoSpaceDE w:val="0"/>
      <w:autoSpaceDN w:val="0"/>
      <w:adjustRightInd w:val="0"/>
      <w:jc w:val="center"/>
    </w:pPr>
    <w:rPr>
      <w:rFonts w:ascii="Arial" w:hAnsi="Arial" w:eastAsia="宋体" w:cs="Times New Roman"/>
      <w:vanish/>
      <w:sz w:val="16"/>
      <w:lang w:val="en-US" w:eastAsia="zh-CN" w:bidi="ar-SA"/>
    </w:rPr>
  </w:style>
  <w:style w:type="paragraph" w:customStyle="1" w:styleId="187">
    <w:name w:val="表格"/>
    <w:basedOn w:val="1"/>
    <w:qFormat/>
    <w:uiPriority w:val="0"/>
    <w:pPr>
      <w:spacing w:line="400" w:lineRule="exact"/>
      <w:jc w:val="center"/>
      <w:textAlignment w:val="center"/>
    </w:pPr>
    <w:rPr>
      <w:rFonts w:ascii="华文细黑" w:hAnsi="华文细黑"/>
      <w:kern w:val="0"/>
      <w:sz w:val="24"/>
      <w:szCs w:val="20"/>
    </w:rPr>
  </w:style>
  <w:style w:type="paragraph" w:customStyle="1" w:styleId="188">
    <w:name w:val="H4"/>
    <w:basedOn w:val="1"/>
    <w:next w:val="1"/>
    <w:qFormat/>
    <w:uiPriority w:val="99"/>
    <w:pPr>
      <w:keepNext/>
      <w:autoSpaceDE w:val="0"/>
      <w:autoSpaceDN w:val="0"/>
      <w:adjustRightInd w:val="0"/>
      <w:spacing w:before="100" w:after="100" w:line="400" w:lineRule="exact"/>
      <w:jc w:val="left"/>
      <w:outlineLvl w:val="4"/>
    </w:pPr>
    <w:rPr>
      <w:b/>
      <w:kern w:val="0"/>
      <w:sz w:val="24"/>
      <w:szCs w:val="20"/>
    </w:rPr>
  </w:style>
  <w:style w:type="paragraph" w:customStyle="1" w:styleId="189">
    <w:name w:val="修订1"/>
    <w:qFormat/>
    <w:uiPriority w:val="0"/>
    <w:rPr>
      <w:rFonts w:ascii="Times New Roman" w:hAnsi="Times New Roman" w:eastAsia="宋体" w:cs="Times New Roman"/>
      <w:kern w:val="2"/>
      <w:sz w:val="21"/>
      <w:szCs w:val="24"/>
      <w:lang w:val="en-US" w:eastAsia="zh-CN" w:bidi="ar-SA"/>
    </w:rPr>
  </w:style>
  <w:style w:type="paragraph" w:customStyle="1" w:styleId="190">
    <w:name w:val="菲页2"/>
    <w:basedOn w:val="4"/>
    <w:qFormat/>
    <w:uiPriority w:val="99"/>
    <w:pPr>
      <w:widowControl/>
      <w:tabs>
        <w:tab w:val="left" w:pos="1460"/>
      </w:tabs>
      <w:spacing w:after="120" w:line="360" w:lineRule="auto"/>
      <w:ind w:left="1460" w:hanging="900"/>
      <w:jc w:val="center"/>
    </w:pPr>
    <w:rPr>
      <w:rFonts w:ascii="黑体" w:hAnsi="宋体"/>
      <w:bCs w:val="0"/>
      <w:kern w:val="0"/>
      <w:sz w:val="44"/>
      <w:szCs w:val="20"/>
    </w:rPr>
  </w:style>
  <w:style w:type="paragraph" w:customStyle="1" w:styleId="191">
    <w:name w:val="空半行"/>
    <w:basedOn w:val="1"/>
    <w:qFormat/>
    <w:uiPriority w:val="0"/>
    <w:pPr>
      <w:adjustRightInd w:val="0"/>
      <w:spacing w:line="120" w:lineRule="exact"/>
      <w:textAlignment w:val="baseline"/>
    </w:pPr>
    <w:rPr>
      <w:rFonts w:eastAsia="仿宋_GB2312"/>
      <w:color w:val="FFFFFF"/>
      <w:kern w:val="0"/>
      <w:sz w:val="30"/>
      <w:szCs w:val="20"/>
    </w:rPr>
  </w:style>
  <w:style w:type="paragraph" w:customStyle="1" w:styleId="192">
    <w:name w:val="1"/>
    <w:basedOn w:val="1"/>
    <w:qFormat/>
    <w:uiPriority w:val="0"/>
    <w:pPr>
      <w:spacing w:line="400" w:lineRule="exact"/>
    </w:pPr>
    <w:rPr>
      <w:sz w:val="24"/>
    </w:rPr>
  </w:style>
  <w:style w:type="paragraph" w:customStyle="1" w:styleId="193">
    <w:name w:val="目录文字"/>
    <w:basedOn w:val="1"/>
    <w:qFormat/>
    <w:uiPriority w:val="99"/>
    <w:pPr>
      <w:widowControl/>
      <w:spacing w:line="480" w:lineRule="auto"/>
      <w:jc w:val="left"/>
    </w:pPr>
    <w:rPr>
      <w:rFonts w:ascii="宋体" w:hAnsi="宋体"/>
      <w:kern w:val="0"/>
      <w:sz w:val="24"/>
      <w:szCs w:val="20"/>
    </w:rPr>
  </w:style>
  <w:style w:type="paragraph" w:customStyle="1" w:styleId="194">
    <w:name w:val="z-Top of Form"/>
    <w:next w:val="1"/>
    <w:qFormat/>
    <w:uiPriority w:val="99"/>
    <w:pPr>
      <w:widowControl w:val="0"/>
      <w:pBdr>
        <w:bottom w:val="double" w:color="000000" w:sz="2" w:space="0"/>
      </w:pBdr>
      <w:autoSpaceDE w:val="0"/>
      <w:autoSpaceDN w:val="0"/>
      <w:adjustRightInd w:val="0"/>
      <w:jc w:val="center"/>
    </w:pPr>
    <w:rPr>
      <w:rFonts w:ascii="Arial" w:hAnsi="Arial" w:eastAsia="宋体" w:cs="Times New Roman"/>
      <w:vanish/>
      <w:sz w:val="16"/>
      <w:lang w:val="en-US" w:eastAsia="zh-CN" w:bidi="ar-SA"/>
    </w:rPr>
  </w:style>
  <w:style w:type="paragraph" w:customStyle="1" w:styleId="195">
    <w:name w:val="Address"/>
    <w:basedOn w:val="1"/>
    <w:next w:val="1"/>
    <w:qFormat/>
    <w:uiPriority w:val="99"/>
    <w:pPr>
      <w:autoSpaceDE w:val="0"/>
      <w:autoSpaceDN w:val="0"/>
      <w:adjustRightInd w:val="0"/>
      <w:spacing w:line="400" w:lineRule="exact"/>
      <w:jc w:val="left"/>
    </w:pPr>
    <w:rPr>
      <w:i/>
      <w:kern w:val="0"/>
      <w:sz w:val="24"/>
      <w:szCs w:val="20"/>
    </w:rPr>
  </w:style>
  <w:style w:type="paragraph" w:customStyle="1" w:styleId="196">
    <w:name w:val="Definition Term"/>
    <w:basedOn w:val="1"/>
    <w:next w:val="197"/>
    <w:qFormat/>
    <w:uiPriority w:val="99"/>
    <w:pPr>
      <w:autoSpaceDE w:val="0"/>
      <w:autoSpaceDN w:val="0"/>
      <w:adjustRightInd w:val="0"/>
      <w:spacing w:line="400" w:lineRule="exact"/>
      <w:jc w:val="left"/>
    </w:pPr>
    <w:rPr>
      <w:kern w:val="0"/>
      <w:sz w:val="24"/>
      <w:szCs w:val="20"/>
    </w:rPr>
  </w:style>
  <w:style w:type="paragraph" w:customStyle="1" w:styleId="197">
    <w:name w:val="Definition List"/>
    <w:basedOn w:val="1"/>
    <w:next w:val="196"/>
    <w:qFormat/>
    <w:uiPriority w:val="0"/>
    <w:pPr>
      <w:autoSpaceDE w:val="0"/>
      <w:autoSpaceDN w:val="0"/>
      <w:adjustRightInd w:val="0"/>
      <w:spacing w:line="400" w:lineRule="exact"/>
      <w:ind w:left="360"/>
      <w:jc w:val="left"/>
    </w:pPr>
    <w:rPr>
      <w:kern w:val="0"/>
      <w:sz w:val="24"/>
      <w:szCs w:val="20"/>
    </w:rPr>
  </w:style>
  <w:style w:type="paragraph" w:customStyle="1" w:styleId="198">
    <w:name w:val="样式 标题 2 + Times New Roman 四号 非加粗 段前: 5 磅 段后: 0 磅 行距: 固定值 20..."/>
    <w:basedOn w:val="3"/>
    <w:qFormat/>
    <w:uiPriority w:val="0"/>
    <w:pPr>
      <w:keepNext w:val="0"/>
      <w:tabs>
        <w:tab w:val="left" w:pos="840"/>
      </w:tabs>
      <w:spacing w:before="100" w:after="0" w:line="400" w:lineRule="exact"/>
      <w:ind w:left="840" w:hanging="420"/>
    </w:pPr>
    <w:rPr>
      <w:rFonts w:ascii="Times New Roman" w:hAnsi="Times New Roman" w:cs="宋体"/>
      <w:bCs w:val="0"/>
      <w:sz w:val="28"/>
      <w:szCs w:val="20"/>
    </w:rPr>
  </w:style>
  <w:style w:type="paragraph" w:customStyle="1" w:styleId="199">
    <w:name w:val="H2"/>
    <w:basedOn w:val="1"/>
    <w:next w:val="1"/>
    <w:qFormat/>
    <w:uiPriority w:val="99"/>
    <w:pPr>
      <w:keepNext/>
      <w:autoSpaceDE w:val="0"/>
      <w:autoSpaceDN w:val="0"/>
      <w:adjustRightInd w:val="0"/>
      <w:spacing w:before="100" w:after="100" w:line="400" w:lineRule="exact"/>
      <w:jc w:val="left"/>
      <w:outlineLvl w:val="2"/>
    </w:pPr>
    <w:rPr>
      <w:b/>
      <w:kern w:val="0"/>
      <w:sz w:val="36"/>
      <w:szCs w:val="20"/>
    </w:rPr>
  </w:style>
  <w:style w:type="paragraph" w:customStyle="1" w:styleId="200">
    <w:name w:val="Char Char3 Char Char"/>
    <w:basedOn w:val="3"/>
    <w:next w:val="1"/>
    <w:qFormat/>
    <w:uiPriority w:val="0"/>
    <w:pPr>
      <w:keepNext w:val="0"/>
      <w:tabs>
        <w:tab w:val="left" w:pos="840"/>
      </w:tabs>
      <w:snapToGrid w:val="0"/>
      <w:spacing w:before="120" w:after="120" w:line="240" w:lineRule="auto"/>
      <w:ind w:left="840" w:hanging="420"/>
      <w:jc w:val="left"/>
    </w:pPr>
    <w:rPr>
      <w:bCs w:val="0"/>
      <w:szCs w:val="20"/>
    </w:rPr>
  </w:style>
  <w:style w:type="character" w:customStyle="1" w:styleId="201">
    <w:name w:val="明显引用 Char2"/>
    <w:basedOn w:val="48"/>
    <w:semiHidden/>
    <w:qFormat/>
    <w:uiPriority w:val="99"/>
    <w:rPr>
      <w:rFonts w:ascii="Times New Roman" w:hAnsi="Times New Roman" w:eastAsia="宋体" w:cs="Times New Roman"/>
      <w:b/>
      <w:bCs/>
      <w:i/>
      <w:iCs/>
      <w:color w:val="4472C4" w:themeColor="accent1"/>
      <w:kern w:val="2"/>
      <w:sz w:val="21"/>
      <w:szCs w:val="24"/>
      <w14:textFill>
        <w14:solidFill>
          <w14:schemeClr w14:val="accent1"/>
        </w14:solidFill>
      </w14:textFill>
    </w:rPr>
  </w:style>
  <w:style w:type="paragraph" w:customStyle="1" w:styleId="202">
    <w:name w:val="Char Char Char"/>
    <w:basedOn w:val="1"/>
    <w:qFormat/>
    <w:uiPriority w:val="0"/>
    <w:pPr>
      <w:adjustRightInd w:val="0"/>
      <w:spacing w:line="360" w:lineRule="auto"/>
    </w:pPr>
    <w:rPr>
      <w:kern w:val="0"/>
      <w:sz w:val="20"/>
      <w:szCs w:val="20"/>
    </w:rPr>
  </w:style>
  <w:style w:type="table" w:customStyle="1" w:styleId="203">
    <w:name w:val="网格型32"/>
    <w:basedOn w:val="4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04">
    <w:name w:val="网格型6"/>
    <w:basedOn w:val="4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05">
    <w:name w:val="网格型11"/>
    <w:basedOn w:val="46"/>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206">
    <w:name w:val="网格型5"/>
    <w:basedOn w:val="4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07">
    <w:name w:val="网格型2"/>
    <w:basedOn w:val="4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08">
    <w:name w:val="网格型22"/>
    <w:basedOn w:val="4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09">
    <w:name w:val="网格型7"/>
    <w:basedOn w:val="4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10">
    <w:name w:val="网格型12"/>
    <w:basedOn w:val="4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11">
    <w:name w:val="网格型3"/>
    <w:basedOn w:val="4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12">
    <w:name w:val="网格型13"/>
    <w:basedOn w:val="4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13">
    <w:name w:val="网格型21"/>
    <w:basedOn w:val="4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14">
    <w:name w:val="网格型1"/>
    <w:basedOn w:val="46"/>
    <w:qFormat/>
    <w:uiPriority w:val="3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215">
    <w:name w:val="网格型4"/>
    <w:basedOn w:val="4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16">
    <w:name w:val="网格型31"/>
    <w:basedOn w:val="4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17">
    <w:name w:val="网格型41"/>
    <w:basedOn w:val="4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18">
    <w:name w:val="网格型42"/>
    <w:basedOn w:val="4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219">
    <w:name w:val="正文_0"/>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20">
    <w:name w:val="正文_1"/>
    <w:qFormat/>
    <w:uiPriority w:val="0"/>
    <w:pPr>
      <w:widowControl w:val="0"/>
      <w:jc w:val="both"/>
    </w:pPr>
    <w:rPr>
      <w:rFonts w:ascii="Calibri" w:hAnsi="Calibri" w:eastAsia="宋体" w:cs="Times New Roman"/>
      <w:kern w:val="2"/>
      <w:sz w:val="21"/>
      <w:szCs w:val="22"/>
      <w:lang w:val="en-US" w:eastAsia="zh-CN" w:bidi="ar-SA"/>
    </w:rPr>
  </w:style>
  <w:style w:type="paragraph" w:customStyle="1" w:styleId="221">
    <w:name w:val="正文_0_0"/>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22">
    <w:name w:val="标题 4_0"/>
    <w:basedOn w:val="219"/>
    <w:next w:val="219"/>
    <w:link w:val="223"/>
    <w:qFormat/>
    <w:uiPriority w:val="0"/>
    <w:pPr>
      <w:keepNext/>
      <w:keepLines/>
      <w:spacing w:before="280" w:after="290" w:line="372" w:lineRule="auto"/>
      <w:outlineLvl w:val="3"/>
    </w:pPr>
    <w:rPr>
      <w:rFonts w:ascii="Cambria" w:hAnsi="Cambria"/>
      <w:b/>
      <w:bCs/>
      <w:sz w:val="28"/>
      <w:szCs w:val="28"/>
    </w:rPr>
  </w:style>
  <w:style w:type="character" w:customStyle="1" w:styleId="223">
    <w:name w:val="标题 4 Char_0"/>
    <w:link w:val="222"/>
    <w:qFormat/>
    <w:uiPriority w:val="0"/>
    <w:rPr>
      <w:rFonts w:ascii="Cambria" w:hAnsi="Cambria" w:eastAsia="宋体" w:cs="Times New Roman"/>
      <w:b/>
      <w:bCs/>
      <w:kern w:val="2"/>
      <w:sz w:val="28"/>
      <w:szCs w:val="28"/>
    </w:rPr>
  </w:style>
  <w:style w:type="paragraph" w:customStyle="1" w:styleId="224">
    <w:name w:val="正文文本_0"/>
    <w:basedOn w:val="219"/>
    <w:link w:val="225"/>
    <w:qFormat/>
    <w:uiPriority w:val="0"/>
    <w:pPr>
      <w:spacing w:line="400" w:lineRule="exact"/>
    </w:pPr>
    <w:rPr>
      <w:rFonts w:ascii="仿宋_GB2312" w:eastAsia="仿宋_GB2312"/>
      <w:sz w:val="24"/>
    </w:rPr>
  </w:style>
  <w:style w:type="character" w:customStyle="1" w:styleId="225">
    <w:name w:val="正文文本 Char_0"/>
    <w:link w:val="224"/>
    <w:qFormat/>
    <w:uiPriority w:val="0"/>
    <w:rPr>
      <w:rFonts w:ascii="仿宋_GB2312" w:hAnsi="Times New Roman" w:eastAsia="仿宋_GB2312" w:cs="Times New Roman"/>
      <w:kern w:val="2"/>
      <w:sz w:val="24"/>
      <w:szCs w:val="24"/>
    </w:rPr>
  </w:style>
  <w:style w:type="paragraph" w:customStyle="1" w:styleId="226">
    <w:name w:val="正文_2"/>
    <w:qFormat/>
    <w:uiPriority w:val="0"/>
    <w:pPr>
      <w:widowControl w:val="0"/>
      <w:jc w:val="both"/>
    </w:pPr>
    <w:rPr>
      <w:rFonts w:ascii="Calibri" w:hAnsi="Calibri" w:eastAsia="宋体" w:cs="Times New Roman"/>
      <w:kern w:val="2"/>
      <w:sz w:val="21"/>
      <w:szCs w:val="22"/>
      <w:lang w:val="en-US" w:eastAsia="zh-CN" w:bidi="ar-SA"/>
    </w:rPr>
  </w:style>
  <w:style w:type="paragraph" w:customStyle="1" w:styleId="227">
    <w:name w:val="标题 1_0"/>
    <w:basedOn w:val="226"/>
    <w:next w:val="226"/>
    <w:link w:val="228"/>
    <w:qFormat/>
    <w:uiPriority w:val="0"/>
    <w:pPr>
      <w:keepNext/>
      <w:keepLines/>
      <w:spacing w:before="340" w:after="330" w:line="578" w:lineRule="auto"/>
      <w:outlineLvl w:val="0"/>
    </w:pPr>
    <w:rPr>
      <w:rFonts w:ascii="Times New Roman" w:hAnsi="Times New Roman"/>
      <w:b/>
      <w:bCs/>
      <w:kern w:val="44"/>
      <w:sz w:val="44"/>
      <w:szCs w:val="44"/>
    </w:rPr>
  </w:style>
  <w:style w:type="character" w:customStyle="1" w:styleId="228">
    <w:name w:val="标题 1 Char_0"/>
    <w:link w:val="227"/>
    <w:qFormat/>
    <w:uiPriority w:val="0"/>
    <w:rPr>
      <w:rFonts w:ascii="Times New Roman" w:hAnsi="Times New Roman" w:eastAsia="宋体" w:cs="Times New Roman"/>
      <w:b/>
      <w:bCs/>
      <w:kern w:val="44"/>
      <w:sz w:val="44"/>
      <w:szCs w:val="44"/>
    </w:rPr>
  </w:style>
  <w:style w:type="paragraph" w:customStyle="1" w:styleId="229">
    <w:name w:val="正文_1_0"/>
    <w:qFormat/>
    <w:uiPriority w:val="0"/>
    <w:pPr>
      <w:widowControl w:val="0"/>
      <w:jc w:val="both"/>
    </w:pPr>
    <w:rPr>
      <w:rFonts w:ascii="Times New Roman" w:hAnsi="Times New Roman" w:eastAsia="宋体" w:cs="Times New Roman"/>
      <w:kern w:val="2"/>
      <w:sz w:val="21"/>
      <w:szCs w:val="22"/>
      <w:lang w:val="en-US" w:eastAsia="zh-CN" w:bidi="ar-SA"/>
    </w:rPr>
  </w:style>
  <w:style w:type="character" w:customStyle="1" w:styleId="230">
    <w:name w:val="Char Char6"/>
    <w:qFormat/>
    <w:uiPriority w:val="0"/>
    <w:rPr>
      <w:rFonts w:eastAsia="宋体"/>
      <w:b/>
      <w:bCs/>
      <w:kern w:val="44"/>
      <w:sz w:val="32"/>
      <w:szCs w:val="44"/>
      <w:lang w:val="en-US" w:eastAsia="zh-CN" w:bidi="ar-SA"/>
    </w:rPr>
  </w:style>
  <w:style w:type="character" w:customStyle="1" w:styleId="231">
    <w:name w:val="Heading 3 Char"/>
    <w:qFormat/>
    <w:uiPriority w:val="0"/>
    <w:rPr>
      <w:rFonts w:cs="Times New Roman"/>
      <w:b/>
      <w:bCs/>
      <w:kern w:val="2"/>
      <w:sz w:val="32"/>
      <w:szCs w:val="32"/>
    </w:rPr>
  </w:style>
  <w:style w:type="character" w:customStyle="1" w:styleId="232">
    <w:name w:val="标题 Char1"/>
    <w:qFormat/>
    <w:uiPriority w:val="10"/>
    <w:rPr>
      <w:rFonts w:ascii="Cambria" w:hAnsi="Cambria" w:eastAsia="宋体" w:cs="Times New Roman"/>
      <w:b/>
      <w:bCs/>
      <w:sz w:val="32"/>
      <w:szCs w:val="32"/>
    </w:rPr>
  </w:style>
  <w:style w:type="character" w:customStyle="1" w:styleId="233">
    <w:name w:val="Heading 2 Char"/>
    <w:qFormat/>
    <w:uiPriority w:val="0"/>
    <w:rPr>
      <w:rFonts w:ascii="Arial" w:hAnsi="Arial" w:eastAsia="黑体"/>
      <w:b/>
      <w:bCs/>
      <w:kern w:val="2"/>
      <w:sz w:val="32"/>
      <w:szCs w:val="32"/>
      <w:lang w:val="en-US" w:eastAsia="zh-CN" w:bidi="ar-SA"/>
    </w:rPr>
  </w:style>
  <w:style w:type="character" w:customStyle="1" w:styleId="234">
    <w:name w:val="Title Char"/>
    <w:qFormat/>
    <w:uiPriority w:val="0"/>
    <w:rPr>
      <w:rFonts w:ascii="Cambria" w:hAnsi="Cambria"/>
      <w:b/>
      <w:sz w:val="32"/>
      <w:lang w:bidi="ar-SA"/>
    </w:rPr>
  </w:style>
  <w:style w:type="character" w:customStyle="1" w:styleId="235">
    <w:name w:val="Heading 5 Char"/>
    <w:qFormat/>
    <w:uiPriority w:val="0"/>
    <w:rPr>
      <w:rFonts w:eastAsia="宋体"/>
      <w:b/>
      <w:bCs/>
      <w:kern w:val="2"/>
      <w:sz w:val="28"/>
      <w:szCs w:val="28"/>
      <w:lang w:val="en-US" w:eastAsia="zh-CN" w:bidi="ar-SA"/>
    </w:rPr>
  </w:style>
  <w:style w:type="character" w:customStyle="1" w:styleId="236">
    <w:name w:val="Footnote Text Char"/>
    <w:qFormat/>
    <w:uiPriority w:val="0"/>
    <w:rPr>
      <w:rFonts w:eastAsia="宋体"/>
      <w:sz w:val="18"/>
      <w:lang w:val="en-US" w:eastAsia="zh-CN" w:bidi="ar-SA"/>
    </w:rPr>
  </w:style>
  <w:style w:type="character" w:customStyle="1" w:styleId="237">
    <w:name w:val="Balloon Text Char"/>
    <w:qFormat/>
    <w:uiPriority w:val="0"/>
    <w:rPr>
      <w:sz w:val="18"/>
      <w:lang w:bidi="ar-SA"/>
    </w:rPr>
  </w:style>
  <w:style w:type="character" w:customStyle="1" w:styleId="238">
    <w:name w:val="Date Char"/>
    <w:qFormat/>
    <w:uiPriority w:val="0"/>
    <w:rPr>
      <w:rFonts w:eastAsia="宋体"/>
      <w:kern w:val="2"/>
      <w:sz w:val="21"/>
      <w:szCs w:val="24"/>
      <w:lang w:val="en-US" w:eastAsia="zh-CN" w:bidi="ar-SA"/>
    </w:rPr>
  </w:style>
  <w:style w:type="character" w:customStyle="1" w:styleId="239">
    <w:name w:val="标题 3 Char1"/>
    <w:qFormat/>
    <w:uiPriority w:val="0"/>
    <w:rPr>
      <w:rFonts w:ascii="Calibri" w:hAnsi="Calibri" w:eastAsia="宋体" w:cs="Arial"/>
      <w:b/>
      <w:kern w:val="0"/>
      <w:sz w:val="32"/>
      <w:szCs w:val="20"/>
    </w:rPr>
  </w:style>
  <w:style w:type="character" w:customStyle="1" w:styleId="240">
    <w:name w:val="Heading 1 Char"/>
    <w:qFormat/>
    <w:uiPriority w:val="0"/>
    <w:rPr>
      <w:rFonts w:eastAsia="宋体"/>
      <w:b/>
      <w:bCs/>
      <w:kern w:val="44"/>
      <w:sz w:val="32"/>
      <w:szCs w:val="44"/>
      <w:lang w:val="en-US" w:eastAsia="zh-CN" w:bidi="ar-SA"/>
    </w:rPr>
  </w:style>
  <w:style w:type="character" w:customStyle="1" w:styleId="241">
    <w:name w:val="Body Text Indent 2 Char"/>
    <w:qFormat/>
    <w:uiPriority w:val="0"/>
    <w:rPr>
      <w:rFonts w:eastAsia="宋体"/>
      <w:kern w:val="2"/>
      <w:sz w:val="21"/>
      <w:szCs w:val="24"/>
      <w:lang w:val="en-US" w:eastAsia="zh-CN" w:bidi="ar-SA"/>
    </w:rPr>
  </w:style>
  <w:style w:type="character" w:customStyle="1" w:styleId="242">
    <w:name w:val="标题 Char2"/>
    <w:qFormat/>
    <w:uiPriority w:val="0"/>
    <w:rPr>
      <w:rFonts w:ascii="Cambria" w:hAnsi="Cambria" w:eastAsia="宋体" w:cs="Times New Roman"/>
      <w:b/>
      <w:bCs/>
      <w:sz w:val="32"/>
      <w:szCs w:val="32"/>
    </w:rPr>
  </w:style>
  <w:style w:type="character" w:customStyle="1" w:styleId="243">
    <w:name w:val="Char Char91"/>
    <w:qFormat/>
    <w:uiPriority w:val="0"/>
    <w:rPr>
      <w:rFonts w:eastAsia="宋体"/>
      <w:b/>
      <w:bCs/>
      <w:kern w:val="44"/>
      <w:sz w:val="32"/>
      <w:szCs w:val="44"/>
      <w:lang w:val="en-US" w:eastAsia="zh-CN" w:bidi="ar-SA"/>
    </w:rPr>
  </w:style>
  <w:style w:type="character" w:customStyle="1" w:styleId="244">
    <w:name w:val="Char Char19"/>
    <w:qFormat/>
    <w:uiPriority w:val="0"/>
    <w:rPr>
      <w:rFonts w:ascii="Arial" w:hAnsi="Arial" w:eastAsia="宋体" w:cs="Times New Roman"/>
      <w:b/>
      <w:bCs/>
      <w:szCs w:val="28"/>
    </w:rPr>
  </w:style>
  <w:style w:type="character" w:customStyle="1" w:styleId="245">
    <w:name w:val="Footer Char"/>
    <w:qFormat/>
    <w:uiPriority w:val="0"/>
    <w:rPr>
      <w:rFonts w:eastAsia="宋体"/>
      <w:kern w:val="2"/>
      <w:sz w:val="18"/>
      <w:szCs w:val="18"/>
      <w:lang w:val="en-US" w:eastAsia="zh-CN" w:bidi="ar-SA"/>
    </w:rPr>
  </w:style>
  <w:style w:type="character" w:customStyle="1" w:styleId="246">
    <w:name w:val="Header Char"/>
    <w:qFormat/>
    <w:uiPriority w:val="0"/>
    <w:rPr>
      <w:rFonts w:eastAsia="宋体"/>
      <w:kern w:val="2"/>
      <w:sz w:val="18"/>
      <w:szCs w:val="18"/>
      <w:lang w:val="en-US" w:eastAsia="zh-CN" w:bidi="ar-SA"/>
    </w:rPr>
  </w:style>
  <w:style w:type="character" w:customStyle="1" w:styleId="247">
    <w:name w:val="Body Text Indent Char"/>
    <w:qFormat/>
    <w:uiPriority w:val="0"/>
    <w:rPr>
      <w:rFonts w:ascii="宋体" w:hAnsi="宋体" w:eastAsia="宋体"/>
      <w:kern w:val="2"/>
      <w:sz w:val="21"/>
      <w:lang w:val="en-US" w:eastAsia="zh-CN" w:bidi="ar-SA"/>
    </w:rPr>
  </w:style>
  <w:style w:type="character" w:customStyle="1" w:styleId="248">
    <w:name w:val="Char Char24"/>
    <w:qFormat/>
    <w:uiPriority w:val="0"/>
    <w:rPr>
      <w:rFonts w:eastAsia="宋体"/>
      <w:b/>
      <w:bCs/>
      <w:kern w:val="44"/>
      <w:sz w:val="32"/>
      <w:szCs w:val="44"/>
      <w:lang w:val="en-US" w:eastAsia="zh-CN" w:bidi="ar-SA"/>
    </w:rPr>
  </w:style>
  <w:style w:type="character" w:customStyle="1" w:styleId="249">
    <w:name w:val="Char Char23"/>
    <w:qFormat/>
    <w:uiPriority w:val="0"/>
    <w:rPr>
      <w:rFonts w:eastAsia="宋体"/>
      <w:b/>
      <w:bCs/>
      <w:kern w:val="44"/>
      <w:sz w:val="32"/>
      <w:szCs w:val="44"/>
      <w:lang w:val="en-US" w:eastAsia="zh-CN" w:bidi="ar-SA"/>
    </w:rPr>
  </w:style>
  <w:style w:type="character" w:customStyle="1" w:styleId="250">
    <w:name w:val="Comment Text Char"/>
    <w:qFormat/>
    <w:uiPriority w:val="0"/>
    <w:rPr>
      <w:rFonts w:cs="Times New Roman"/>
      <w:sz w:val="24"/>
      <w:szCs w:val="24"/>
    </w:rPr>
  </w:style>
  <w:style w:type="character" w:customStyle="1" w:styleId="251">
    <w:name w:val="Char Char20"/>
    <w:qFormat/>
    <w:uiPriority w:val="0"/>
    <w:rPr>
      <w:rFonts w:ascii="Times New Roman" w:hAnsi="Times New Roman" w:eastAsia="宋体" w:cs="Times New Roman"/>
      <w:b/>
      <w:bCs/>
      <w:sz w:val="24"/>
      <w:szCs w:val="32"/>
    </w:rPr>
  </w:style>
  <w:style w:type="character" w:customStyle="1" w:styleId="252">
    <w:name w:val="Char Char22"/>
    <w:qFormat/>
    <w:uiPriority w:val="0"/>
    <w:rPr>
      <w:rFonts w:ascii="Times New Roman" w:hAnsi="Times New Roman" w:eastAsia="宋体" w:cs="Times New Roman"/>
      <w:b/>
      <w:bCs/>
      <w:kern w:val="44"/>
      <w:sz w:val="32"/>
      <w:szCs w:val="44"/>
    </w:rPr>
  </w:style>
  <w:style w:type="character" w:customStyle="1" w:styleId="253">
    <w:name w:val="标题 1 Char1"/>
    <w:qFormat/>
    <w:uiPriority w:val="0"/>
    <w:rPr>
      <w:rFonts w:ascii="Calibri" w:hAnsi="Calibri" w:eastAsia="宋体" w:cs="Arial"/>
      <w:b/>
      <w:kern w:val="44"/>
      <w:sz w:val="44"/>
      <w:szCs w:val="20"/>
    </w:rPr>
  </w:style>
  <w:style w:type="character" w:customStyle="1" w:styleId="254">
    <w:name w:val="Document Map Char"/>
    <w:qFormat/>
    <w:uiPriority w:val="0"/>
    <w:rPr>
      <w:rFonts w:eastAsia="宋体"/>
      <w:kern w:val="2"/>
      <w:sz w:val="21"/>
      <w:szCs w:val="24"/>
      <w:lang w:val="en-US" w:eastAsia="zh-CN" w:bidi="ar-SA"/>
    </w:rPr>
  </w:style>
  <w:style w:type="character" w:customStyle="1" w:styleId="255">
    <w:name w:val="Char Char9"/>
    <w:qFormat/>
    <w:uiPriority w:val="0"/>
    <w:rPr>
      <w:rFonts w:eastAsia="宋体"/>
      <w:b/>
      <w:bCs/>
      <w:kern w:val="44"/>
      <w:sz w:val="32"/>
      <w:szCs w:val="44"/>
      <w:lang w:val="en-US" w:eastAsia="zh-CN" w:bidi="ar-SA"/>
    </w:rPr>
  </w:style>
  <w:style w:type="character" w:customStyle="1" w:styleId="256">
    <w:name w:val="ewb-weather"/>
    <w:basedOn w:val="48"/>
    <w:qFormat/>
    <w:uiPriority w:val="0"/>
  </w:style>
  <w:style w:type="character" w:customStyle="1" w:styleId="257">
    <w:name w:val="超链接_0"/>
    <w:qFormat/>
    <w:uiPriority w:val="99"/>
    <w:rPr>
      <w:rFonts w:ascii="Calibri" w:hAnsi="Calibri" w:cs="Times New Roman"/>
      <w:color w:val="0000FF"/>
      <w:u w:val="single"/>
    </w:rPr>
  </w:style>
  <w:style w:type="character" w:customStyle="1" w:styleId="258">
    <w:name w:val="Char Char21"/>
    <w:qFormat/>
    <w:uiPriority w:val="0"/>
    <w:rPr>
      <w:rFonts w:ascii="Arial" w:hAnsi="Arial" w:eastAsia="黑体" w:cs="Times New Roman"/>
      <w:b/>
      <w:bCs/>
      <w:sz w:val="32"/>
      <w:szCs w:val="32"/>
    </w:rPr>
  </w:style>
  <w:style w:type="character" w:customStyle="1" w:styleId="259">
    <w:name w:val="样式 Char"/>
    <w:link w:val="260"/>
    <w:qFormat/>
    <w:locked/>
    <w:uiPriority w:val="0"/>
    <w:rPr>
      <w:rFonts w:ascii="宋体" w:hAnsi="宋体" w:cs="宋体"/>
      <w:sz w:val="24"/>
      <w:szCs w:val="24"/>
    </w:rPr>
  </w:style>
  <w:style w:type="paragraph" w:customStyle="1" w:styleId="260">
    <w:name w:val="样式"/>
    <w:link w:val="259"/>
    <w:qFormat/>
    <w:uiPriority w:val="0"/>
    <w:pPr>
      <w:widowControl w:val="0"/>
      <w:autoSpaceDE w:val="0"/>
      <w:autoSpaceDN w:val="0"/>
      <w:adjustRightInd w:val="0"/>
    </w:pPr>
    <w:rPr>
      <w:rFonts w:ascii="宋体" w:hAnsi="宋体" w:cs="宋体" w:eastAsiaTheme="minorEastAsia"/>
      <w:sz w:val="24"/>
      <w:szCs w:val="24"/>
      <w:lang w:val="en-US" w:eastAsia="zh-CN" w:bidi="ar-SA"/>
    </w:rPr>
  </w:style>
  <w:style w:type="character" w:customStyle="1" w:styleId="261">
    <w:name w:val="Char Char18"/>
    <w:qFormat/>
    <w:uiPriority w:val="0"/>
    <w:rPr>
      <w:rFonts w:ascii="Times New Roman" w:hAnsi="Times New Roman" w:eastAsia="宋体" w:cs="Times New Roman"/>
      <w:b/>
      <w:bCs/>
      <w:sz w:val="28"/>
      <w:szCs w:val="28"/>
    </w:rPr>
  </w:style>
  <w:style w:type="character" w:customStyle="1" w:styleId="262">
    <w:name w:val="Char Char181"/>
    <w:qFormat/>
    <w:uiPriority w:val="0"/>
    <w:rPr>
      <w:b/>
      <w:bCs/>
      <w:kern w:val="44"/>
      <w:sz w:val="44"/>
      <w:szCs w:val="44"/>
    </w:rPr>
  </w:style>
  <w:style w:type="character" w:customStyle="1" w:styleId="263">
    <w:name w:val="批注文字 Char2"/>
    <w:qFormat/>
    <w:uiPriority w:val="0"/>
    <w:rPr>
      <w:rFonts w:eastAsia="宋体"/>
      <w:kern w:val="2"/>
      <w:sz w:val="21"/>
      <w:szCs w:val="24"/>
      <w:lang w:val="en-US" w:eastAsia="zh-CN" w:bidi="ar-SA"/>
    </w:rPr>
  </w:style>
  <w:style w:type="character" w:customStyle="1" w:styleId="264">
    <w:name w:val="Plain Text Char"/>
    <w:qFormat/>
    <w:uiPriority w:val="0"/>
    <w:rPr>
      <w:rFonts w:ascii="宋体" w:hAnsi="Courier New" w:eastAsia="宋体"/>
      <w:sz w:val="24"/>
      <w:lang w:bidi="ar-SA"/>
    </w:rPr>
  </w:style>
  <w:style w:type="character" w:customStyle="1" w:styleId="265">
    <w:name w:val="Heading 4 Char"/>
    <w:qFormat/>
    <w:uiPriority w:val="0"/>
    <w:rPr>
      <w:rFonts w:ascii="Arial" w:hAnsi="Arial" w:eastAsia="宋体"/>
      <w:b/>
      <w:bCs/>
      <w:kern w:val="2"/>
      <w:sz w:val="21"/>
      <w:szCs w:val="28"/>
      <w:lang w:val="en-US" w:eastAsia="zh-CN" w:bidi="ar-SA"/>
    </w:rPr>
  </w:style>
  <w:style w:type="character" w:customStyle="1" w:styleId="266">
    <w:name w:val="Heading 3 Char1"/>
    <w:qFormat/>
    <w:uiPriority w:val="0"/>
    <w:rPr>
      <w:rFonts w:eastAsia="宋体"/>
      <w:b/>
      <w:bCs/>
      <w:kern w:val="2"/>
      <w:sz w:val="24"/>
      <w:szCs w:val="32"/>
      <w:lang w:val="en-US" w:eastAsia="zh-CN" w:bidi="ar-SA"/>
    </w:rPr>
  </w:style>
  <w:style w:type="character" w:customStyle="1" w:styleId="267">
    <w:name w:val="Comment Text Char1"/>
    <w:qFormat/>
    <w:uiPriority w:val="0"/>
    <w:rPr>
      <w:sz w:val="24"/>
      <w:lang w:bidi="ar-SA"/>
    </w:rPr>
  </w:style>
  <w:style w:type="character" w:customStyle="1" w:styleId="268">
    <w:name w:val="Comment Subject Char"/>
    <w:qFormat/>
    <w:uiPriority w:val="0"/>
    <w:rPr>
      <w:b/>
      <w:sz w:val="24"/>
      <w:lang w:bidi="ar-SA"/>
    </w:rPr>
  </w:style>
  <w:style w:type="paragraph" w:customStyle="1" w:styleId="269">
    <w:name w:val="Char Char Char Char"/>
    <w:basedOn w:val="1"/>
    <w:qFormat/>
    <w:uiPriority w:val="0"/>
    <w:pPr>
      <w:widowControl/>
      <w:spacing w:line="500" w:lineRule="exact"/>
      <w:outlineLvl w:val="2"/>
    </w:pPr>
    <w:rPr>
      <w:rFonts w:ascii="黑体" w:hAnsi="Verdana" w:eastAsia="黑体" w:cs="黑体"/>
      <w:kern w:val="0"/>
      <w:sz w:val="28"/>
      <w:szCs w:val="28"/>
      <w:lang w:eastAsia="en-US"/>
    </w:rPr>
  </w:style>
  <w:style w:type="paragraph" w:customStyle="1" w:styleId="270">
    <w:name w:val="Char1"/>
    <w:basedOn w:val="1"/>
    <w:qFormat/>
    <w:uiPriority w:val="0"/>
    <w:pPr>
      <w:widowControl/>
      <w:spacing w:after="160" w:line="240" w:lineRule="exact"/>
      <w:jc w:val="left"/>
    </w:pPr>
  </w:style>
  <w:style w:type="paragraph" w:customStyle="1" w:styleId="271">
    <w:name w:val="无间隔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72">
    <w:name w:val="图题、表题"/>
    <w:basedOn w:val="1"/>
    <w:next w:val="1"/>
    <w:qFormat/>
    <w:uiPriority w:val="0"/>
    <w:pPr>
      <w:jc w:val="center"/>
    </w:pPr>
    <w:rPr>
      <w:rFonts w:ascii="黑体" w:hAnsi="宋体" w:eastAsia="黑体"/>
    </w:rPr>
  </w:style>
  <w:style w:type="paragraph" w:customStyle="1" w:styleId="273">
    <w:name w:val="正文缩进_0"/>
    <w:basedOn w:val="220"/>
    <w:qFormat/>
    <w:uiPriority w:val="0"/>
    <w:pPr>
      <w:ind w:firstLine="420"/>
    </w:pPr>
    <w:rPr>
      <w:rFonts w:ascii="Times New Roman" w:hAnsi="Times New Roman"/>
      <w:u w:val="single"/>
    </w:rPr>
  </w:style>
  <w:style w:type="paragraph" w:customStyle="1" w:styleId="274">
    <w:name w:val="列出段落1"/>
    <w:basedOn w:val="1"/>
    <w:qFormat/>
    <w:uiPriority w:val="0"/>
    <w:pPr>
      <w:ind w:firstLine="420" w:firstLineChars="200"/>
    </w:pPr>
    <w:rPr>
      <w:rFonts w:ascii="Calibri" w:hAnsi="Calibri"/>
      <w:szCs w:val="22"/>
    </w:rPr>
  </w:style>
  <w:style w:type="paragraph" w:customStyle="1" w:styleId="275">
    <w:name w:val="reader-word-layer"/>
    <w:basedOn w:val="1"/>
    <w:qFormat/>
    <w:uiPriority w:val="0"/>
    <w:pPr>
      <w:widowControl/>
      <w:spacing w:before="100" w:beforeAutospacing="1" w:after="100" w:afterAutospacing="1"/>
      <w:jc w:val="left"/>
    </w:pPr>
    <w:rPr>
      <w:rFonts w:ascii="宋体" w:hAnsi="宋体" w:cs="宋体"/>
      <w:kern w:val="0"/>
      <w:sz w:val="24"/>
    </w:rPr>
  </w:style>
  <w:style w:type="paragraph" w:customStyle="1" w:styleId="276">
    <w:name w:val="标题 3_0"/>
    <w:basedOn w:val="219"/>
    <w:next w:val="219"/>
    <w:qFormat/>
    <w:uiPriority w:val="0"/>
    <w:pPr>
      <w:keepNext/>
      <w:keepLines/>
      <w:spacing w:before="260" w:after="260" w:line="413" w:lineRule="auto"/>
      <w:outlineLvl w:val="2"/>
    </w:pPr>
    <w:rPr>
      <w:b/>
      <w:bCs/>
      <w:sz w:val="32"/>
      <w:szCs w:val="32"/>
    </w:rPr>
  </w:style>
  <w:style w:type="paragraph" w:customStyle="1" w:styleId="277">
    <w:name w:val="p0"/>
    <w:basedOn w:val="1"/>
    <w:qFormat/>
    <w:uiPriority w:val="99"/>
    <w:pPr>
      <w:widowControl/>
    </w:pPr>
    <w:rPr>
      <w:rFonts w:ascii="Calibri" w:hAnsi="Calibri" w:cs="宋体"/>
      <w:kern w:val="0"/>
      <w:szCs w:val="21"/>
    </w:rPr>
  </w:style>
  <w:style w:type="paragraph" w:customStyle="1" w:styleId="278">
    <w:name w:val="TOC 标题_0"/>
    <w:basedOn w:val="227"/>
    <w:next w:val="219"/>
    <w:qFormat/>
    <w:uiPriority w:val="0"/>
    <w:pPr>
      <w:spacing w:line="576" w:lineRule="auto"/>
      <w:outlineLvl w:val="9"/>
    </w:pPr>
    <w:rPr>
      <w:rFonts w:ascii="Calibri" w:hAnsi="Calibri"/>
    </w:rPr>
  </w:style>
  <w:style w:type="paragraph" w:customStyle="1" w:styleId="279">
    <w:name w:val="标题_0"/>
    <w:basedOn w:val="220"/>
    <w:qFormat/>
    <w:uiPriority w:val="0"/>
    <w:pPr>
      <w:widowControl/>
      <w:spacing w:before="120" w:after="120" w:line="360" w:lineRule="auto"/>
      <w:jc w:val="center"/>
      <w:outlineLvl w:val="0"/>
    </w:pPr>
    <w:rPr>
      <w:rFonts w:ascii="黑体" w:hAnsi="Arial" w:eastAsia="黑体"/>
      <w:b/>
      <w:bCs/>
      <w:sz w:val="32"/>
      <w:szCs w:val="32"/>
    </w:rPr>
  </w:style>
  <w:style w:type="paragraph" w:customStyle="1" w:styleId="280">
    <w:name w:val="_Style 6"/>
    <w:basedOn w:val="2"/>
    <w:next w:val="1"/>
    <w:qFormat/>
    <w:uiPriority w:val="0"/>
    <w:pPr>
      <w:spacing w:before="0" w:after="0" w:line="576" w:lineRule="auto"/>
      <w:jc w:val="center"/>
      <w:outlineLvl w:val="9"/>
    </w:pPr>
    <w:rPr>
      <w:rFonts w:ascii="Calibri" w:hAnsi="Calibri"/>
    </w:rPr>
  </w:style>
  <w:style w:type="paragraph" w:customStyle="1" w:styleId="281">
    <w:name w:val="Char Char Char Char Char Char Char"/>
    <w:basedOn w:val="1"/>
    <w:qFormat/>
    <w:uiPriority w:val="0"/>
    <w:pPr>
      <w:widowControl/>
      <w:spacing w:after="160" w:line="240" w:lineRule="exact"/>
      <w:jc w:val="left"/>
    </w:pPr>
  </w:style>
  <w:style w:type="paragraph" w:customStyle="1" w:styleId="282">
    <w:name w:val="_Style 37"/>
    <w:basedOn w:val="1"/>
    <w:next w:val="1"/>
    <w:qFormat/>
    <w:uiPriority w:val="0"/>
  </w:style>
  <w:style w:type="paragraph" w:customStyle="1" w:styleId="283">
    <w:name w:val="样式6"/>
    <w:basedOn w:val="1"/>
    <w:qFormat/>
    <w:uiPriority w:val="0"/>
    <w:rPr>
      <w:rFonts w:ascii="Calibri" w:hAnsi="Calibri"/>
      <w:szCs w:val="22"/>
    </w:rPr>
  </w:style>
  <w:style w:type="paragraph" w:customStyle="1" w:styleId="284">
    <w:name w:val="2-2ji"/>
    <w:basedOn w:val="3"/>
    <w:qFormat/>
    <w:uiPriority w:val="0"/>
    <w:pPr>
      <w:spacing w:before="0" w:after="0" w:line="360" w:lineRule="auto"/>
      <w:jc w:val="center"/>
    </w:pPr>
    <w:rPr>
      <w:rFonts w:ascii="宋体" w:hAnsi="宋体" w:eastAsia="宋体"/>
      <w:sz w:val="36"/>
      <w:szCs w:val="24"/>
    </w:rPr>
  </w:style>
  <w:style w:type="character" w:customStyle="1" w:styleId="285">
    <w:name w:val="NormalCharacter"/>
    <w:semiHidden/>
    <w:qFormat/>
    <w:uiPriority w:val="0"/>
  </w:style>
  <w:style w:type="character" w:customStyle="1" w:styleId="286">
    <w:name w:val="正文首行缩进 2 Char"/>
    <w:basedOn w:val="75"/>
    <w:link w:val="45"/>
    <w:qFormat/>
    <w:uiPriority w:val="0"/>
    <w:rPr>
      <w:rFonts w:ascii="Times New Roman" w:hAnsi="Times New Roman" w:eastAsia="宋体" w:cs="Times New Roman"/>
      <w:kern w:val="2"/>
      <w:sz w:val="21"/>
      <w:szCs w:val="24"/>
    </w:rPr>
  </w:style>
  <w:style w:type="character" w:customStyle="1" w:styleId="287">
    <w:name w:val="font21"/>
    <w:basedOn w:val="48"/>
    <w:qFormat/>
    <w:uiPriority w:val="0"/>
    <w:rPr>
      <w:rFonts w:hint="eastAsia" w:ascii="宋体" w:hAnsi="宋体" w:eastAsia="宋体" w:cs="宋体"/>
      <w:color w:val="000000"/>
      <w:sz w:val="22"/>
      <w:szCs w:val="22"/>
      <w:u w:val="none"/>
    </w:rPr>
  </w:style>
  <w:style w:type="character" w:customStyle="1" w:styleId="288">
    <w:name w:val="font11"/>
    <w:qFormat/>
    <w:uiPriority w:val="0"/>
    <w:rPr>
      <w:rFonts w:hint="eastAsia" w:ascii="宋体" w:hAnsi="宋体" w:eastAsia="宋体" w:cs="宋体"/>
      <w:color w:val="000000"/>
      <w:sz w:val="24"/>
      <w:szCs w:val="24"/>
      <w:u w:val="none"/>
    </w:rPr>
  </w:style>
  <w:style w:type="paragraph" w:customStyle="1" w:styleId="289">
    <w:name w:val="ÕýÎÄ"/>
    <w:qFormat/>
    <w:uiPriority w:val="0"/>
    <w:pPr>
      <w:tabs>
        <w:tab w:val="left" w:pos="630"/>
      </w:tabs>
      <w:overflowPunct w:val="0"/>
      <w:autoSpaceDE w:val="0"/>
      <w:autoSpaceDN w:val="0"/>
      <w:adjustRightInd w:val="0"/>
      <w:spacing w:line="360" w:lineRule="atLeast"/>
      <w:jc w:val="both"/>
      <w:textAlignment w:val="baseline"/>
    </w:pPr>
    <w:rPr>
      <w:rFonts w:ascii="Times New Roman" w:hAnsi="Times New Roman" w:eastAsia="宋体" w:cs="Times New Roman"/>
      <w:sz w:val="22"/>
      <w:lang w:val="en-US" w:eastAsia="zh-CN" w:bidi="ar-SA"/>
    </w:rPr>
  </w:style>
  <w:style w:type="paragraph" w:customStyle="1" w:styleId="290">
    <w:name w:val="正文_0_0_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91">
    <w:name w:val="正文_21"/>
    <w:qFormat/>
    <w:uiPriority w:val="0"/>
    <w:pPr>
      <w:widowControl w:val="0"/>
      <w:jc w:val="both"/>
    </w:pPr>
    <w:rPr>
      <w:rFonts w:ascii="Calibri" w:hAnsi="Calibri" w:eastAsia="宋体" w:cs="Times New Roman"/>
      <w:kern w:val="2"/>
      <w:sz w:val="21"/>
      <w:szCs w:val="22"/>
      <w:lang w:val="en-US" w:eastAsia="zh-CN" w:bidi="ar-SA"/>
    </w:rPr>
  </w:style>
  <w:style w:type="paragraph" w:customStyle="1" w:styleId="292">
    <w:name w:val="标题 2_0"/>
    <w:basedOn w:val="219"/>
    <w:next w:val="219"/>
    <w:unhideWhenUsed/>
    <w:qFormat/>
    <w:uiPriority w:val="0"/>
    <w:pPr>
      <w:keepNext/>
      <w:keepLines/>
      <w:spacing w:before="260" w:after="260" w:line="410" w:lineRule="auto"/>
      <w:jc w:val="center"/>
      <w:outlineLvl w:val="1"/>
    </w:pPr>
    <w:rPr>
      <w:rFonts w:ascii="Arial" w:hAnsi="Arial" w:eastAsia="黑体"/>
      <w:b/>
      <w:bCs/>
      <w:kern w:val="0"/>
      <w:sz w:val="32"/>
      <w:szCs w:val="32"/>
    </w:rPr>
  </w:style>
  <w:style w:type="paragraph" w:customStyle="1" w:styleId="293">
    <w:name w:val="Normal1_0"/>
    <w:qFormat/>
    <w:uiPriority w:val="0"/>
    <w:pPr>
      <w:widowControl w:val="0"/>
      <w:jc w:val="both"/>
    </w:pPr>
    <w:rPr>
      <w:rFonts w:ascii="Calibri" w:hAnsi="Calibri" w:eastAsia="宋体" w:cs="Calibri"/>
      <w:color w:val="000000"/>
      <w:kern w:val="1"/>
      <w:sz w:val="21"/>
      <w:szCs w:val="22"/>
      <w:lang w:val="en-US" w:eastAsia="zh-CN" w:bidi="ar-SA"/>
    </w:rPr>
  </w:style>
  <w:style w:type="paragraph" w:customStyle="1" w:styleId="294">
    <w:name w:val="正文文本缩进 2_0"/>
    <w:basedOn w:val="219"/>
    <w:unhideWhenUsed/>
    <w:qFormat/>
    <w:uiPriority w:val="0"/>
    <w:pPr>
      <w:spacing w:line="540" w:lineRule="exact"/>
      <w:ind w:firstLine="225" w:firstLineChars="225"/>
      <w:jc w:val="left"/>
    </w:pPr>
    <w:rPr>
      <w:rFonts w:ascii="仿宋_GB2312" w:hAnsi="Calibri" w:eastAsia="仿宋_GB2312"/>
      <w:kern w:val="0"/>
      <w:sz w:val="32"/>
      <w:szCs w:val="22"/>
    </w:rPr>
  </w:style>
  <w:style w:type="paragraph" w:customStyle="1" w:styleId="295">
    <w:name w:val="Body text|1"/>
    <w:basedOn w:val="1"/>
    <w:qFormat/>
    <w:uiPriority w:val="0"/>
    <w:pPr>
      <w:spacing w:line="442" w:lineRule="auto"/>
      <w:ind w:firstLine="400"/>
      <w:jc w:val="left"/>
    </w:pPr>
    <w:rPr>
      <w:rFonts w:ascii="宋体" w:hAnsi="宋体" w:cs="宋体"/>
      <w:color w:val="000000"/>
      <w:kern w:val="0"/>
      <w:sz w:val="26"/>
      <w:szCs w:val="26"/>
      <w:lang w:val="zh-TW" w:eastAsia="zh-TW" w:bidi="zh-TW"/>
    </w:rPr>
  </w:style>
  <w:style w:type="paragraph" w:customStyle="1" w:styleId="296">
    <w:name w:val="纯文本1"/>
    <w:basedOn w:val="1"/>
    <w:qFormat/>
    <w:uiPriority w:val="0"/>
    <w:rPr>
      <w:rFonts w:ascii="宋体" w:hAnsi="Courier New"/>
      <w:szCs w:val="20"/>
    </w:rPr>
  </w:style>
</w:styles>
</file>

<file path=word/_rels/document.xml.rels><?xml version="1.0" encoding="UTF-8" standalone="yes"?>
<Relationships xmlns="http://schemas.openxmlformats.org/package/2006/relationships"><Relationship Id="rId9" Type="http://schemas.openxmlformats.org/officeDocument/2006/relationships/image" Target="media/image1.wmf"/><Relationship Id="rId8" Type="http://schemas.openxmlformats.org/officeDocument/2006/relationships/theme" Target="theme/theme1.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2.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image" Target="media/image2.wmf"/><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63A405C-D648-4145-9660-B2265F65565E}">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33</Pages>
  <Words>2069</Words>
  <Characters>2333</Characters>
  <Lines>1</Lines>
  <Paragraphs>1</Paragraphs>
  <TotalTime>1</TotalTime>
  <ScaleCrop>false</ScaleCrop>
  <LinksUpToDate>false</LinksUpToDate>
  <CharactersWithSpaces>2431</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2022-04-13T07:35:00Z</dcterms:created>
  <dc:creator>LL</dc:creator>
  <cp:lastModifiedBy>缘</cp:lastModifiedBy>
  <cp:lastPrinted>2023-08-07T08:07:00Z</cp:lastPrinted>
  <dcterms:modified xsi:type="dcterms:W3CDTF">2025-09-26T01:26:10Z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E932DD4431724654829A4C21A463EAB0</vt:lpwstr>
  </property>
  <property fmtid="{D5CDD505-2E9C-101B-9397-08002B2CF9AE}" pid="4" name="KSOTemplateDocerSaveRecord">
    <vt:lpwstr>eyJoZGlkIjoiMjViNmI0MjVhNTkyYzBhYjYxZTc0MmYwNTFlMmI3MjYiLCJ1c2VySWQiOiI0Nzg1MjE4MjgifQ==</vt:lpwstr>
  </property>
</Properties>
</file>