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621"/>
        </w:tabs>
        <w:jc w:val="left"/>
        <w:rPr>
          <w:rFonts w:ascii="宋体" w:hAnsi="宋体" w:cs="宋体"/>
          <w:b/>
          <w:sz w:val="28"/>
          <w:szCs w:val="28"/>
        </w:rPr>
      </w:pPr>
    </w:p>
    <w:p>
      <w:pPr>
        <w:pStyle w:val="2"/>
        <w:widowControl w:val="0"/>
      </w:pPr>
    </w:p>
    <w:p>
      <w:pPr>
        <w:pStyle w:val="2"/>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ascii="宋体" w:hAnsi="宋体"/>
          <w:b/>
          <w:sz w:val="44"/>
          <w:szCs w:val="44"/>
        </w:rPr>
      </w:pPr>
      <w:r>
        <w:rPr>
          <w:rFonts w:hint="eastAsia" w:ascii="宋体" w:hAnsi="宋体"/>
          <w:b/>
          <w:sz w:val="44"/>
          <w:szCs w:val="44"/>
        </w:rPr>
        <w:t>江苏盱眙农村商业银行</w:t>
      </w:r>
    </w:p>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宋体" w:hAnsi="宋体" w:eastAsia="宋体" w:cs="宋体"/>
          <w:b/>
          <w:sz w:val="96"/>
          <w:lang w:eastAsia="zh-CN"/>
        </w:rPr>
      </w:pPr>
      <w:r>
        <w:rPr>
          <w:rFonts w:hint="eastAsia" w:ascii="宋体" w:hAnsi="宋体"/>
          <w:b/>
          <w:sz w:val="44"/>
          <w:szCs w:val="44"/>
          <w:lang w:eastAsia="zh-CN"/>
        </w:rPr>
        <w:t>2026年开门红宣传品采购项目</w:t>
      </w:r>
    </w:p>
    <w:p>
      <w:pPr>
        <w:jc w:val="center"/>
        <w:rPr>
          <w:rFonts w:hint="eastAsia" w:ascii="宋体" w:hAnsi="宋体" w:cs="宋体"/>
          <w:b/>
          <w:sz w:val="96"/>
          <w:lang w:eastAsia="zh-CN"/>
        </w:rPr>
      </w:pPr>
    </w:p>
    <w:p>
      <w:pPr>
        <w:jc w:val="center"/>
        <w:rPr>
          <w:rFonts w:hint="eastAsia" w:ascii="宋体" w:hAnsi="宋体" w:eastAsia="宋体" w:cs="宋体"/>
          <w:b/>
          <w:sz w:val="96"/>
          <w:lang w:eastAsia="zh-CN"/>
        </w:rPr>
      </w:pPr>
      <w:r>
        <w:rPr>
          <w:rFonts w:hint="eastAsia" w:ascii="宋体" w:hAnsi="宋体" w:cs="宋体"/>
          <w:b/>
          <w:sz w:val="96"/>
          <w:lang w:eastAsia="zh-CN"/>
        </w:rPr>
        <w:t>招标文件</w:t>
      </w:r>
    </w:p>
    <w:p>
      <w:pPr>
        <w:ind w:firstLine="2692" w:firstLineChars="745"/>
        <w:rPr>
          <w:rFonts w:ascii="宋体" w:hAnsi="宋体" w:cs="宋体"/>
          <w:b/>
          <w:sz w:val="36"/>
        </w:rPr>
      </w:pPr>
    </w:p>
    <w:p>
      <w:pPr>
        <w:pStyle w:val="2"/>
        <w:widowControl w:val="0"/>
      </w:pPr>
    </w:p>
    <w:p>
      <w:pPr>
        <w:jc w:val="center"/>
        <w:rPr>
          <w:rFonts w:ascii="微软雅黑" w:hAnsi="微软雅黑" w:eastAsia="微软雅黑" w:cs="宋体"/>
          <w:color w:val="333333"/>
          <w:kern w:val="0"/>
          <w:sz w:val="32"/>
          <w:szCs w:val="32"/>
        </w:rPr>
      </w:pPr>
      <w:r>
        <w:rPr>
          <w:rFonts w:hint="eastAsia" w:ascii="宋体" w:hAnsi="宋体" w:cs="宋体"/>
          <w:b/>
          <w:bCs/>
          <w:sz w:val="32"/>
          <w:szCs w:val="32"/>
          <w:lang w:val="zh-CN"/>
        </w:rPr>
        <w:t>项目编号</w:t>
      </w:r>
      <w:r>
        <w:rPr>
          <w:rFonts w:hint="eastAsia" w:ascii="宋体" w:hAnsi="宋体" w:cs="宋体"/>
          <w:b/>
          <w:sz w:val="32"/>
          <w:szCs w:val="32"/>
        </w:rPr>
        <w:t>:</w:t>
      </w:r>
      <w:r>
        <w:rPr>
          <w:rFonts w:hint="eastAsia" w:ascii="宋体" w:hAnsi="宋体" w:cs="宋体"/>
          <w:b/>
          <w:bCs/>
          <w:sz w:val="32"/>
          <w:szCs w:val="32"/>
          <w:lang w:val="zh-CN"/>
        </w:rPr>
        <w:t>XSYC-2025-1-030</w:t>
      </w:r>
    </w:p>
    <w:p>
      <w:pPr>
        <w:jc w:val="center"/>
        <w:rPr>
          <w:rFonts w:ascii="微软雅黑" w:hAnsi="微软雅黑" w:eastAsia="微软雅黑" w:cs="宋体"/>
          <w:color w:val="333333"/>
          <w:kern w:val="0"/>
          <w:sz w:val="24"/>
        </w:rPr>
      </w:pPr>
    </w:p>
    <w:p>
      <w:pPr>
        <w:jc w:val="center"/>
        <w:rPr>
          <w:rFonts w:hint="eastAsia" w:ascii="微软雅黑" w:hAnsi="微软雅黑" w:eastAsia="微软雅黑" w:cs="宋体"/>
          <w:color w:val="333333"/>
          <w:kern w:val="0"/>
          <w:szCs w:val="21"/>
          <w:lang w:eastAsia="zh-CN"/>
        </w:rPr>
      </w:pPr>
      <w:r>
        <w:rPr>
          <w:rFonts w:hint="eastAsia" w:ascii="微软雅黑" w:hAnsi="微软雅黑" w:eastAsia="微软雅黑" w:cs="宋体"/>
          <w:color w:val="333333"/>
          <w:kern w:val="0"/>
          <w:szCs w:val="21"/>
          <w:lang w:val="en-US" w:eastAsia="zh-CN"/>
        </w:rPr>
        <w:t xml:space="preserve"> </w:t>
      </w:r>
    </w:p>
    <w:p>
      <w:pPr>
        <w:jc w:val="center"/>
        <w:rPr>
          <w:rFonts w:ascii="微软雅黑" w:hAnsi="微软雅黑" w:eastAsia="微软雅黑" w:cs="宋体"/>
          <w:color w:val="333333"/>
          <w:kern w:val="0"/>
          <w:szCs w:val="21"/>
        </w:rPr>
      </w:pPr>
    </w:p>
    <w:p>
      <w:pPr>
        <w:pStyle w:val="2"/>
        <w:widowControl w:val="0"/>
      </w:pPr>
    </w:p>
    <w:p/>
    <w:p/>
    <w:p>
      <w:pPr>
        <w:pStyle w:val="2"/>
        <w:widowControl w:val="0"/>
      </w:pPr>
    </w:p>
    <w:p/>
    <w:p>
      <w:pPr>
        <w:spacing w:line="480" w:lineRule="auto"/>
        <w:ind w:firstLine="1269" w:firstLineChars="395"/>
        <w:rPr>
          <w:rFonts w:ascii="宋体" w:hAnsi="宋体" w:cs="宋体"/>
          <w:b/>
          <w:sz w:val="32"/>
        </w:rPr>
      </w:pPr>
      <w:r>
        <w:rPr>
          <w:rFonts w:hint="eastAsia" w:ascii="宋体" w:hAnsi="宋体" w:cs="宋体"/>
          <w:b/>
          <w:sz w:val="32"/>
        </w:rPr>
        <w:t>采 购 人：江苏盱眙农村商业银行股份有限公司</w:t>
      </w:r>
    </w:p>
    <w:p>
      <w:pPr>
        <w:ind w:firstLine="1269" w:firstLineChars="395"/>
        <w:rPr>
          <w:rFonts w:ascii="宋体" w:hAnsi="宋体" w:cs="宋体"/>
          <w:b/>
          <w:sz w:val="32"/>
        </w:rPr>
      </w:pPr>
      <w:bookmarkStart w:id="0" w:name="_Toc115756014"/>
      <w:bookmarkStart w:id="1" w:name="_Toc142209795"/>
    </w:p>
    <w:p>
      <w:pPr>
        <w:ind w:firstLine="1269" w:firstLineChars="395"/>
        <w:rPr>
          <w:rFonts w:ascii="宋体" w:hAnsi="宋体" w:cs="宋体"/>
          <w:b/>
          <w:sz w:val="32"/>
        </w:rPr>
      </w:pPr>
      <w:r>
        <w:rPr>
          <w:rFonts w:hint="eastAsia" w:ascii="宋体" w:hAnsi="宋体" w:cs="宋体"/>
          <w:b/>
          <w:sz w:val="32"/>
        </w:rPr>
        <w:t>代理机构：中企华建友工程管理有限公司</w:t>
      </w:r>
    </w:p>
    <w:p>
      <w:pPr>
        <w:pStyle w:val="4"/>
        <w:keepNext w:val="0"/>
        <w:keepLines w:val="0"/>
      </w:pPr>
    </w:p>
    <w:p>
      <w:pPr>
        <w:jc w:val="center"/>
        <w:rPr>
          <w:rFonts w:ascii="宋体" w:hAnsi="宋体" w:cs="宋体"/>
          <w:b/>
          <w:sz w:val="32"/>
        </w:rPr>
      </w:pPr>
      <w:r>
        <w:rPr>
          <w:rFonts w:hint="eastAsia" w:ascii="宋体" w:hAnsi="宋体" w:cs="宋体"/>
          <w:b/>
          <w:sz w:val="32"/>
        </w:rPr>
        <w:t>202</w:t>
      </w:r>
      <w:r>
        <w:rPr>
          <w:rFonts w:hint="eastAsia" w:ascii="宋体" w:hAnsi="宋体" w:cs="宋体"/>
          <w:b/>
          <w:sz w:val="32"/>
          <w:lang w:val="en-US" w:eastAsia="zh-CN"/>
        </w:rPr>
        <w:t>5</w:t>
      </w:r>
      <w:r>
        <w:rPr>
          <w:rFonts w:hint="eastAsia" w:ascii="宋体" w:hAnsi="宋体" w:cs="宋体"/>
          <w:b/>
          <w:sz w:val="32"/>
        </w:rPr>
        <w:t>年11月</w:t>
      </w:r>
    </w:p>
    <w:p>
      <w:pPr>
        <w:jc w:val="center"/>
        <w:rPr>
          <w:rFonts w:ascii="宋体" w:hAnsi="宋体" w:cs="宋体"/>
          <w:b/>
          <w:sz w:val="44"/>
        </w:rPr>
      </w:pPr>
      <w:r>
        <w:rPr>
          <w:rFonts w:hint="eastAsia" w:ascii="宋体" w:hAnsi="宋体" w:cs="宋体"/>
          <w:b/>
          <w:sz w:val="44"/>
        </w:rPr>
        <w:t>前附表</w:t>
      </w:r>
    </w:p>
    <w:tbl>
      <w:tblPr>
        <w:tblStyle w:val="40"/>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750"/>
        <w:gridCol w:w="1537"/>
        <w:gridCol w:w="2113"/>
        <w:gridCol w:w="977"/>
        <w:gridCol w:w="434"/>
        <w:gridCol w:w="1842"/>
        <w:gridCol w:w="2090"/>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20"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b/>
                <w:szCs w:val="21"/>
              </w:rPr>
            </w:pPr>
            <w:r>
              <w:rPr>
                <w:rFonts w:hint="eastAsia" w:ascii="宋体" w:hAnsi="宋体" w:cs="宋体"/>
                <w:b/>
                <w:szCs w:val="21"/>
                <w:lang w:val="zh-CN"/>
              </w:rPr>
              <w:t>项号</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b/>
                <w:szCs w:val="21"/>
                <w:lang w:val="zh-CN"/>
              </w:rPr>
            </w:pPr>
            <w:r>
              <w:rPr>
                <w:rFonts w:hint="eastAsia" w:ascii="宋体" w:hAnsi="宋体" w:cs="宋体"/>
                <w:b/>
                <w:szCs w:val="21"/>
                <w:lang w:val="zh-CN"/>
              </w:rPr>
              <w:t>名称</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b/>
                <w:szCs w:val="21"/>
              </w:rPr>
            </w:pPr>
            <w:r>
              <w:rPr>
                <w:rFonts w:hint="eastAsia" w:ascii="宋体" w:hAnsi="宋体" w:cs="宋体"/>
                <w:b/>
                <w:szCs w:val="21"/>
                <w:lang w:val="zh-CN"/>
              </w:rPr>
              <w:t>内      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30"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1</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采购人</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jc w:val="left"/>
              <w:rPr>
                <w:rFonts w:ascii="宋体" w:hAnsi="宋体" w:cs="宋体"/>
                <w:szCs w:val="21"/>
              </w:rPr>
            </w:pPr>
            <w:r>
              <w:rPr>
                <w:rFonts w:hint="eastAsia" w:ascii="宋体" w:hAnsi="宋体" w:cs="宋体"/>
                <w:szCs w:val="21"/>
              </w:rPr>
              <w:t>江苏盱眙农村商业银行股份有限公司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06"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2</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采购代理机构</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jc w:val="left"/>
              <w:rPr>
                <w:rFonts w:ascii="宋体" w:hAnsi="宋体" w:cs="宋体"/>
                <w:szCs w:val="21"/>
              </w:rPr>
            </w:pPr>
            <w:r>
              <w:rPr>
                <w:rFonts w:hint="eastAsia" w:ascii="宋体" w:hAnsi="宋体" w:cs="宋体"/>
                <w:szCs w:val="21"/>
              </w:rPr>
              <w:t>中企华建友工程管理有限公司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6"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3</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项目编号</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jc w:val="left"/>
              <w:rPr>
                <w:rFonts w:hint="eastAsia" w:ascii="宋体" w:hAnsi="宋体" w:eastAsia="宋体" w:cs="宋体"/>
                <w:szCs w:val="21"/>
                <w:lang w:eastAsia="zh-CN"/>
              </w:rPr>
            </w:pPr>
            <w:r>
              <w:rPr>
                <w:rFonts w:hint="eastAsia" w:ascii="宋体" w:hAnsi="宋体" w:cs="宋体"/>
                <w:szCs w:val="21"/>
                <w:lang w:eastAsia="zh-CN"/>
              </w:rPr>
              <w:t>XSYC-2025-1-030</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14"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4</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招标内容</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宋体" w:hAnsi="宋体" w:cs="宋体"/>
                <w:szCs w:val="21"/>
              </w:rPr>
            </w:pPr>
            <w:r>
              <w:rPr>
                <w:rFonts w:hint="eastAsia" w:ascii="宋体" w:hAnsi="宋体" w:cs="宋体"/>
                <w:szCs w:val="21"/>
              </w:rPr>
              <w:t>江苏盱眙农村商业银行</w:t>
            </w:r>
            <w:r>
              <w:rPr>
                <w:rFonts w:hint="eastAsia" w:ascii="宋体" w:hAnsi="宋体" w:cs="宋体"/>
                <w:szCs w:val="21"/>
                <w:lang w:eastAsia="zh-CN"/>
              </w:rPr>
              <w:t>2026年开门红宣传品采购</w:t>
            </w:r>
            <w:r>
              <w:rPr>
                <w:rFonts w:hint="eastAsia" w:ascii="宋体" w:hAnsi="宋体" w:cs="宋体"/>
                <w:szCs w:val="21"/>
              </w:rPr>
              <w:t>项目</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388"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5</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采购预算价</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60" w:lineRule="exact"/>
            </w:pPr>
            <w:r>
              <w:rPr>
                <w:rFonts w:hint="eastAsia" w:ascii="宋体" w:hAnsi="宋体" w:cs="宋体"/>
                <w:szCs w:val="21"/>
              </w:rPr>
              <w:t>预算价</w:t>
            </w:r>
            <w:r>
              <w:rPr>
                <w:rFonts w:hint="eastAsia" w:ascii="宋体" w:hAnsi="宋体" w:cs="宋体"/>
                <w:szCs w:val="21"/>
                <w:lang w:val="en-US" w:eastAsia="zh-CN"/>
              </w:rPr>
              <w:t>298.45</w:t>
            </w:r>
            <w:r>
              <w:rPr>
                <w:rFonts w:hint="eastAsia" w:ascii="宋体" w:hAnsi="宋体" w:cs="宋体"/>
                <w:szCs w:val="21"/>
              </w:rPr>
              <w:t>万元 （报价超过采购预算的单价和总价均为无效标书）</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4"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6</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宋体" w:hAnsi="宋体" w:cs="宋体"/>
                <w:szCs w:val="21"/>
              </w:rPr>
            </w:pPr>
            <w:r>
              <w:rPr>
                <w:rFonts w:hint="eastAsia" w:ascii="宋体" w:hAnsi="宋体" w:cs="宋体"/>
                <w:szCs w:val="21"/>
              </w:rPr>
              <w:t>投标有效期</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宋体" w:hAnsi="宋体" w:cs="宋体"/>
                <w:szCs w:val="21"/>
              </w:rPr>
            </w:pPr>
            <w:r>
              <w:rPr>
                <w:rFonts w:hint="eastAsia" w:ascii="宋体" w:hAnsi="宋体" w:cs="宋体"/>
                <w:szCs w:val="21"/>
              </w:rPr>
              <w:t>九十日历天</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86"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7</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宋体" w:hAnsi="宋体" w:cs="宋体"/>
                <w:szCs w:val="21"/>
              </w:rPr>
            </w:pPr>
            <w:r>
              <w:rPr>
                <w:rFonts w:hint="eastAsia" w:ascii="宋体" w:hAnsi="宋体" w:cs="宋体"/>
                <w:szCs w:val="21"/>
              </w:rPr>
              <w:t>合同履行期</w:t>
            </w:r>
          </w:p>
        </w:tc>
        <w:tc>
          <w:tcPr>
            <w:tcW w:w="3090" w:type="dxa"/>
            <w:gridSpan w:val="2"/>
            <w:tcBorders>
              <w:top w:val="single" w:color="auto" w:sz="6" w:space="0"/>
              <w:left w:val="single" w:color="auto" w:sz="6" w:space="0"/>
              <w:bottom w:val="single" w:color="auto" w:sz="6" w:space="0"/>
              <w:right w:val="single" w:color="auto" w:sz="4" w:space="0"/>
            </w:tcBorders>
            <w:vAlign w:val="center"/>
          </w:tcPr>
          <w:p>
            <w:pPr>
              <w:spacing w:line="360" w:lineRule="auto"/>
              <w:rPr>
                <w:rFonts w:ascii="宋体" w:hAnsi="宋体" w:cs="宋体"/>
                <w:szCs w:val="21"/>
              </w:rPr>
            </w:pPr>
            <w:r>
              <w:rPr>
                <w:rFonts w:hint="eastAsia" w:ascii="宋体" w:hAnsi="宋体" w:cs="宋体"/>
                <w:szCs w:val="21"/>
              </w:rPr>
              <w:t>20个日历天或按招标人要求</w:t>
            </w:r>
          </w:p>
        </w:tc>
        <w:tc>
          <w:tcPr>
            <w:tcW w:w="4366" w:type="dxa"/>
            <w:gridSpan w:val="3"/>
            <w:tcBorders>
              <w:top w:val="single" w:color="auto" w:sz="6" w:space="0"/>
              <w:left w:val="single" w:color="auto" w:sz="4" w:space="0"/>
              <w:bottom w:val="single" w:color="auto" w:sz="6" w:space="0"/>
              <w:right w:val="single" w:color="auto" w:sz="6" w:space="0"/>
            </w:tcBorders>
            <w:vAlign w:val="center"/>
          </w:tcPr>
          <w:p>
            <w:pPr>
              <w:spacing w:line="360" w:lineRule="auto"/>
              <w:rPr>
                <w:rFonts w:ascii="宋体" w:hAnsi="宋体" w:cs="宋体"/>
                <w:szCs w:val="21"/>
              </w:rPr>
            </w:pPr>
            <w:r>
              <w:rPr>
                <w:rFonts w:hint="eastAsia" w:ascii="宋体" w:hAnsi="宋体" w:cs="宋体"/>
                <w:szCs w:val="21"/>
              </w:rPr>
              <w:t>地点：采购人指定</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87"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宋体" w:hAnsi="宋体" w:cs="宋体"/>
                <w:szCs w:val="21"/>
              </w:rPr>
            </w:pPr>
            <w:r>
              <w:rPr>
                <w:rFonts w:hint="eastAsia" w:ascii="宋体" w:hAnsi="宋体" w:cs="宋体"/>
                <w:szCs w:val="21"/>
              </w:rPr>
              <w:t>8</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210" w:firstLineChars="100"/>
              <w:jc w:val="left"/>
              <w:rPr>
                <w:rFonts w:ascii="宋体" w:hAnsi="宋体" w:cs="宋体"/>
                <w:szCs w:val="21"/>
              </w:rPr>
            </w:pPr>
            <w:r>
              <w:rPr>
                <w:rFonts w:hint="eastAsia" w:ascii="宋体" w:hAnsi="宋体" w:cs="宋体"/>
                <w:szCs w:val="21"/>
              </w:rPr>
              <w:t>质量要求</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djustRightInd w:val="0"/>
              <w:snapToGrid w:val="0"/>
              <w:jc w:val="left"/>
              <w:rPr>
                <w:rFonts w:ascii="宋体" w:hAnsi="宋体" w:cs="宋体"/>
                <w:szCs w:val="21"/>
              </w:rPr>
            </w:pPr>
            <w:r>
              <w:rPr>
                <w:rFonts w:hint="eastAsia" w:ascii="宋体" w:hAnsi="宋体" w:cs="宋体"/>
                <w:szCs w:val="21"/>
              </w:rPr>
              <w:t>合格</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393"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9</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lang w:val="en-US" w:eastAsia="zh-CN"/>
              </w:rPr>
              <w:t>投标</w:t>
            </w:r>
            <w:r>
              <w:rPr>
                <w:rFonts w:hint="eastAsia" w:ascii="宋体" w:hAnsi="宋体" w:cs="宋体"/>
                <w:szCs w:val="21"/>
              </w:rPr>
              <w:t>保证金</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12" w:lineRule="auto"/>
              <w:rPr>
                <w:rFonts w:hint="default" w:ascii="宋体" w:hAnsi="宋体" w:eastAsia="宋体" w:cs="宋体"/>
                <w:szCs w:val="21"/>
                <w:lang w:val="en-US" w:eastAsia="zh-CN"/>
              </w:rPr>
            </w:pPr>
            <w:r>
              <w:rPr>
                <w:rFonts w:hint="eastAsia" w:ascii="宋体" w:hAnsi="宋体" w:cs="宋体"/>
                <w:szCs w:val="21"/>
                <w:lang w:val="en-US" w:eastAsia="zh-CN"/>
              </w:rPr>
              <w:t>无</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393"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default" w:ascii="宋体" w:hAnsi="宋体" w:eastAsia="宋体" w:cs="宋体"/>
                <w:szCs w:val="21"/>
                <w:lang w:val="en-US" w:eastAsia="zh-CN"/>
              </w:rPr>
            </w:pPr>
            <w:r>
              <w:rPr>
                <w:rFonts w:hint="eastAsia" w:ascii="宋体" w:hAnsi="宋体" w:cs="宋体"/>
                <w:szCs w:val="21"/>
                <w:lang w:val="en-US" w:eastAsia="zh-CN"/>
              </w:rPr>
              <w:t>10</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cs="宋体"/>
                <w:szCs w:val="21"/>
              </w:rPr>
            </w:pPr>
            <w:r>
              <w:rPr>
                <w:rFonts w:hint="eastAsia" w:ascii="宋体" w:hAnsi="宋体" w:cs="宋体"/>
                <w:szCs w:val="21"/>
              </w:rPr>
              <w:t>履约保证金</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12" w:lineRule="auto"/>
              <w:rPr>
                <w:rFonts w:ascii="宋体" w:hAnsi="宋体" w:cs="宋体"/>
                <w:szCs w:val="21"/>
              </w:rPr>
            </w:pPr>
            <w:r>
              <w:rPr>
                <w:rFonts w:hint="eastAsia" w:ascii="宋体" w:hAnsi="宋体" w:cs="宋体"/>
                <w:szCs w:val="21"/>
                <w:lang w:val="en-US" w:eastAsia="zh-CN"/>
              </w:rPr>
              <w:t>成交供应商签订合同前缴纳3%履约保证金</w:t>
            </w:r>
          </w:p>
          <w:p>
            <w:pPr>
              <w:autoSpaceDE w:val="0"/>
              <w:autoSpaceDN w:val="0"/>
              <w:adjustRightInd w:val="0"/>
              <w:spacing w:line="312" w:lineRule="auto"/>
              <w:rPr>
                <w:rFonts w:hint="eastAsia" w:ascii="宋体" w:hAnsi="宋体" w:cs="宋体"/>
                <w:szCs w:val="21"/>
              </w:rPr>
            </w:pPr>
            <w:r>
              <w:rPr>
                <w:rFonts w:hint="eastAsia" w:ascii="宋体" w:hAnsi="宋体" w:cs="宋体"/>
                <w:szCs w:val="21"/>
              </w:rPr>
              <w:t>退还时间：自验收合格或</w:t>
            </w:r>
            <w:r>
              <w:rPr>
                <w:rFonts w:hint="eastAsia" w:ascii="宋体" w:hAnsi="宋体" w:cs="宋体"/>
                <w:szCs w:val="21"/>
                <w:lang w:val="en-US" w:eastAsia="zh-CN"/>
              </w:rPr>
              <w:t>采购货物、</w:t>
            </w:r>
            <w:r>
              <w:rPr>
                <w:rFonts w:hint="eastAsia" w:ascii="宋体" w:hAnsi="宋体" w:cs="宋体"/>
                <w:szCs w:val="21"/>
              </w:rPr>
              <w:t>服务履行期满后退还（无息）</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27"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1</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招标文件获取</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rPr>
                <w:rFonts w:ascii="宋体" w:hAnsi="宋体" w:cs="宋体"/>
                <w:szCs w:val="21"/>
              </w:rPr>
            </w:pPr>
            <w:r>
              <w:rPr>
                <w:rFonts w:hint="eastAsia" w:ascii="宋体" w:hAnsi="宋体" w:cs="宋体"/>
                <w:szCs w:val="21"/>
              </w:rPr>
              <w:t>自行下载</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12"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2</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投标文件份数</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12" w:lineRule="auto"/>
              <w:rPr>
                <w:rFonts w:ascii="宋体" w:hAnsi="宋体" w:cs="宋体"/>
                <w:b/>
                <w:szCs w:val="21"/>
              </w:rPr>
            </w:pPr>
            <w:r>
              <w:rPr>
                <w:rFonts w:hint="eastAsia" w:ascii="宋体" w:hAnsi="宋体" w:cs="宋体"/>
                <w:szCs w:val="21"/>
              </w:rPr>
              <w:t>现场递交制作的纸质标书装订成册一正二副，密封装订，外密封套加盖单位公章注明项目名称、编号、投标单位名称、标段名称 。未按要求密封递交的投标文件招标人或代理机构不予接受</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12"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3</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招标文件领取截止时间</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left"/>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年1</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19</w:t>
            </w:r>
            <w:r>
              <w:rPr>
                <w:rFonts w:hint="eastAsia" w:ascii="宋体" w:hAnsi="宋体"/>
                <w:szCs w:val="21"/>
              </w:rPr>
              <w:t>日17时30分（北京时间）</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15"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4</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开标时间</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left"/>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年12月</w:t>
            </w:r>
            <w:r>
              <w:rPr>
                <w:rFonts w:hint="eastAsia" w:ascii="宋体" w:hAnsi="宋体"/>
                <w:szCs w:val="21"/>
                <w:lang w:val="en-US" w:eastAsia="zh-CN"/>
              </w:rPr>
              <w:t>4</w:t>
            </w:r>
            <w:r>
              <w:rPr>
                <w:rFonts w:hint="eastAsia" w:ascii="宋体" w:hAnsi="宋体"/>
                <w:szCs w:val="21"/>
              </w:rPr>
              <w:t>日9时00分（北京时间）</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07"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5</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代理服务费</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12" w:lineRule="auto"/>
              <w:rPr>
                <w:rFonts w:ascii="宋体" w:hAnsi="宋体" w:cs="宋体"/>
                <w:szCs w:val="21"/>
              </w:rPr>
            </w:pPr>
            <w:r>
              <w:rPr>
                <w:rFonts w:hint="eastAsia" w:ascii="宋体" w:hAnsi="宋体"/>
                <w:szCs w:val="21"/>
              </w:rPr>
              <w:t>服务费每个品类（货品）按控制价的0.5%收取</w:t>
            </w:r>
            <w:r>
              <w:rPr>
                <w:rFonts w:hint="eastAsia" w:ascii="宋体" w:hAnsi="宋体" w:cs="宋体"/>
                <w:kern w:val="0"/>
                <w:sz w:val="24"/>
              </w:rPr>
              <w:t>，</w:t>
            </w:r>
            <w:r>
              <w:rPr>
                <w:rFonts w:hint="eastAsia" w:ascii="宋体" w:hAnsi="宋体" w:cs="宋体"/>
                <w:szCs w:val="21"/>
              </w:rPr>
              <w:t>由中标单位领取中标通知书时支付给代理机构，不单独列项，潜在投标单位充分考虑所有风险计入总价。</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310"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6</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资质要求</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12" w:lineRule="auto"/>
              <w:rPr>
                <w:rFonts w:ascii="宋体" w:hAnsi="宋体" w:cs="宋体"/>
                <w:szCs w:val="21"/>
              </w:rPr>
            </w:pPr>
            <w:r>
              <w:rPr>
                <w:rFonts w:hint="eastAsia" w:ascii="宋体" w:hAnsi="宋体" w:cs="宋体"/>
                <w:szCs w:val="21"/>
              </w:rPr>
              <w:t>详见采购公告要求</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346"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7</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评标方法</w:t>
            </w:r>
          </w:p>
        </w:tc>
        <w:tc>
          <w:tcPr>
            <w:tcW w:w="7456" w:type="dxa"/>
            <w:gridSpan w:val="5"/>
            <w:tcBorders>
              <w:top w:val="single" w:color="auto" w:sz="6" w:space="0"/>
              <w:left w:val="single" w:color="auto" w:sz="6" w:space="0"/>
              <w:bottom w:val="single" w:color="auto" w:sz="6" w:space="0"/>
              <w:right w:val="single" w:color="auto" w:sz="6" w:space="0"/>
            </w:tcBorders>
            <w:vAlign w:val="bottom"/>
          </w:tcPr>
          <w:p>
            <w:pPr>
              <w:autoSpaceDE w:val="0"/>
              <w:autoSpaceDN w:val="0"/>
              <w:adjustRightInd w:val="0"/>
              <w:spacing w:line="312" w:lineRule="auto"/>
              <w:rPr>
                <w:rFonts w:ascii="宋体" w:hAnsi="宋体" w:cs="宋体"/>
                <w:szCs w:val="21"/>
              </w:rPr>
            </w:pPr>
            <w:r>
              <w:rPr>
                <w:rFonts w:hint="eastAsia" w:ascii="宋体" w:hAnsi="宋体" w:cs="宋体"/>
                <w:szCs w:val="21"/>
              </w:rPr>
              <w:t xml:space="preserve">综合评估法     </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8</w:t>
            </w:r>
          </w:p>
        </w:tc>
        <w:tc>
          <w:tcPr>
            <w:tcW w:w="153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中标通知书领取时间、地点</w:t>
            </w:r>
          </w:p>
        </w:tc>
        <w:tc>
          <w:tcPr>
            <w:tcW w:w="745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rPr>
                <w:rFonts w:ascii="宋体" w:hAnsi="宋体" w:cs="宋体"/>
                <w:szCs w:val="21"/>
              </w:rPr>
            </w:pPr>
            <w:r>
              <w:rPr>
                <w:rFonts w:hint="eastAsia" w:ascii="宋体" w:hAnsi="宋体" w:cs="宋体"/>
                <w:szCs w:val="21"/>
              </w:rPr>
              <w:t>中标结果公告发布后三个工作日内至代理机构领取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vMerge w:val="restart"/>
            <w:tcBorders>
              <w:top w:val="single" w:color="auto" w:sz="6" w:space="0"/>
              <w:left w:val="single" w:color="auto" w:sz="6" w:space="0"/>
              <w:right w:val="single" w:color="auto" w:sz="6" w:space="0"/>
            </w:tcBorders>
            <w:vAlign w:val="center"/>
          </w:tcPr>
          <w:p>
            <w:pPr>
              <w:autoSpaceDE w:val="0"/>
              <w:autoSpaceDN w:val="0"/>
              <w:adjustRightInd w:val="0"/>
              <w:spacing w:line="312" w:lineRule="auto"/>
              <w:jc w:val="center"/>
              <w:rPr>
                <w:rFonts w:hint="eastAsia" w:ascii="宋体" w:hAnsi="宋体" w:eastAsia="宋体" w:cs="宋体"/>
                <w:szCs w:val="21"/>
                <w:lang w:val="en-US" w:eastAsia="zh-CN"/>
              </w:rPr>
            </w:pPr>
            <w:r>
              <w:rPr>
                <w:rFonts w:hint="eastAsia" w:ascii="宋体" w:hAnsi="宋体" w:cs="宋体"/>
                <w:szCs w:val="21"/>
              </w:rPr>
              <w:t>1</w:t>
            </w:r>
            <w:r>
              <w:rPr>
                <w:rFonts w:hint="eastAsia" w:ascii="宋体" w:hAnsi="宋体" w:cs="宋体"/>
                <w:szCs w:val="21"/>
                <w:lang w:val="en-US" w:eastAsia="zh-CN"/>
              </w:rPr>
              <w:t>9</w:t>
            </w:r>
          </w:p>
        </w:tc>
        <w:tc>
          <w:tcPr>
            <w:tcW w:w="1537" w:type="dxa"/>
            <w:vMerge w:val="restart"/>
            <w:tcBorders>
              <w:top w:val="single" w:color="auto" w:sz="6" w:space="0"/>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r>
              <w:rPr>
                <w:rFonts w:hint="eastAsia" w:ascii="宋体" w:hAnsi="宋体" w:cs="宋体"/>
                <w:szCs w:val="21"/>
              </w:rPr>
              <w:t>标段划分</w:t>
            </w:r>
          </w:p>
        </w:tc>
        <w:tc>
          <w:tcPr>
            <w:tcW w:w="2113" w:type="dxa"/>
            <w:tcBorders>
              <w:top w:val="single" w:color="auto" w:sz="6" w:space="0"/>
              <w:left w:val="single" w:color="auto" w:sz="6" w:space="0"/>
              <w:bottom w:val="single" w:color="auto" w:sz="6" w:space="0"/>
              <w:right w:val="single" w:color="auto" w:sz="4" w:space="0"/>
            </w:tcBorders>
            <w:vAlign w:val="center"/>
          </w:tcPr>
          <w:p>
            <w:pPr>
              <w:jc w:val="center"/>
              <w:rPr>
                <w:rFonts w:ascii="宋体" w:hAnsi="宋体" w:cs="宋体"/>
                <w:color w:val="000000"/>
                <w:sz w:val="24"/>
              </w:rPr>
            </w:pPr>
            <w:r>
              <w:rPr>
                <w:rFonts w:hint="eastAsia"/>
                <w:color w:val="000000"/>
              </w:rPr>
              <w:t>一标段：</w:t>
            </w:r>
            <w:r>
              <w:rPr>
                <w:rFonts w:hint="eastAsia" w:ascii="宋体" w:hAnsi="宋体" w:cs="宋体"/>
                <w:color w:val="000000"/>
                <w:kern w:val="0"/>
                <w:szCs w:val="21"/>
              </w:rPr>
              <w:t>粳米</w:t>
            </w:r>
            <w:r>
              <w:rPr>
                <w:rFonts w:hint="eastAsia"/>
                <w:color w:val="000000"/>
              </w:rPr>
              <w:t>（</w:t>
            </w:r>
            <w:r>
              <w:rPr>
                <w:rFonts w:hint="eastAsia" w:ascii="宋体" w:hAnsi="宋体" w:cs="宋体"/>
                <w:color w:val="000000"/>
                <w:kern w:val="0"/>
                <w:szCs w:val="21"/>
              </w:rPr>
              <w:t>5kg/袋真空包装</w:t>
            </w:r>
            <w:r>
              <w:rPr>
                <w:rFonts w:hint="eastAsia"/>
                <w:color w:val="000000"/>
              </w:rPr>
              <w:t>）</w:t>
            </w:r>
          </w:p>
        </w:tc>
        <w:tc>
          <w:tcPr>
            <w:tcW w:w="1411"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七标段：</w:t>
            </w:r>
            <w:r>
              <w:rPr>
                <w:rFonts w:hint="eastAsia"/>
                <w:color w:val="000000"/>
                <w:lang w:val="en-US" w:eastAsia="zh-CN"/>
              </w:rPr>
              <w:t>保温杯</w:t>
            </w:r>
          </w:p>
        </w:tc>
        <w:tc>
          <w:tcPr>
            <w:tcW w:w="1842" w:type="dxa"/>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i/>
                <w:iCs/>
                <w:color w:val="000000"/>
                <w:sz w:val="24"/>
                <w:lang w:val="en-US" w:eastAsia="zh-CN"/>
              </w:rPr>
            </w:pPr>
            <w:r>
              <w:rPr>
                <w:rFonts w:hint="eastAsia"/>
                <w:color w:val="000000"/>
              </w:rPr>
              <w:t>十三标段：</w:t>
            </w:r>
            <w:r>
              <w:rPr>
                <w:rFonts w:hint="eastAsia"/>
                <w:color w:val="000000"/>
                <w:lang w:val="en-US" w:eastAsia="zh-CN"/>
              </w:rPr>
              <w:t>洗衣液</w:t>
            </w:r>
          </w:p>
        </w:tc>
        <w:tc>
          <w:tcPr>
            <w:tcW w:w="2090" w:type="dxa"/>
            <w:tcBorders>
              <w:top w:val="single" w:color="auto" w:sz="6" w:space="0"/>
              <w:left w:val="single" w:color="auto" w:sz="4" w:space="0"/>
              <w:bottom w:val="single" w:color="auto" w:sz="6" w:space="0"/>
              <w:right w:val="single" w:color="auto" w:sz="6" w:space="0"/>
            </w:tcBorders>
            <w:vAlign w:val="center"/>
          </w:tcPr>
          <w:p>
            <w:pPr>
              <w:jc w:val="center"/>
              <w:rPr>
                <w:rFonts w:hint="default" w:ascii="宋体" w:hAnsi="宋体" w:eastAsia="宋体" w:cs="宋体"/>
                <w:color w:val="000000"/>
                <w:sz w:val="24"/>
                <w:lang w:val="en-US" w:eastAsia="zh-CN"/>
              </w:rPr>
            </w:pPr>
            <w:r>
              <w:rPr>
                <w:rFonts w:hint="eastAsia"/>
                <w:color w:val="000000"/>
              </w:rPr>
              <w:t>十九标段：</w:t>
            </w:r>
            <w:r>
              <w:rPr>
                <w:rFonts w:hint="eastAsia"/>
                <w:color w:val="000000"/>
                <w:lang w:val="en-US" w:eastAsia="zh-CN"/>
              </w:rPr>
              <w:t>高档玻璃杯</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1537"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2113" w:type="dxa"/>
            <w:tcBorders>
              <w:top w:val="single" w:color="auto" w:sz="6" w:space="0"/>
              <w:left w:val="single" w:color="auto" w:sz="6" w:space="0"/>
              <w:bottom w:val="single" w:color="auto" w:sz="6" w:space="0"/>
              <w:right w:val="single" w:color="auto" w:sz="4" w:space="0"/>
            </w:tcBorders>
            <w:vAlign w:val="center"/>
          </w:tcPr>
          <w:p>
            <w:pPr>
              <w:jc w:val="center"/>
              <w:rPr>
                <w:rFonts w:ascii="宋体" w:hAnsi="宋体" w:cs="宋体"/>
                <w:color w:val="000000"/>
                <w:sz w:val="24"/>
              </w:rPr>
            </w:pPr>
            <w:r>
              <w:rPr>
                <w:rFonts w:hint="eastAsia"/>
                <w:color w:val="000000"/>
              </w:rPr>
              <w:t>二标段：</w:t>
            </w:r>
            <w:r>
              <w:rPr>
                <w:rFonts w:hint="eastAsia" w:ascii="宋体" w:hAnsi="宋体" w:cs="宋体"/>
                <w:color w:val="000000"/>
                <w:kern w:val="0"/>
                <w:szCs w:val="21"/>
              </w:rPr>
              <w:t>粳米</w:t>
            </w:r>
            <w:r>
              <w:rPr>
                <w:rFonts w:hint="eastAsia"/>
                <w:color w:val="000000"/>
              </w:rPr>
              <w:t>（</w:t>
            </w:r>
            <w:r>
              <w:rPr>
                <w:rFonts w:hint="eastAsia"/>
                <w:color w:val="000000"/>
                <w:lang w:val="en-US" w:eastAsia="zh-CN"/>
              </w:rPr>
              <w:t>2.</w:t>
            </w:r>
            <w:r>
              <w:rPr>
                <w:rFonts w:hint="eastAsia" w:ascii="宋体" w:hAnsi="宋体" w:cs="宋体"/>
                <w:color w:val="000000"/>
                <w:kern w:val="0"/>
                <w:szCs w:val="21"/>
              </w:rPr>
              <w:t>5kg/袋真空包装</w:t>
            </w:r>
            <w:r>
              <w:rPr>
                <w:rFonts w:hint="eastAsia"/>
                <w:color w:val="000000"/>
              </w:rPr>
              <w:t>）</w:t>
            </w:r>
          </w:p>
        </w:tc>
        <w:tc>
          <w:tcPr>
            <w:tcW w:w="1411"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八标段：</w:t>
            </w:r>
            <w:r>
              <w:rPr>
                <w:rFonts w:hint="eastAsia"/>
                <w:color w:val="000000"/>
                <w:lang w:val="en-US" w:eastAsia="zh-CN"/>
              </w:rPr>
              <w:t>手提袋</w:t>
            </w:r>
          </w:p>
        </w:tc>
        <w:tc>
          <w:tcPr>
            <w:tcW w:w="1842" w:type="dxa"/>
            <w:tcBorders>
              <w:top w:val="single" w:color="auto" w:sz="6" w:space="0"/>
              <w:left w:val="single" w:color="auto" w:sz="4" w:space="0"/>
              <w:bottom w:val="single" w:color="auto" w:sz="6" w:space="0"/>
              <w:right w:val="single" w:color="auto" w:sz="4" w:space="0"/>
            </w:tcBorders>
            <w:vAlign w:val="center"/>
          </w:tcPr>
          <w:p>
            <w:pPr>
              <w:jc w:val="center"/>
              <w:rPr>
                <w:rFonts w:hint="default" w:ascii="宋体" w:hAnsi="宋体" w:eastAsia="宋体" w:cs="宋体"/>
                <w:color w:val="000000"/>
                <w:sz w:val="24"/>
                <w:lang w:val="en-US" w:eastAsia="zh-CN"/>
              </w:rPr>
            </w:pPr>
            <w:r>
              <w:rPr>
                <w:rFonts w:hint="eastAsia"/>
                <w:color w:val="000000"/>
              </w:rPr>
              <w:t>十四标段：</w:t>
            </w:r>
            <w:r>
              <w:rPr>
                <w:rFonts w:hint="eastAsia"/>
                <w:color w:val="000000"/>
                <w:lang w:val="en-US" w:eastAsia="zh-CN"/>
              </w:rPr>
              <w:t>运动速干毛巾</w:t>
            </w:r>
          </w:p>
        </w:tc>
        <w:tc>
          <w:tcPr>
            <w:tcW w:w="2090" w:type="dxa"/>
            <w:tcBorders>
              <w:top w:val="single" w:color="auto" w:sz="6" w:space="0"/>
              <w:left w:val="single" w:color="auto" w:sz="4" w:space="0"/>
              <w:bottom w:val="single" w:color="auto" w:sz="6" w:space="0"/>
              <w:right w:val="single" w:color="auto" w:sz="6" w:space="0"/>
            </w:tcBorders>
            <w:vAlign w:val="center"/>
          </w:tcPr>
          <w:p>
            <w:pPr>
              <w:jc w:val="center"/>
              <w:rPr>
                <w:rFonts w:hint="default" w:ascii="宋体" w:hAnsi="宋体" w:eastAsia="宋体" w:cs="宋体"/>
                <w:color w:val="000000"/>
                <w:sz w:val="24"/>
                <w:lang w:val="en-US" w:eastAsia="zh-CN"/>
              </w:rPr>
            </w:pPr>
            <w:r>
              <w:rPr>
                <w:rFonts w:hint="eastAsia"/>
                <w:color w:val="000000"/>
              </w:rPr>
              <w:t>二十标段：</w:t>
            </w:r>
            <w:r>
              <w:rPr>
                <w:rFonts w:hint="eastAsia"/>
                <w:color w:val="000000"/>
                <w:lang w:val="en-US" w:eastAsia="zh-CN"/>
              </w:rPr>
              <w:t>钛杯</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1537"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2113" w:type="dxa"/>
            <w:tcBorders>
              <w:top w:val="single" w:color="auto" w:sz="6" w:space="0"/>
              <w:left w:val="single" w:color="auto" w:sz="6" w:space="0"/>
              <w:bottom w:val="single" w:color="auto" w:sz="6" w:space="0"/>
              <w:right w:val="single" w:color="auto" w:sz="4" w:space="0"/>
            </w:tcBorders>
            <w:vAlign w:val="center"/>
          </w:tcPr>
          <w:p>
            <w:pPr>
              <w:jc w:val="center"/>
              <w:rPr>
                <w:rFonts w:ascii="宋体" w:hAnsi="宋体" w:cs="宋体"/>
                <w:color w:val="000000"/>
                <w:sz w:val="24"/>
              </w:rPr>
            </w:pPr>
            <w:r>
              <w:rPr>
                <w:rFonts w:hint="eastAsia"/>
                <w:color w:val="000000"/>
                <w:lang w:val="en-US" w:eastAsia="zh-CN"/>
              </w:rPr>
              <w:t>三</w:t>
            </w:r>
            <w:r>
              <w:rPr>
                <w:rFonts w:hint="eastAsia"/>
                <w:color w:val="000000"/>
              </w:rPr>
              <w:t>标段：食用油箱（1.8L/瓶，6瓶/箱）</w:t>
            </w:r>
          </w:p>
        </w:tc>
        <w:tc>
          <w:tcPr>
            <w:tcW w:w="1411"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九标段：</w:t>
            </w:r>
            <w:r>
              <w:rPr>
                <w:rFonts w:hint="eastAsia"/>
                <w:color w:val="000000"/>
                <w:lang w:val="en-US" w:eastAsia="zh-CN"/>
              </w:rPr>
              <w:t>围裙</w:t>
            </w:r>
          </w:p>
        </w:tc>
        <w:tc>
          <w:tcPr>
            <w:tcW w:w="1842" w:type="dxa"/>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十五标段：</w:t>
            </w:r>
            <w:r>
              <w:rPr>
                <w:rFonts w:hint="eastAsia"/>
                <w:color w:val="000000"/>
                <w:lang w:val="en-US" w:eastAsia="zh-CN"/>
              </w:rPr>
              <w:t>四件套（高档）</w:t>
            </w:r>
          </w:p>
        </w:tc>
        <w:tc>
          <w:tcPr>
            <w:tcW w:w="2090" w:type="dxa"/>
            <w:tcBorders>
              <w:top w:val="single" w:color="auto" w:sz="6" w:space="0"/>
              <w:left w:val="single" w:color="auto" w:sz="4" w:space="0"/>
              <w:bottom w:val="single" w:color="auto" w:sz="6" w:space="0"/>
              <w:right w:val="single" w:color="auto" w:sz="6" w:space="0"/>
            </w:tcBorders>
            <w:vAlign w:val="center"/>
          </w:tcPr>
          <w:p>
            <w:pPr>
              <w:jc w:val="center"/>
              <w:rPr>
                <w:rFonts w:hint="default" w:ascii="宋体" w:hAnsi="宋体" w:eastAsia="宋体" w:cs="宋体"/>
                <w:color w:val="000000"/>
                <w:sz w:val="24"/>
                <w:lang w:val="en-US" w:eastAsia="zh-CN"/>
              </w:rPr>
            </w:pPr>
            <w:r>
              <w:rPr>
                <w:rFonts w:hint="eastAsia"/>
                <w:color w:val="000000"/>
              </w:rPr>
              <w:t>二十一标段：</w:t>
            </w:r>
            <w:r>
              <w:rPr>
                <w:rFonts w:hint="eastAsia"/>
                <w:color w:val="000000"/>
                <w:lang w:val="en-US" w:eastAsia="zh-CN"/>
              </w:rPr>
              <w:t>速开帐篷</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1537"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2113" w:type="dxa"/>
            <w:tcBorders>
              <w:top w:val="single" w:color="auto" w:sz="6" w:space="0"/>
              <w:left w:val="single" w:color="auto" w:sz="6" w:space="0"/>
              <w:bottom w:val="single" w:color="auto" w:sz="6" w:space="0"/>
              <w:right w:val="single" w:color="auto" w:sz="4" w:space="0"/>
            </w:tcBorders>
            <w:vAlign w:val="center"/>
          </w:tcPr>
          <w:p>
            <w:pPr>
              <w:jc w:val="center"/>
              <w:rPr>
                <w:rFonts w:ascii="宋体" w:hAnsi="宋体" w:cs="宋体"/>
                <w:color w:val="000000"/>
                <w:sz w:val="24"/>
              </w:rPr>
            </w:pPr>
            <w:r>
              <w:rPr>
                <w:rFonts w:hint="eastAsia"/>
                <w:color w:val="000000"/>
              </w:rPr>
              <w:t>四标段：食用油箱（</w:t>
            </w:r>
            <w:r>
              <w:rPr>
                <w:rFonts w:hint="eastAsia"/>
                <w:color w:val="000000"/>
                <w:lang w:val="en-US" w:eastAsia="zh-CN"/>
              </w:rPr>
              <w:t>5</w:t>
            </w:r>
            <w:r>
              <w:rPr>
                <w:rFonts w:hint="eastAsia"/>
                <w:color w:val="000000"/>
              </w:rPr>
              <w:t>L/瓶）</w:t>
            </w:r>
          </w:p>
        </w:tc>
        <w:tc>
          <w:tcPr>
            <w:tcW w:w="1411"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十标段：</w:t>
            </w:r>
            <w:r>
              <w:rPr>
                <w:rFonts w:hint="eastAsia"/>
                <w:color w:val="000000"/>
                <w:lang w:val="en-US" w:eastAsia="zh-CN"/>
              </w:rPr>
              <w:t>罩衣</w:t>
            </w:r>
          </w:p>
        </w:tc>
        <w:tc>
          <w:tcPr>
            <w:tcW w:w="1842" w:type="dxa"/>
            <w:tcBorders>
              <w:top w:val="single" w:color="auto" w:sz="6" w:space="0"/>
              <w:left w:val="single" w:color="auto" w:sz="4"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十六标段：</w:t>
            </w:r>
            <w:r>
              <w:rPr>
                <w:rFonts w:hint="eastAsia"/>
                <w:color w:val="000000"/>
                <w:lang w:val="en-US" w:eastAsia="zh-CN"/>
              </w:rPr>
              <w:t>四件套（普通）</w:t>
            </w:r>
          </w:p>
        </w:tc>
        <w:tc>
          <w:tcPr>
            <w:tcW w:w="2090" w:type="dxa"/>
            <w:tcBorders>
              <w:top w:val="single" w:color="auto" w:sz="6" w:space="0"/>
              <w:left w:val="single" w:color="auto" w:sz="4" w:space="0"/>
              <w:bottom w:val="single" w:color="auto" w:sz="6" w:space="0"/>
              <w:right w:val="single" w:color="auto" w:sz="6" w:space="0"/>
            </w:tcBorders>
            <w:vAlign w:val="center"/>
          </w:tcPr>
          <w:p>
            <w:pPr>
              <w:jc w:val="center"/>
              <w:rPr>
                <w:rFonts w:hint="eastAsia" w:ascii="宋体" w:hAnsi="宋体" w:eastAsia="宋体" w:cs="宋体"/>
                <w:color w:val="000000"/>
                <w:sz w:val="24"/>
                <w:lang w:val="en-US" w:eastAsia="zh-CN"/>
              </w:rPr>
            </w:pPr>
            <w:r>
              <w:rPr>
                <w:rFonts w:hint="eastAsia"/>
                <w:color w:val="000000"/>
              </w:rPr>
              <w:t>二十二：</w:t>
            </w:r>
            <w:r>
              <w:rPr>
                <w:rFonts w:hint="eastAsia"/>
                <w:color w:val="000000"/>
                <w:lang w:val="en-US" w:eastAsia="zh-CN"/>
              </w:rPr>
              <w:t>指甲钳</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1537"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2113" w:type="dxa"/>
            <w:tcBorders>
              <w:top w:val="single" w:color="auto" w:sz="6" w:space="0"/>
              <w:left w:val="single" w:color="auto" w:sz="6"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五标段：</w:t>
            </w:r>
            <w:r>
              <w:rPr>
                <w:rFonts w:hint="eastAsia"/>
                <w:color w:val="000000"/>
                <w:lang w:val="en-US" w:eastAsia="zh-CN"/>
              </w:rPr>
              <w:t>雨伞</w:t>
            </w:r>
          </w:p>
        </w:tc>
        <w:tc>
          <w:tcPr>
            <w:tcW w:w="1411"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default" w:ascii="宋体" w:hAnsi="宋体" w:eastAsia="宋体" w:cs="宋体"/>
                <w:color w:val="000000"/>
                <w:sz w:val="24"/>
                <w:lang w:val="en-US" w:eastAsia="zh-CN"/>
              </w:rPr>
            </w:pPr>
            <w:r>
              <w:rPr>
                <w:rFonts w:hint="eastAsia"/>
                <w:color w:val="000000"/>
              </w:rPr>
              <w:t>十一标段：</w:t>
            </w:r>
            <w:r>
              <w:rPr>
                <w:rFonts w:hint="eastAsia"/>
                <w:color w:val="000000"/>
                <w:lang w:val="en-US" w:eastAsia="zh-CN"/>
              </w:rPr>
              <w:t>对联、红包套装</w:t>
            </w:r>
          </w:p>
        </w:tc>
        <w:tc>
          <w:tcPr>
            <w:tcW w:w="1842" w:type="dxa"/>
            <w:tcBorders>
              <w:top w:val="single" w:color="auto" w:sz="6" w:space="0"/>
              <w:left w:val="single" w:color="auto" w:sz="4" w:space="0"/>
              <w:bottom w:val="single" w:color="auto" w:sz="6" w:space="0"/>
              <w:right w:val="single" w:color="auto" w:sz="4" w:space="0"/>
            </w:tcBorders>
            <w:vAlign w:val="center"/>
          </w:tcPr>
          <w:p>
            <w:pPr>
              <w:jc w:val="center"/>
              <w:rPr>
                <w:rFonts w:hint="default" w:ascii="宋体" w:hAnsi="宋体" w:eastAsia="宋体" w:cs="宋体"/>
                <w:color w:val="000000"/>
                <w:sz w:val="24"/>
                <w:lang w:val="en-US" w:eastAsia="zh-CN"/>
              </w:rPr>
            </w:pPr>
            <w:r>
              <w:rPr>
                <w:rFonts w:hint="eastAsia"/>
                <w:color w:val="000000"/>
              </w:rPr>
              <w:t>十七标段：</w:t>
            </w:r>
            <w:r>
              <w:rPr>
                <w:rFonts w:hint="eastAsia"/>
                <w:color w:val="000000"/>
                <w:lang w:val="en-US" w:eastAsia="zh-CN"/>
              </w:rPr>
              <w:t>3C充电宝</w:t>
            </w:r>
          </w:p>
        </w:tc>
        <w:tc>
          <w:tcPr>
            <w:tcW w:w="209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312" w:lineRule="auto"/>
              <w:rPr>
                <w:rFonts w:hint="default" w:ascii="宋体" w:hAnsi="宋体" w:eastAsia="宋体" w:cs="宋体"/>
                <w:szCs w:val="21"/>
                <w:lang w:val="en-US" w:eastAsia="zh-CN"/>
              </w:rPr>
            </w:pPr>
            <w:r>
              <w:rPr>
                <w:rFonts w:hint="eastAsia"/>
                <w:color w:val="000000"/>
              </w:rPr>
              <w:t>二十三标段：</w:t>
            </w:r>
            <w:r>
              <w:rPr>
                <w:rFonts w:hint="eastAsia"/>
                <w:color w:val="000000"/>
                <w:lang w:val="en-US" w:eastAsia="zh-CN"/>
              </w:rPr>
              <w:t>俫芬吹风机</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750"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1537" w:type="dxa"/>
            <w:vMerge w:val="continue"/>
            <w:tcBorders>
              <w:left w:val="single" w:color="auto" w:sz="6" w:space="0"/>
              <w:right w:val="single" w:color="auto" w:sz="6" w:space="0"/>
            </w:tcBorders>
            <w:vAlign w:val="center"/>
          </w:tcPr>
          <w:p>
            <w:pPr>
              <w:autoSpaceDE w:val="0"/>
              <w:autoSpaceDN w:val="0"/>
              <w:adjustRightInd w:val="0"/>
              <w:spacing w:line="312" w:lineRule="auto"/>
              <w:jc w:val="center"/>
              <w:rPr>
                <w:rFonts w:ascii="宋体" w:hAnsi="宋体" w:cs="宋体"/>
                <w:szCs w:val="21"/>
              </w:rPr>
            </w:pPr>
          </w:p>
        </w:tc>
        <w:tc>
          <w:tcPr>
            <w:tcW w:w="2113" w:type="dxa"/>
            <w:tcBorders>
              <w:top w:val="single" w:color="auto" w:sz="6" w:space="0"/>
              <w:left w:val="single" w:color="auto" w:sz="6" w:space="0"/>
              <w:bottom w:val="single" w:color="auto" w:sz="6" w:space="0"/>
              <w:right w:val="single" w:color="auto" w:sz="4" w:space="0"/>
            </w:tcBorders>
            <w:vAlign w:val="center"/>
          </w:tcPr>
          <w:p>
            <w:pPr>
              <w:jc w:val="center"/>
              <w:rPr>
                <w:rFonts w:hint="eastAsia" w:ascii="宋体" w:hAnsi="宋体" w:eastAsia="宋体" w:cs="宋体"/>
                <w:color w:val="000000"/>
                <w:sz w:val="24"/>
                <w:lang w:val="en-US" w:eastAsia="zh-CN"/>
              </w:rPr>
            </w:pPr>
            <w:r>
              <w:rPr>
                <w:rFonts w:hint="eastAsia"/>
                <w:color w:val="000000"/>
              </w:rPr>
              <w:t>六标段：</w:t>
            </w:r>
            <w:r>
              <w:rPr>
                <w:rFonts w:hint="eastAsia"/>
                <w:color w:val="000000"/>
                <w:lang w:val="en-US" w:eastAsia="zh-CN"/>
              </w:rPr>
              <w:t>玻璃杯</w:t>
            </w:r>
          </w:p>
        </w:tc>
        <w:tc>
          <w:tcPr>
            <w:tcW w:w="1411" w:type="dxa"/>
            <w:gridSpan w:val="2"/>
            <w:tcBorders>
              <w:top w:val="single" w:color="auto" w:sz="6" w:space="0"/>
              <w:left w:val="single" w:color="auto" w:sz="4" w:space="0"/>
              <w:bottom w:val="single" w:color="auto" w:sz="6" w:space="0"/>
              <w:right w:val="single" w:color="auto" w:sz="4" w:space="0"/>
            </w:tcBorders>
            <w:vAlign w:val="center"/>
          </w:tcPr>
          <w:p>
            <w:pPr>
              <w:jc w:val="center"/>
              <w:rPr>
                <w:rFonts w:hint="default" w:ascii="宋体" w:hAnsi="宋体" w:eastAsia="宋体" w:cs="宋体"/>
                <w:color w:val="000000"/>
                <w:sz w:val="24"/>
                <w:lang w:val="en-US" w:eastAsia="zh-CN"/>
              </w:rPr>
            </w:pPr>
            <w:r>
              <w:rPr>
                <w:rFonts w:hint="eastAsia"/>
                <w:color w:val="000000"/>
              </w:rPr>
              <w:t>十二标段：</w:t>
            </w:r>
            <w:r>
              <w:rPr>
                <w:rFonts w:hint="eastAsia"/>
                <w:color w:val="000000"/>
                <w:lang w:val="en-US" w:eastAsia="zh-CN"/>
              </w:rPr>
              <w:t>透明皂（220克以上）</w:t>
            </w:r>
          </w:p>
        </w:tc>
        <w:tc>
          <w:tcPr>
            <w:tcW w:w="1842" w:type="dxa"/>
            <w:tcBorders>
              <w:top w:val="single" w:color="auto" w:sz="6" w:space="0"/>
              <w:left w:val="single" w:color="auto" w:sz="4" w:space="0"/>
              <w:bottom w:val="single" w:color="auto" w:sz="6" w:space="0"/>
              <w:right w:val="single" w:color="auto" w:sz="4" w:space="0"/>
            </w:tcBorders>
            <w:vAlign w:val="center"/>
          </w:tcPr>
          <w:p>
            <w:pPr>
              <w:jc w:val="center"/>
              <w:rPr>
                <w:rFonts w:ascii="宋体" w:hAnsi="宋体" w:cs="宋体"/>
                <w:color w:val="000000"/>
                <w:sz w:val="24"/>
              </w:rPr>
            </w:pPr>
            <w:r>
              <w:rPr>
                <w:rFonts w:hint="eastAsia"/>
                <w:color w:val="000000"/>
              </w:rPr>
              <w:t>十八标段：</w:t>
            </w:r>
            <w:r>
              <w:rPr>
                <w:rFonts w:hint="eastAsia" w:ascii="宋体" w:hAnsi="宋体" w:cs="宋体"/>
                <w:color w:val="000000"/>
                <w:kern w:val="0"/>
                <w:sz w:val="24"/>
              </w:rPr>
              <w:t>高档</w:t>
            </w:r>
            <w:r>
              <w:rPr>
                <w:rFonts w:hint="eastAsia" w:ascii="宋体" w:hAnsi="宋体" w:cs="宋体"/>
                <w:color w:val="000000"/>
                <w:kern w:val="0"/>
                <w:sz w:val="24"/>
                <w:lang w:val="en-US" w:eastAsia="zh-CN"/>
              </w:rPr>
              <w:t>保温</w:t>
            </w:r>
            <w:r>
              <w:rPr>
                <w:rFonts w:hint="eastAsia" w:ascii="宋体" w:hAnsi="宋体" w:cs="宋体"/>
                <w:color w:val="000000"/>
                <w:kern w:val="0"/>
                <w:sz w:val="24"/>
              </w:rPr>
              <w:t>杯</w:t>
            </w:r>
          </w:p>
        </w:tc>
        <w:tc>
          <w:tcPr>
            <w:tcW w:w="2090"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312" w:lineRule="auto"/>
              <w:rPr>
                <w:rFonts w:hint="default" w:ascii="宋体" w:hAnsi="宋体" w:eastAsia="宋体" w:cs="宋体"/>
                <w:szCs w:val="21"/>
                <w:lang w:val="en-US" w:eastAsia="zh-CN"/>
              </w:rPr>
            </w:pPr>
            <w:r>
              <w:rPr>
                <w:rFonts w:hint="eastAsia"/>
                <w:color w:val="000000"/>
              </w:rPr>
              <w:t>二十</w:t>
            </w:r>
            <w:r>
              <w:rPr>
                <w:rFonts w:hint="eastAsia"/>
                <w:color w:val="000000"/>
                <w:lang w:val="en-US" w:eastAsia="zh-CN"/>
              </w:rPr>
              <w:t>四</w:t>
            </w:r>
            <w:r>
              <w:rPr>
                <w:rFonts w:hint="eastAsia"/>
                <w:color w:val="000000"/>
              </w:rPr>
              <w:t>标段：</w:t>
            </w:r>
            <w:r>
              <w:rPr>
                <w:rFonts w:hint="eastAsia"/>
                <w:color w:val="000000"/>
                <w:lang w:val="en-US" w:eastAsia="zh-CN"/>
              </w:rPr>
              <w:t>戴森气囊板梳</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11" w:hRule="atLeast"/>
          <w:jc w:val="center"/>
        </w:trPr>
        <w:tc>
          <w:tcPr>
            <w:tcW w:w="9743" w:type="dxa"/>
            <w:gridSpan w:val="7"/>
            <w:tcBorders>
              <w:left w:val="single" w:color="auto" w:sz="6" w:space="0"/>
              <w:right w:val="single" w:color="auto" w:sz="6" w:space="0"/>
            </w:tcBorders>
            <w:vAlign w:val="center"/>
          </w:tcPr>
          <w:p>
            <w:pPr>
              <w:autoSpaceDE w:val="0"/>
              <w:autoSpaceDN w:val="0"/>
              <w:adjustRightInd w:val="0"/>
              <w:spacing w:line="312" w:lineRule="auto"/>
              <w:rPr>
                <w:rFonts w:ascii="宋体" w:hAnsi="宋体" w:cs="宋体"/>
                <w:szCs w:val="21"/>
              </w:rPr>
            </w:pPr>
            <w:r>
              <w:rPr>
                <w:rFonts w:hint="eastAsia" w:ascii="宋体" w:hAnsi="宋体" w:cs="宋体"/>
                <w:szCs w:val="21"/>
              </w:rPr>
              <w:t>注：潜在投标单位品目（标段）投标：可以投一个或多个标段，根据综合评分同一单位可以中一个或多个品目（标段）。采购人不接受多方案报价。</w:t>
            </w:r>
          </w:p>
          <w:p>
            <w:pPr>
              <w:autoSpaceDE w:val="0"/>
              <w:autoSpaceDN w:val="0"/>
              <w:adjustRightInd w:val="0"/>
              <w:spacing w:line="312" w:lineRule="auto"/>
              <w:rPr>
                <w:rFonts w:ascii="宋体" w:hAnsi="宋体" w:cs="宋体"/>
                <w:szCs w:val="21"/>
              </w:rPr>
            </w:pPr>
            <w:r>
              <w:rPr>
                <w:rFonts w:hint="eastAsia" w:ascii="宋体" w:hAnsi="宋体" w:cs="宋体"/>
                <w:szCs w:val="21"/>
              </w:rPr>
              <w:t>注：参加农商行开门红宣传品开标会议的投标单位仅法定代表人或授权委托人其中1人参加开标会议，其他人员不得进场。</w:t>
            </w:r>
          </w:p>
        </w:tc>
      </w:tr>
    </w:tbl>
    <w:p>
      <w:pPr>
        <w:spacing w:beforeLines="50"/>
        <w:rPr>
          <w:rFonts w:ascii="Arial" w:hAnsi="Arial" w:eastAsia="黑体"/>
          <w:b/>
          <w:sz w:val="32"/>
          <w:szCs w:val="20"/>
        </w:rPr>
      </w:pPr>
    </w:p>
    <w:p>
      <w:pPr>
        <w:rPr>
          <w:rFonts w:hint="eastAsia"/>
        </w:rPr>
      </w:pPr>
    </w:p>
    <w:p>
      <w:pPr>
        <w:pStyle w:val="4"/>
        <w:rPr>
          <w:rFonts w:hint="eastAsia"/>
        </w:rPr>
      </w:pPr>
    </w:p>
    <w:p>
      <w:pPr>
        <w:rPr>
          <w:rFonts w:hint="eastAsia"/>
        </w:rPr>
      </w:pPr>
    </w:p>
    <w:p>
      <w:pPr>
        <w:pStyle w:val="4"/>
        <w:rPr>
          <w:rFonts w:hint="eastAsia"/>
        </w:rPr>
      </w:pPr>
    </w:p>
    <w:p>
      <w:pPr>
        <w:rPr>
          <w:rFonts w:hint="eastAsia"/>
        </w:rPr>
      </w:pPr>
    </w:p>
    <w:p>
      <w:pPr>
        <w:pStyle w:val="4"/>
        <w:rPr>
          <w:rFonts w:hint="eastAsia"/>
        </w:rPr>
      </w:pPr>
    </w:p>
    <w:p>
      <w:pPr>
        <w:rPr>
          <w:rFonts w:hint="eastAsia"/>
        </w:rPr>
      </w:pPr>
    </w:p>
    <w:p>
      <w:pPr>
        <w:pStyle w:val="4"/>
        <w:rPr>
          <w:rFonts w:hint="eastAsia"/>
        </w:rPr>
      </w:pPr>
    </w:p>
    <w:p/>
    <w:p>
      <w:pPr>
        <w:rPr>
          <w:rFonts w:ascii="Arial" w:hAnsi="Arial" w:eastAsia="黑体"/>
          <w:b/>
          <w:sz w:val="18"/>
          <w:szCs w:val="18"/>
        </w:rPr>
      </w:pPr>
    </w:p>
    <w:p>
      <w:pPr>
        <w:pStyle w:val="4"/>
      </w:pPr>
    </w:p>
    <w:p/>
    <w:p/>
    <w:p>
      <w:pPr>
        <w:spacing w:beforeLines="50"/>
        <w:jc w:val="center"/>
        <w:rPr>
          <w:rFonts w:hint="eastAsia" w:ascii="宋体" w:hAnsi="宋体" w:eastAsia="宋体" w:cs="宋体"/>
          <w:b/>
          <w:sz w:val="36"/>
          <w:lang w:eastAsia="zh-CN"/>
        </w:rPr>
      </w:pPr>
      <w:r>
        <w:rPr>
          <w:rFonts w:hint="eastAsia" w:ascii="宋体" w:hAnsi="宋体" w:cs="宋体"/>
          <w:b/>
          <w:sz w:val="44"/>
        </w:rPr>
        <w:t xml:space="preserve">第一章   </w:t>
      </w:r>
      <w:r>
        <w:rPr>
          <w:rFonts w:hint="eastAsia" w:ascii="宋体" w:hAnsi="宋体" w:cs="宋体"/>
          <w:b/>
          <w:sz w:val="44"/>
          <w:lang w:eastAsia="zh-CN"/>
        </w:rPr>
        <w:t>招标文件</w:t>
      </w:r>
    </w:p>
    <w:p>
      <w:pPr>
        <w:tabs>
          <w:tab w:val="left" w:pos="180"/>
        </w:tabs>
        <w:ind w:firstLine="602" w:firstLineChars="200"/>
        <w:jc w:val="center"/>
        <w:rPr>
          <w:rFonts w:ascii="宋体" w:hAnsi="宋体" w:cs="宋体"/>
          <w:b/>
          <w:sz w:val="30"/>
          <w:szCs w:val="30"/>
        </w:rPr>
      </w:pPr>
      <w:r>
        <w:rPr>
          <w:rFonts w:hint="eastAsia" w:ascii="宋体" w:hAnsi="宋体" w:cs="宋体"/>
          <w:b/>
          <w:sz w:val="30"/>
          <w:szCs w:val="30"/>
        </w:rPr>
        <w:t>第一部分：</w:t>
      </w:r>
      <w:bookmarkEnd w:id="0"/>
      <w:r>
        <w:rPr>
          <w:rFonts w:hint="eastAsia" w:ascii="宋体" w:hAnsi="宋体" w:cs="宋体"/>
          <w:b/>
          <w:sz w:val="30"/>
          <w:szCs w:val="30"/>
        </w:rPr>
        <w:t>江苏盱眙农村商业银行</w:t>
      </w:r>
      <w:bookmarkEnd w:id="1"/>
      <w:r>
        <w:rPr>
          <w:rFonts w:hint="eastAsia" w:ascii="宋体" w:hAnsi="宋体" w:cs="宋体"/>
          <w:b/>
          <w:sz w:val="30"/>
          <w:szCs w:val="30"/>
          <w:lang w:eastAsia="zh-CN"/>
        </w:rPr>
        <w:t>2026年开门红宣传品采购项目</w:t>
      </w:r>
      <w:r>
        <w:rPr>
          <w:rFonts w:hint="eastAsia" w:ascii="宋体" w:hAnsi="宋体" w:cs="宋体"/>
          <w:b/>
          <w:sz w:val="30"/>
          <w:szCs w:val="30"/>
        </w:rPr>
        <w:t>招标公告</w:t>
      </w:r>
    </w:p>
    <w:p>
      <w:pPr>
        <w:spacing w:line="440" w:lineRule="exact"/>
        <w:ind w:firstLine="480" w:firstLineChars="200"/>
        <w:rPr>
          <w:rFonts w:ascii="仿宋" w:hAnsi="仿宋" w:eastAsia="仿宋" w:cs="宋体"/>
          <w:sz w:val="24"/>
        </w:rPr>
      </w:pPr>
      <w:r>
        <w:rPr>
          <w:rFonts w:hint="eastAsia" w:ascii="仿宋" w:hAnsi="仿宋" w:eastAsia="仿宋" w:cs="宋体"/>
          <w:sz w:val="24"/>
        </w:rPr>
        <w:t>中企华建友工程管理有限公司受江苏盱眙农村商业银行股份有限公司的委托，就江苏盱眙农村商业银行</w:t>
      </w:r>
      <w:r>
        <w:rPr>
          <w:rFonts w:hint="eastAsia" w:ascii="仿宋" w:hAnsi="仿宋" w:eastAsia="仿宋" w:cs="宋体"/>
          <w:sz w:val="24"/>
          <w:lang w:eastAsia="zh-CN"/>
        </w:rPr>
        <w:t>2026年开门红宣传品采购项目</w:t>
      </w:r>
      <w:r>
        <w:rPr>
          <w:rFonts w:hint="eastAsia" w:ascii="仿宋" w:hAnsi="仿宋" w:eastAsia="仿宋" w:cs="宋体"/>
          <w:sz w:val="24"/>
        </w:rPr>
        <w:t>进行</w:t>
      </w:r>
      <w:r>
        <w:rPr>
          <w:rFonts w:hint="eastAsia" w:ascii="仿宋" w:hAnsi="仿宋" w:eastAsia="仿宋" w:cs="宋体"/>
          <w:sz w:val="24"/>
          <w:lang w:val="en-US" w:eastAsia="zh-CN"/>
        </w:rPr>
        <w:t>公开</w:t>
      </w:r>
      <w:r>
        <w:rPr>
          <w:rFonts w:hint="eastAsia" w:ascii="仿宋" w:hAnsi="仿宋" w:eastAsia="仿宋" w:cs="宋体"/>
          <w:sz w:val="24"/>
        </w:rPr>
        <w:t>招标，现邀请符合条件的投标人参加投标。</w:t>
      </w:r>
    </w:p>
    <w:p>
      <w:pPr>
        <w:pBdr>
          <w:top w:val="single" w:color="auto" w:sz="4" w:space="1"/>
          <w:left w:val="single" w:color="auto" w:sz="4" w:space="4"/>
          <w:bottom w:val="single" w:color="auto" w:sz="4" w:space="1"/>
          <w:right w:val="single" w:color="auto" w:sz="4" w:space="4"/>
        </w:pBdr>
        <w:spacing w:line="400" w:lineRule="atLeast"/>
        <w:ind w:firstLine="480" w:firstLineChars="200"/>
        <w:rPr>
          <w:rFonts w:ascii="仿宋" w:hAnsi="仿宋" w:eastAsia="仿宋" w:cs="宋体"/>
          <w:sz w:val="24"/>
        </w:rPr>
      </w:pPr>
      <w:r>
        <w:rPr>
          <w:rFonts w:hint="eastAsia" w:ascii="仿宋" w:hAnsi="仿宋" w:eastAsia="仿宋" w:cs="宋体"/>
          <w:sz w:val="24"/>
        </w:rPr>
        <w:t>项目概况</w:t>
      </w:r>
    </w:p>
    <w:p>
      <w:pPr>
        <w:pBdr>
          <w:top w:val="single" w:color="auto" w:sz="4" w:space="1"/>
          <w:left w:val="single" w:color="auto" w:sz="4" w:space="4"/>
          <w:bottom w:val="single" w:color="auto" w:sz="4" w:space="1"/>
          <w:right w:val="single" w:color="auto" w:sz="4" w:space="4"/>
        </w:pBdr>
        <w:spacing w:before="60" w:line="300" w:lineRule="exact"/>
        <w:ind w:firstLine="480" w:firstLineChars="200"/>
        <w:jc w:val="left"/>
        <w:rPr>
          <w:rFonts w:ascii="仿宋" w:hAnsi="仿宋" w:eastAsia="仿宋" w:cs="宋体"/>
          <w:sz w:val="24"/>
        </w:rPr>
      </w:pPr>
      <w:r>
        <w:rPr>
          <w:rFonts w:hint="eastAsia" w:ascii="仿宋" w:hAnsi="仿宋" w:eastAsia="仿宋" w:cs="宋体"/>
          <w:sz w:val="24"/>
        </w:rPr>
        <w:t>江苏盱眙农村商业银行</w:t>
      </w:r>
      <w:r>
        <w:rPr>
          <w:rFonts w:hint="eastAsia" w:ascii="仿宋" w:hAnsi="仿宋" w:eastAsia="仿宋" w:cs="宋体"/>
          <w:sz w:val="24"/>
          <w:lang w:eastAsia="zh-CN"/>
        </w:rPr>
        <w:t>2026年开门红宣传品采购项目</w:t>
      </w:r>
      <w:r>
        <w:rPr>
          <w:rFonts w:hint="eastAsia" w:ascii="仿宋" w:hAnsi="仿宋" w:eastAsia="仿宋" w:cs="宋体"/>
          <w:sz w:val="24"/>
        </w:rPr>
        <w:t>的潜在投标人应在盱眙农商行</w:t>
      </w:r>
      <w:r>
        <w:rPr>
          <w:rFonts w:ascii="仿宋" w:hAnsi="仿宋" w:eastAsia="仿宋" w:cs="宋体"/>
          <w:sz w:val="24"/>
        </w:rPr>
        <w:t>http://www.xybank.net/</w:t>
      </w:r>
      <w:r>
        <w:rPr>
          <w:rFonts w:hint="eastAsia" w:ascii="仿宋" w:hAnsi="仿宋" w:eastAsia="仿宋" w:cs="宋体"/>
          <w:sz w:val="24"/>
        </w:rPr>
        <w:t>获取招标文件，并于投标截止时间前递交投标</w:t>
      </w:r>
      <w:r>
        <w:rPr>
          <w:rFonts w:ascii="仿宋" w:hAnsi="仿宋" w:eastAsia="仿宋" w:cs="宋体"/>
          <w:sz w:val="24"/>
        </w:rPr>
        <w:t>文件</w:t>
      </w:r>
      <w:r>
        <w:rPr>
          <w:rFonts w:hint="eastAsia" w:ascii="仿宋" w:hAnsi="仿宋" w:eastAsia="仿宋" w:cs="宋体"/>
          <w:sz w:val="24"/>
        </w:rPr>
        <w:t>。</w:t>
      </w:r>
    </w:p>
    <w:p>
      <w:pPr>
        <w:spacing w:line="360" w:lineRule="exact"/>
        <w:ind w:firstLine="480" w:firstLineChars="200"/>
        <w:rPr>
          <w:rFonts w:ascii="仿宋" w:hAnsi="仿宋" w:eastAsia="仿宋" w:cs="宋体"/>
          <w:sz w:val="24"/>
        </w:rPr>
      </w:pPr>
      <w:r>
        <w:rPr>
          <w:rFonts w:hint="eastAsia" w:ascii="仿宋" w:hAnsi="仿宋" w:eastAsia="仿宋" w:cs="宋体"/>
          <w:sz w:val="24"/>
        </w:rPr>
        <w:t>一、项目基本情况</w:t>
      </w:r>
    </w:p>
    <w:p>
      <w:pPr>
        <w:pStyle w:val="4"/>
        <w:keepNext w:val="0"/>
        <w:keepLines w:val="0"/>
        <w:spacing w:before="0" w:after="0" w:line="400" w:lineRule="exact"/>
        <w:ind w:firstLine="480" w:firstLineChars="200"/>
        <w:rPr>
          <w:rFonts w:hint="eastAsia" w:ascii="仿宋" w:hAnsi="仿宋" w:eastAsia="仿宋" w:cs="宋体"/>
          <w:b w:val="0"/>
          <w:sz w:val="24"/>
          <w:szCs w:val="24"/>
          <w:lang w:eastAsia="zh-CN"/>
        </w:rPr>
      </w:pPr>
      <w:r>
        <w:rPr>
          <w:rFonts w:hint="eastAsia" w:ascii="仿宋" w:hAnsi="仿宋" w:eastAsia="仿宋" w:cs="宋体"/>
          <w:b w:val="0"/>
          <w:sz w:val="24"/>
          <w:szCs w:val="24"/>
        </w:rPr>
        <w:t xml:space="preserve">项目编号: </w:t>
      </w:r>
      <w:r>
        <w:rPr>
          <w:rFonts w:hint="eastAsia" w:ascii="仿宋" w:hAnsi="仿宋" w:eastAsia="仿宋" w:cs="宋体"/>
          <w:b w:val="0"/>
          <w:sz w:val="24"/>
          <w:szCs w:val="24"/>
          <w:lang w:eastAsia="zh-CN"/>
        </w:rPr>
        <w:t>XSYC-2025-1-030</w:t>
      </w:r>
    </w:p>
    <w:p>
      <w:pPr>
        <w:pStyle w:val="4"/>
        <w:keepNext w:val="0"/>
        <w:keepLines w:val="0"/>
        <w:spacing w:before="0" w:after="0" w:line="400" w:lineRule="exact"/>
        <w:ind w:firstLine="480" w:firstLineChars="200"/>
        <w:rPr>
          <w:rFonts w:ascii="仿宋" w:hAnsi="仿宋" w:eastAsia="仿宋" w:cs="宋体"/>
          <w:b w:val="0"/>
          <w:sz w:val="24"/>
          <w:szCs w:val="24"/>
        </w:rPr>
      </w:pPr>
      <w:r>
        <w:rPr>
          <w:rFonts w:hint="eastAsia" w:ascii="仿宋" w:hAnsi="仿宋" w:eastAsia="仿宋" w:cs="宋体"/>
          <w:b w:val="0"/>
          <w:sz w:val="24"/>
          <w:szCs w:val="24"/>
        </w:rPr>
        <w:t>项目名称：江苏盱眙农村商业银行</w:t>
      </w:r>
      <w:r>
        <w:rPr>
          <w:rFonts w:hint="eastAsia" w:ascii="仿宋" w:hAnsi="仿宋" w:eastAsia="仿宋" w:cs="宋体"/>
          <w:b w:val="0"/>
          <w:sz w:val="24"/>
          <w:szCs w:val="24"/>
          <w:lang w:eastAsia="zh-CN"/>
        </w:rPr>
        <w:t>2026年开门红宣传品采购项目</w:t>
      </w:r>
      <w:r>
        <w:rPr>
          <w:rFonts w:hint="eastAsia" w:ascii="仿宋" w:hAnsi="仿宋" w:eastAsia="仿宋" w:cs="宋体"/>
          <w:b w:val="0"/>
          <w:sz w:val="24"/>
          <w:szCs w:val="24"/>
        </w:rPr>
        <w:t>预算金额：预算约</w:t>
      </w:r>
      <w:r>
        <w:rPr>
          <w:rFonts w:hint="eastAsia" w:ascii="仿宋" w:hAnsi="仿宋" w:eastAsia="仿宋" w:cs="宋体"/>
          <w:b w:val="0"/>
          <w:sz w:val="24"/>
          <w:szCs w:val="24"/>
          <w:lang w:val="en-US" w:eastAsia="zh-CN"/>
        </w:rPr>
        <w:t>298.45</w:t>
      </w:r>
      <w:r>
        <w:rPr>
          <w:rFonts w:hint="eastAsia" w:ascii="仿宋" w:hAnsi="仿宋" w:eastAsia="仿宋" w:cs="宋体"/>
          <w:b w:val="0"/>
          <w:sz w:val="24"/>
          <w:szCs w:val="24"/>
        </w:rPr>
        <w:t>万元</w:t>
      </w:r>
    </w:p>
    <w:p>
      <w:pPr>
        <w:pStyle w:val="4"/>
        <w:keepNext w:val="0"/>
        <w:keepLines w:val="0"/>
        <w:spacing w:before="0" w:after="0" w:line="400" w:lineRule="exact"/>
        <w:ind w:firstLine="480" w:firstLineChars="200"/>
        <w:rPr>
          <w:rFonts w:ascii="仿宋" w:hAnsi="仿宋" w:eastAsia="仿宋" w:cs="宋体"/>
          <w:b w:val="0"/>
          <w:sz w:val="24"/>
          <w:szCs w:val="24"/>
        </w:rPr>
      </w:pPr>
      <w:r>
        <w:rPr>
          <w:rFonts w:hint="eastAsia" w:ascii="仿宋" w:hAnsi="仿宋" w:eastAsia="仿宋" w:cs="宋体"/>
          <w:b w:val="0"/>
          <w:sz w:val="24"/>
          <w:szCs w:val="24"/>
        </w:rPr>
        <w:t>最高限价：单价最高限价，总价最高限价见采购需求。</w:t>
      </w:r>
    </w:p>
    <w:p>
      <w:pPr>
        <w:pStyle w:val="4"/>
        <w:keepNext w:val="0"/>
        <w:keepLines w:val="0"/>
        <w:spacing w:before="0" w:after="0" w:line="400" w:lineRule="exact"/>
        <w:ind w:left="1679" w:leftChars="228" w:hanging="1200" w:hangingChars="500"/>
        <w:rPr>
          <w:rFonts w:ascii="仿宋" w:hAnsi="仿宋" w:eastAsia="仿宋" w:cs="宋体"/>
          <w:b w:val="0"/>
          <w:sz w:val="24"/>
          <w:szCs w:val="24"/>
        </w:rPr>
      </w:pPr>
      <w:r>
        <w:rPr>
          <w:rFonts w:hint="eastAsia" w:ascii="仿宋" w:hAnsi="仿宋" w:eastAsia="仿宋" w:cs="宋体"/>
          <w:b w:val="0"/>
          <w:sz w:val="24"/>
          <w:szCs w:val="24"/>
        </w:rPr>
        <w:t>采购需求：</w:t>
      </w:r>
      <w:r>
        <w:rPr>
          <w:rFonts w:hint="eastAsia" w:ascii="仿宋" w:hAnsi="仿宋" w:eastAsia="仿宋" w:cs="宋体"/>
          <w:b w:val="0"/>
          <w:sz w:val="24"/>
          <w:szCs w:val="24"/>
          <w:lang w:eastAsia="zh-CN"/>
        </w:rPr>
        <w:t>2026年开门红宣传品采购项目</w:t>
      </w:r>
      <w:r>
        <w:rPr>
          <w:rFonts w:hint="eastAsia" w:ascii="仿宋" w:hAnsi="仿宋" w:eastAsia="仿宋" w:cs="宋体"/>
          <w:b w:val="0"/>
          <w:sz w:val="24"/>
          <w:szCs w:val="24"/>
        </w:rPr>
        <w:t>，详见第四部分采购需求。</w:t>
      </w:r>
      <w:bookmarkStart w:id="22" w:name="_GoBack"/>
      <w:bookmarkEnd w:id="22"/>
    </w:p>
    <w:p>
      <w:pPr>
        <w:pStyle w:val="4"/>
        <w:keepNext w:val="0"/>
        <w:keepLines w:val="0"/>
        <w:spacing w:before="0" w:after="0" w:line="400" w:lineRule="exact"/>
        <w:ind w:left="420" w:leftChars="200"/>
        <w:jc w:val="left"/>
        <w:rPr>
          <w:rFonts w:ascii="仿宋" w:hAnsi="仿宋" w:eastAsia="仿宋" w:cs="宋体"/>
          <w:b w:val="0"/>
          <w:sz w:val="24"/>
          <w:szCs w:val="24"/>
        </w:rPr>
      </w:pPr>
      <w:r>
        <w:rPr>
          <w:rFonts w:hint="eastAsia" w:ascii="仿宋" w:hAnsi="仿宋" w:eastAsia="仿宋" w:cs="宋体"/>
          <w:b w:val="0"/>
          <w:sz w:val="24"/>
          <w:szCs w:val="24"/>
        </w:rPr>
        <w:t>合同履行期限：20个日历天或按招标人要求。</w:t>
      </w:r>
    </w:p>
    <w:p>
      <w:pPr>
        <w:spacing w:line="360" w:lineRule="exact"/>
        <w:ind w:firstLine="470" w:firstLineChars="196"/>
        <w:rPr>
          <w:rFonts w:ascii="仿宋" w:hAnsi="仿宋" w:eastAsia="仿宋" w:cs="宋体"/>
          <w:sz w:val="24"/>
        </w:rPr>
      </w:pPr>
      <w:r>
        <w:rPr>
          <w:rFonts w:hint="eastAsia" w:ascii="仿宋" w:hAnsi="仿宋" w:eastAsia="仿宋" w:cs="宋体"/>
          <w:sz w:val="24"/>
        </w:rPr>
        <w:t>质量要求：合格(并对所供货物提供一年质保)。</w:t>
      </w:r>
    </w:p>
    <w:p>
      <w:pPr>
        <w:pStyle w:val="4"/>
        <w:keepNext w:val="0"/>
        <w:keepLines w:val="0"/>
        <w:spacing w:before="0" w:after="0" w:line="400" w:lineRule="exact"/>
        <w:ind w:firstLine="480" w:firstLineChars="200"/>
        <w:rPr>
          <w:rFonts w:ascii="仿宋" w:hAnsi="仿宋" w:eastAsia="仿宋" w:cs="宋体"/>
          <w:b w:val="0"/>
          <w:sz w:val="24"/>
          <w:szCs w:val="24"/>
        </w:rPr>
      </w:pPr>
      <w:r>
        <w:rPr>
          <w:rFonts w:hint="eastAsia" w:ascii="仿宋" w:hAnsi="仿宋" w:eastAsia="仿宋" w:cs="宋体"/>
          <w:b w:val="0"/>
          <w:sz w:val="24"/>
          <w:szCs w:val="24"/>
        </w:rPr>
        <w:t>本项目不接受联合体投标。</w:t>
      </w:r>
    </w:p>
    <w:p>
      <w:pPr>
        <w:pStyle w:val="4"/>
        <w:keepNext w:val="0"/>
        <w:keepLines w:val="0"/>
        <w:spacing w:before="0" w:after="0" w:line="360" w:lineRule="exact"/>
        <w:ind w:firstLine="480" w:firstLineChars="200"/>
        <w:rPr>
          <w:rFonts w:ascii="仿宋" w:hAnsi="仿宋" w:eastAsia="仿宋" w:cs="宋体"/>
          <w:b w:val="0"/>
          <w:sz w:val="24"/>
          <w:szCs w:val="24"/>
        </w:rPr>
      </w:pPr>
      <w:bookmarkStart w:id="2" w:name="_Toc28359090"/>
      <w:bookmarkStart w:id="3" w:name="_Toc35393630"/>
      <w:bookmarkStart w:id="4" w:name="_Toc35393799"/>
      <w:bookmarkStart w:id="5" w:name="_Toc28359013"/>
      <w:r>
        <w:rPr>
          <w:rFonts w:hint="eastAsia" w:ascii="仿宋" w:hAnsi="仿宋" w:eastAsia="仿宋" w:cs="宋体"/>
          <w:b w:val="0"/>
          <w:sz w:val="24"/>
          <w:szCs w:val="24"/>
        </w:rPr>
        <w:t>二、申请人的资格要求：</w:t>
      </w:r>
      <w:bookmarkEnd w:id="2"/>
      <w:bookmarkEnd w:id="3"/>
      <w:bookmarkEnd w:id="4"/>
      <w:bookmarkEnd w:id="5"/>
    </w:p>
    <w:p>
      <w:pPr>
        <w:spacing w:line="400" w:lineRule="exact"/>
        <w:ind w:firstLine="480" w:firstLineChars="200"/>
        <w:rPr>
          <w:rFonts w:ascii="仿宋" w:hAnsi="仿宋" w:eastAsia="仿宋" w:cs="宋体"/>
          <w:sz w:val="24"/>
        </w:rPr>
      </w:pPr>
      <w:r>
        <w:rPr>
          <w:rFonts w:hint="eastAsia" w:ascii="仿宋" w:hAnsi="仿宋" w:eastAsia="仿宋"/>
          <w:sz w:val="24"/>
        </w:rPr>
        <w:t>1、满足《中华人民共和国政府采购法》第二十二条规定、</w:t>
      </w:r>
      <w:r>
        <w:rPr>
          <w:rFonts w:hint="eastAsia" w:ascii="仿宋" w:hAnsi="仿宋" w:eastAsia="仿宋" w:cs="宋体"/>
          <w:sz w:val="24"/>
        </w:rPr>
        <w:t>《中华人民共和国政府采购法实施条例》第十七条和第十八条的规定，并提供下列审查材料：</w:t>
      </w:r>
    </w:p>
    <w:tbl>
      <w:tblPr>
        <w:tblStyle w:val="40"/>
        <w:tblW w:w="8788"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462"/>
        <w:gridCol w:w="3932"/>
        <w:gridCol w:w="340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序号</w:t>
            </w:r>
          </w:p>
        </w:tc>
        <w:tc>
          <w:tcPr>
            <w:tcW w:w="439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资质内容</w:t>
            </w:r>
          </w:p>
        </w:tc>
        <w:tc>
          <w:tcPr>
            <w:tcW w:w="34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1</w:t>
            </w:r>
          </w:p>
          <w:p>
            <w:pPr>
              <w:spacing w:line="260" w:lineRule="exact"/>
              <w:jc w:val="center"/>
              <w:rPr>
                <w:rFonts w:ascii="仿宋" w:hAnsi="仿宋" w:eastAsia="仿宋"/>
                <w:kern w:val="0"/>
                <w:szCs w:val="21"/>
              </w:rPr>
            </w:pPr>
            <w:r>
              <w:rPr>
                <w:rFonts w:hint="eastAsia" w:ascii="仿宋" w:hAnsi="仿宋" w:eastAsia="仿宋"/>
                <w:kern w:val="0"/>
                <w:szCs w:val="21"/>
              </w:rPr>
              <w:t>（供应商可任选其中1项提供材料，2选1）</w:t>
            </w:r>
          </w:p>
        </w:tc>
        <w:tc>
          <w:tcPr>
            <w:tcW w:w="46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（1）</w:t>
            </w: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法定代表人资格证明（格式按照示范格式要求）</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462" w:type="dxa"/>
            <w:vMerge w:val="continue"/>
            <w:tcBorders>
              <w:top w:val="nil"/>
              <w:left w:val="nil"/>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法定代表人身份证</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2"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46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（2）</w:t>
            </w: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kern w:val="0"/>
                <w:szCs w:val="21"/>
              </w:rPr>
              <w:t>授权委托书（格式按照示范格式二要求）</w:t>
            </w:r>
            <w:r>
              <w:rPr>
                <w:rFonts w:hint="eastAsia" w:ascii="仿宋" w:hAnsi="仿宋" w:eastAsia="仿宋"/>
                <w:sz w:val="24"/>
              </w:rPr>
              <w:t>该授权委托人须为投标企业正式员工（提供授权委托人的开标前</w:t>
            </w:r>
            <w:r>
              <w:rPr>
                <w:rFonts w:hint="eastAsia" w:ascii="仿宋" w:hAnsi="仿宋" w:eastAsia="仿宋"/>
                <w:sz w:val="24"/>
                <w:lang w:val="en-US" w:eastAsia="zh-CN"/>
              </w:rPr>
              <w:t>1</w:t>
            </w:r>
            <w:r>
              <w:rPr>
                <w:rFonts w:hint="eastAsia" w:ascii="仿宋" w:hAnsi="仿宋" w:eastAsia="仿宋"/>
                <w:sz w:val="24"/>
              </w:rPr>
              <w:t>个月社保机构出具社保缴纳证明）。</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网络打印盖章装订在投标文件中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462" w:type="dxa"/>
            <w:vMerge w:val="continue"/>
            <w:tcBorders>
              <w:top w:val="nil"/>
              <w:left w:val="nil"/>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受托人身份证</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正反面复印件盖章装订在投标文件中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2</w:t>
            </w:r>
          </w:p>
        </w:tc>
        <w:tc>
          <w:tcPr>
            <w:tcW w:w="439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sz w:val="24"/>
              </w:rPr>
              <w:t>营业执照</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复印件加盖公章装订在标书中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 w:val="24"/>
              </w:rPr>
              <w:t>3</w:t>
            </w:r>
          </w:p>
        </w:tc>
        <w:tc>
          <w:tcPr>
            <w:tcW w:w="439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 w:val="24"/>
              </w:rPr>
              <w:t>承诺书（格式按照示范格式三要求）</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Cs w:val="21"/>
              </w:rPr>
              <w:t>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9"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 w:val="24"/>
              </w:rPr>
              <w:t>4</w:t>
            </w:r>
          </w:p>
        </w:tc>
        <w:tc>
          <w:tcPr>
            <w:tcW w:w="439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仿宋" w:hAnsi="仿宋" w:eastAsia="仿宋"/>
                <w:kern w:val="0"/>
                <w:sz w:val="24"/>
              </w:rPr>
            </w:pPr>
            <w:r>
              <w:rPr>
                <w:rFonts w:hint="eastAsia" w:ascii="仿宋" w:hAnsi="仿宋" w:eastAsia="仿宋"/>
                <w:kern w:val="0"/>
                <w:sz w:val="24"/>
              </w:rPr>
              <w:t>符合《政府采购法》第二十二条规定条件的声明函（具备履行合同所必需的设备和专业技术能力、财务状况、缴纳税收和社会保障资金等证明材料，格式按照示范格式四要求）</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00" w:lineRule="exact"/>
              <w:jc w:val="center"/>
              <w:rPr>
                <w:rFonts w:ascii="仿宋" w:hAnsi="仿宋" w:eastAsia="仿宋"/>
                <w:kern w:val="0"/>
                <w:sz w:val="24"/>
              </w:rPr>
            </w:pPr>
            <w:r>
              <w:rPr>
                <w:rFonts w:hint="eastAsia" w:ascii="仿宋" w:hAnsi="仿宋" w:eastAsia="仿宋"/>
                <w:kern w:val="0"/>
                <w:szCs w:val="21"/>
              </w:rPr>
              <w:t>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00" w:lineRule="exact"/>
              <w:ind w:firstLine="240" w:firstLineChars="100"/>
              <w:rPr>
                <w:rFonts w:ascii="仿宋" w:hAnsi="仿宋" w:eastAsia="仿宋"/>
                <w:sz w:val="24"/>
              </w:rPr>
            </w:pPr>
            <w:r>
              <w:rPr>
                <w:rFonts w:hint="eastAsia" w:ascii="仿宋" w:hAnsi="仿宋" w:eastAsia="仿宋"/>
                <w:sz w:val="24"/>
              </w:rPr>
              <w:t>5</w:t>
            </w:r>
          </w:p>
        </w:tc>
        <w:tc>
          <w:tcPr>
            <w:tcW w:w="439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sz w:val="24"/>
              </w:rPr>
              <w:t>业绩：投标人自202</w:t>
            </w:r>
            <w:r>
              <w:rPr>
                <w:rFonts w:hint="eastAsia" w:ascii="仿宋" w:hAnsi="仿宋" w:eastAsia="仿宋"/>
                <w:sz w:val="24"/>
                <w:lang w:val="en-US" w:eastAsia="zh-CN"/>
              </w:rPr>
              <w:t>2</w:t>
            </w:r>
            <w:r>
              <w:rPr>
                <w:rFonts w:hint="eastAsia" w:ascii="仿宋" w:hAnsi="仿宋" w:eastAsia="仿宋"/>
                <w:sz w:val="24"/>
              </w:rPr>
              <w:t>年10月1日起具有金融系统至少2个宣传品采购项目的签约和供货经验，须提供相关加盖投标人公章的合同复印件等材料（原件备查）</w:t>
            </w:r>
          </w:p>
        </w:tc>
        <w:tc>
          <w:tcPr>
            <w:tcW w:w="3402"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00" w:lineRule="exact"/>
              <w:jc w:val="center"/>
              <w:rPr>
                <w:rFonts w:ascii="仿宋" w:hAnsi="仿宋" w:eastAsia="仿宋"/>
                <w:sz w:val="24"/>
              </w:rPr>
            </w:pPr>
            <w:r>
              <w:rPr>
                <w:rFonts w:hint="eastAsia" w:ascii="仿宋" w:hAnsi="仿宋" w:eastAsia="仿宋"/>
                <w:kern w:val="0"/>
                <w:szCs w:val="21"/>
              </w:rPr>
              <w:t>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sz w:val="24"/>
              </w:rPr>
            </w:pPr>
            <w:r>
              <w:rPr>
                <w:rFonts w:hint="eastAsia" w:ascii="仿宋" w:hAnsi="仿宋" w:eastAsia="仿宋"/>
                <w:sz w:val="24"/>
              </w:rPr>
              <w:t>6</w:t>
            </w:r>
          </w:p>
        </w:tc>
        <w:tc>
          <w:tcPr>
            <w:tcW w:w="439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sz w:val="24"/>
              </w:rPr>
              <w:t>投标方针对本项目投标的采购货品均须获得该货品原厂商的授权或有效代理许可，并确保本次招标货品均为正规供货渠道（提供原厂授权或代理许可证，以及正规供货渠道承诺书）</w:t>
            </w:r>
          </w:p>
        </w:tc>
        <w:tc>
          <w:tcPr>
            <w:tcW w:w="340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sz w:val="24"/>
              </w:rPr>
            </w:pPr>
            <w:r>
              <w:rPr>
                <w:rFonts w:hint="eastAsia" w:ascii="仿宋" w:hAnsi="仿宋" w:eastAsia="仿宋"/>
                <w:sz w:val="24"/>
              </w:rPr>
              <w:t>提供原厂授权或代理许可证复印件盖章装订在标书中，以及</w:t>
            </w:r>
          </w:p>
          <w:p>
            <w:pPr>
              <w:spacing w:line="260" w:lineRule="exact"/>
              <w:jc w:val="center"/>
              <w:rPr>
                <w:rFonts w:ascii="仿宋" w:hAnsi="仿宋" w:eastAsia="仿宋" w:cs="宋体"/>
                <w:szCs w:val="21"/>
              </w:rPr>
            </w:pPr>
            <w:r>
              <w:rPr>
                <w:rFonts w:hint="eastAsia" w:ascii="仿宋" w:hAnsi="仿宋" w:eastAsia="仿宋"/>
                <w:sz w:val="24"/>
              </w:rPr>
              <w:t>正规供货渠道承诺书盖章装订在标书中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7</w:t>
            </w:r>
          </w:p>
        </w:tc>
        <w:tc>
          <w:tcPr>
            <w:tcW w:w="439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260" w:lineRule="exact"/>
              <w:rPr>
                <w:rFonts w:ascii="仿宋" w:hAnsi="仿宋" w:eastAsia="仿宋"/>
                <w:kern w:val="0"/>
                <w:szCs w:val="21"/>
              </w:rPr>
            </w:pPr>
            <w:r>
              <w:rPr>
                <w:rFonts w:ascii="仿宋" w:hAnsi="仿宋" w:eastAsia="仿宋"/>
                <w:kern w:val="0"/>
                <w:szCs w:val="21"/>
              </w:rPr>
              <w:t>（1）投标人未被“信用中国”网（</w:t>
            </w:r>
            <w:r>
              <w:rPr>
                <w:rFonts w:ascii="仿宋" w:hAnsi="仿宋" w:eastAsia="仿宋"/>
                <w:kern w:val="0"/>
                <w:szCs w:val="21"/>
              </w:rPr>
              <w:drawing>
                <wp:inline distT="0" distB="0" distL="0" distR="0">
                  <wp:extent cx="191135" cy="144780"/>
                  <wp:effectExtent l="19050" t="0" r="0" b="0"/>
                  <wp:docPr id="3" name="图片 22" descr="C:\Users\Administrator\AppData\Roaming\Tencent\QQTempSys\%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descr="C:\Users\Administrator\AppData\Roaming\Tencent\QQTempSys\%W@GJ$ACOF(TYDYECOKVDYB.png"/>
                          <pic:cNvPicPr>
                            <a:picLocks noChangeAspect="1" noChangeArrowheads="1"/>
                          </pic:cNvPicPr>
                        </pic:nvPicPr>
                        <pic:blipFill>
                          <a:blip r:embed="rId6" cstate="print"/>
                          <a:srcRect/>
                          <a:stretch>
                            <a:fillRect/>
                          </a:stretch>
                        </pic:blipFill>
                        <pic:spPr>
                          <a:xfrm>
                            <a:off x="0" y="0"/>
                            <a:ext cx="191135" cy="144780"/>
                          </a:xfrm>
                          <a:prstGeom prst="rect">
                            <a:avLst/>
                          </a:prstGeom>
                          <a:noFill/>
                          <a:ln w="9525">
                            <a:noFill/>
                            <a:miter lim="800000"/>
                            <a:headEnd/>
                            <a:tailEnd/>
                          </a:ln>
                        </pic:spPr>
                      </pic:pic>
                    </a:graphicData>
                  </a:graphic>
                </wp:inline>
              </w:drawing>
            </w:r>
            <w:r>
              <w:rPr>
                <w:rFonts w:ascii="仿宋" w:hAnsi="仿宋" w:eastAsia="仿宋"/>
                <w:kern w:val="0"/>
                <w:szCs w:val="21"/>
              </w:rPr>
              <w:t>www.creditchina.gov.cn）列入失信被执行人、重大税收违法案件当事人名单。（2）投标人未被“中国政府采购网”（</w:t>
            </w:r>
            <w:r>
              <w:rPr>
                <w:rFonts w:ascii="仿宋" w:hAnsi="仿宋" w:eastAsia="仿宋"/>
                <w:kern w:val="0"/>
                <w:szCs w:val="21"/>
              </w:rPr>
              <w:drawing>
                <wp:inline distT="0" distB="0" distL="0" distR="0">
                  <wp:extent cx="191135" cy="144780"/>
                  <wp:effectExtent l="19050" t="0" r="0" b="0"/>
                  <wp:docPr id="4" name="图片 23" descr="C:\Users\Administrator\AppData\Roaming\Tencent\QQTempSys\%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3" descr="C:\Users\Administrator\AppData\Roaming\Tencent\QQTempSys\%W@GJ$ACOF(TYDYECOKVDYB.png"/>
                          <pic:cNvPicPr>
                            <a:picLocks noChangeAspect="1" noChangeArrowheads="1"/>
                          </pic:cNvPicPr>
                        </pic:nvPicPr>
                        <pic:blipFill>
                          <a:blip r:embed="rId6" cstate="print"/>
                          <a:srcRect/>
                          <a:stretch>
                            <a:fillRect/>
                          </a:stretch>
                        </pic:blipFill>
                        <pic:spPr>
                          <a:xfrm>
                            <a:off x="0" y="0"/>
                            <a:ext cx="191135" cy="144780"/>
                          </a:xfrm>
                          <a:prstGeom prst="rect">
                            <a:avLst/>
                          </a:prstGeom>
                          <a:noFill/>
                          <a:ln w="9525">
                            <a:noFill/>
                            <a:miter lim="800000"/>
                            <a:headEnd/>
                            <a:tailEnd/>
                          </a:ln>
                        </pic:spPr>
                      </pic:pic>
                    </a:graphicData>
                  </a:graphic>
                </wp:inline>
              </w:drawing>
            </w:r>
            <w:r>
              <w:rPr>
                <w:rFonts w:ascii="仿宋" w:hAnsi="仿宋" w:eastAsia="仿宋"/>
                <w:kern w:val="0"/>
                <w:szCs w:val="21"/>
              </w:rPr>
              <w:t>www.ccgp.gov.cn）列入政府采购严重违法失信行为记录名单。一旦被查询存在上述失信行为记录名单的，将视为资格审查不通过。</w:t>
            </w:r>
          </w:p>
        </w:tc>
        <w:tc>
          <w:tcPr>
            <w:tcW w:w="340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查询网络截图盖章装订在标书中</w:t>
            </w:r>
          </w:p>
        </w:tc>
      </w:tr>
    </w:tbl>
    <w:p>
      <w:pPr>
        <w:tabs>
          <w:tab w:val="left" w:pos="549"/>
        </w:tabs>
        <w:spacing w:line="360" w:lineRule="exact"/>
        <w:rPr>
          <w:rFonts w:ascii="仿宋" w:hAnsi="仿宋" w:eastAsia="仿宋"/>
          <w:sz w:val="24"/>
        </w:rPr>
      </w:pPr>
      <w:r>
        <w:rPr>
          <w:rFonts w:hint="eastAsia" w:ascii="仿宋" w:hAnsi="仿宋" w:eastAsia="仿宋"/>
          <w:sz w:val="24"/>
        </w:rPr>
        <w:t>2.5本项目不接受联合体投标。</w:t>
      </w:r>
    </w:p>
    <w:p>
      <w:pPr>
        <w:shd w:val="clear" w:color="auto" w:fill="FFFFFF"/>
        <w:spacing w:line="320" w:lineRule="exact"/>
        <w:ind w:firstLine="562"/>
        <w:rPr>
          <w:rFonts w:ascii="仿宋" w:hAnsi="仿宋" w:eastAsia="仿宋"/>
          <w:b/>
          <w:bCs/>
          <w:kern w:val="0"/>
          <w:sz w:val="24"/>
        </w:rPr>
      </w:pPr>
      <w:r>
        <w:rPr>
          <w:rFonts w:hint="eastAsia" w:ascii="仿宋" w:hAnsi="仿宋" w:eastAsia="仿宋"/>
          <w:b/>
          <w:bCs/>
          <w:kern w:val="0"/>
          <w:sz w:val="24"/>
        </w:rPr>
        <w:t>说明：</w:t>
      </w:r>
    </w:p>
    <w:p>
      <w:pPr>
        <w:shd w:val="clear" w:color="auto" w:fill="FFFFFF"/>
        <w:spacing w:line="320" w:lineRule="exact"/>
        <w:ind w:firstLine="562"/>
        <w:rPr>
          <w:rFonts w:ascii="仿宋" w:hAnsi="仿宋" w:eastAsia="仿宋"/>
          <w:kern w:val="0"/>
          <w:sz w:val="24"/>
        </w:rPr>
      </w:pPr>
      <w:r>
        <w:rPr>
          <w:rFonts w:hint="eastAsia" w:ascii="仿宋" w:hAnsi="仿宋" w:eastAsia="仿宋"/>
          <w:kern w:val="0"/>
          <w:sz w:val="24"/>
        </w:rPr>
        <w:t>本次招标采用资质后审方式，在整个采购过程中，由采购人组织评委会将对投标人的资质进行审查，若发现投标人的资质条件不符合招标文件要求，可随时取消其投标或中标资格。</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4、招标文件获取信息：</w:t>
      </w:r>
    </w:p>
    <w:p>
      <w:pPr>
        <w:spacing w:line="300" w:lineRule="auto"/>
        <w:ind w:firstLine="480" w:firstLineChars="200"/>
        <w:rPr>
          <w:rFonts w:ascii="仿宋" w:hAnsi="仿宋" w:eastAsia="仿宋" w:cs="宋体"/>
          <w:kern w:val="0"/>
          <w:sz w:val="24"/>
          <w:shd w:val="clear" w:color="auto" w:fill="FFFFFF"/>
        </w:rPr>
      </w:pPr>
      <w:r>
        <w:rPr>
          <w:rFonts w:hint="eastAsia" w:ascii="仿宋" w:hAnsi="仿宋" w:eastAsia="仿宋" w:cs="宋体"/>
          <w:kern w:val="0"/>
          <w:sz w:val="24"/>
          <w:shd w:val="clear" w:color="auto" w:fill="FFFFFF"/>
        </w:rPr>
        <w:t>报名时间：202</w:t>
      </w:r>
      <w:r>
        <w:rPr>
          <w:rFonts w:hint="eastAsia" w:ascii="仿宋" w:hAnsi="仿宋" w:eastAsia="仿宋" w:cs="宋体"/>
          <w:kern w:val="0"/>
          <w:sz w:val="24"/>
          <w:shd w:val="clear" w:color="auto" w:fill="FFFFFF"/>
          <w:lang w:val="en-US" w:eastAsia="zh-CN"/>
        </w:rPr>
        <w:t>5</w:t>
      </w:r>
      <w:r>
        <w:rPr>
          <w:rFonts w:hint="eastAsia" w:ascii="仿宋" w:hAnsi="仿宋" w:eastAsia="仿宋" w:cs="宋体"/>
          <w:kern w:val="0"/>
          <w:sz w:val="24"/>
          <w:shd w:val="clear" w:color="auto" w:fill="FFFFFF"/>
        </w:rPr>
        <w:t>年11月</w:t>
      </w:r>
      <w:r>
        <w:rPr>
          <w:rFonts w:hint="eastAsia" w:ascii="仿宋" w:hAnsi="仿宋" w:eastAsia="仿宋" w:cs="宋体"/>
          <w:kern w:val="0"/>
          <w:sz w:val="24"/>
          <w:shd w:val="clear" w:color="auto" w:fill="FFFFFF"/>
          <w:lang w:val="en-US" w:eastAsia="zh-CN"/>
        </w:rPr>
        <w:t>13</w:t>
      </w:r>
      <w:r>
        <w:rPr>
          <w:rFonts w:hint="eastAsia" w:ascii="仿宋" w:hAnsi="仿宋" w:eastAsia="仿宋" w:cs="宋体"/>
          <w:kern w:val="0"/>
          <w:sz w:val="24"/>
          <w:shd w:val="clear" w:color="auto" w:fill="FFFFFF"/>
        </w:rPr>
        <w:t>日至202</w:t>
      </w:r>
      <w:r>
        <w:rPr>
          <w:rFonts w:hint="eastAsia" w:ascii="仿宋" w:hAnsi="仿宋" w:eastAsia="仿宋" w:cs="宋体"/>
          <w:kern w:val="0"/>
          <w:sz w:val="24"/>
          <w:shd w:val="clear" w:color="auto" w:fill="FFFFFF"/>
          <w:lang w:val="en-US" w:eastAsia="zh-CN"/>
        </w:rPr>
        <w:t>5</w:t>
      </w:r>
      <w:r>
        <w:rPr>
          <w:rFonts w:hint="eastAsia" w:ascii="仿宋" w:hAnsi="仿宋" w:eastAsia="仿宋" w:cs="宋体"/>
          <w:kern w:val="0"/>
          <w:sz w:val="24"/>
          <w:shd w:val="clear" w:color="auto" w:fill="FFFFFF"/>
        </w:rPr>
        <w:t>年1</w:t>
      </w:r>
      <w:r>
        <w:rPr>
          <w:rFonts w:hint="eastAsia" w:ascii="仿宋" w:hAnsi="仿宋" w:eastAsia="仿宋" w:cs="宋体"/>
          <w:kern w:val="0"/>
          <w:sz w:val="24"/>
          <w:shd w:val="clear" w:color="auto" w:fill="FFFFFF"/>
          <w:lang w:val="en-US" w:eastAsia="zh-CN"/>
        </w:rPr>
        <w:t>1</w:t>
      </w:r>
      <w:r>
        <w:rPr>
          <w:rFonts w:hint="eastAsia" w:ascii="仿宋" w:hAnsi="仿宋" w:eastAsia="仿宋" w:cs="宋体"/>
          <w:kern w:val="0"/>
          <w:sz w:val="24"/>
          <w:shd w:val="clear" w:color="auto" w:fill="FFFFFF"/>
        </w:rPr>
        <w:t>月</w:t>
      </w:r>
      <w:r>
        <w:rPr>
          <w:rFonts w:hint="eastAsia" w:ascii="仿宋" w:hAnsi="仿宋" w:eastAsia="仿宋" w:cs="宋体"/>
          <w:kern w:val="0"/>
          <w:sz w:val="24"/>
          <w:shd w:val="clear" w:color="auto" w:fill="FFFFFF"/>
          <w:lang w:val="en-US" w:eastAsia="zh-CN"/>
        </w:rPr>
        <w:t>19</w:t>
      </w:r>
      <w:r>
        <w:rPr>
          <w:rFonts w:hint="eastAsia" w:ascii="仿宋" w:hAnsi="仿宋" w:eastAsia="仿宋" w:cs="宋体"/>
          <w:kern w:val="0"/>
          <w:sz w:val="24"/>
          <w:shd w:val="clear" w:color="auto" w:fill="FFFFFF"/>
        </w:rPr>
        <w:t>日，每天上午8:30至11:30，下午14:00至17:30（北京时间，</w:t>
      </w:r>
      <w:r>
        <w:rPr>
          <w:rFonts w:ascii="仿宋" w:hAnsi="仿宋" w:eastAsia="仿宋" w:cs="宋体"/>
          <w:kern w:val="0"/>
          <w:sz w:val="24"/>
          <w:shd w:val="clear" w:color="auto" w:fill="FFFFFF"/>
        </w:rPr>
        <w:t>法定节假日</w:t>
      </w:r>
      <w:r>
        <w:rPr>
          <w:rFonts w:hint="eastAsia" w:ascii="仿宋" w:hAnsi="仿宋" w:eastAsia="仿宋" w:cs="宋体"/>
          <w:kern w:val="0"/>
          <w:sz w:val="24"/>
          <w:shd w:val="clear" w:color="auto" w:fill="FFFFFF"/>
        </w:rPr>
        <w:t>除外）。获取招标文件方式：电子数据获取网站自行下载。</w:t>
      </w:r>
    </w:p>
    <w:p>
      <w:pPr>
        <w:spacing w:line="300" w:lineRule="auto"/>
        <w:ind w:firstLine="480" w:firstLineChars="200"/>
        <w:rPr>
          <w:rFonts w:ascii="仿宋" w:hAnsi="仿宋" w:eastAsia="仿宋" w:cs="宋体"/>
          <w:kern w:val="0"/>
          <w:sz w:val="24"/>
          <w:shd w:val="clear" w:color="auto" w:fill="FFFFFF"/>
        </w:rPr>
      </w:pPr>
      <w:r>
        <w:rPr>
          <w:rFonts w:hint="eastAsia" w:ascii="仿宋" w:hAnsi="仿宋" w:eastAsia="仿宋" w:cs="宋体"/>
          <w:kern w:val="0"/>
          <w:sz w:val="24"/>
          <w:shd w:val="clear" w:color="auto" w:fill="FFFFFF"/>
        </w:rPr>
        <w:t>报名材料及费用：供应商参与投标确认函和资料费300元/份（一个单位1份）的转账记录（或凭证），售后不退。（报名汇款单位名称：中企华建友工程管理有限公司盱眙分公司；纳税人识别号：91320830569170442E；地址、电话：盱眙县经济开发区金桂大道15号格林春天9幢102-103室、0517－88226767；开户行、账号：江苏盱眙农村商业银行股份有限公司城中支行：3208302901201000035631）。</w:t>
      </w:r>
    </w:p>
    <w:p>
      <w:pPr>
        <w:spacing w:line="300" w:lineRule="auto"/>
        <w:ind w:firstLine="360" w:firstLineChars="150"/>
        <w:rPr>
          <w:rFonts w:ascii="仿宋" w:hAnsi="仿宋" w:eastAsia="仿宋" w:cs="宋体"/>
          <w:color w:val="333333"/>
          <w:kern w:val="0"/>
          <w:sz w:val="24"/>
          <w:shd w:val="clear" w:color="auto" w:fill="FFFFFF"/>
        </w:rPr>
      </w:pPr>
      <w:r>
        <w:rPr>
          <w:rFonts w:hint="eastAsia" w:ascii="仿宋" w:hAnsi="仿宋" w:eastAsia="仿宋" w:cs="宋体"/>
          <w:kern w:val="0"/>
          <w:sz w:val="24"/>
          <w:shd w:val="clear" w:color="auto" w:fill="FFFFFF"/>
        </w:rPr>
        <w:t>在招标文件获取期限内，供应商需联</w:t>
      </w:r>
      <w:r>
        <w:rPr>
          <w:rFonts w:hint="eastAsia" w:ascii="仿宋" w:hAnsi="仿宋" w:eastAsia="仿宋" w:cs="宋体"/>
          <w:color w:val="333333"/>
          <w:kern w:val="0"/>
          <w:sz w:val="24"/>
          <w:shd w:val="clear" w:color="auto" w:fill="FFFFFF"/>
        </w:rPr>
        <w:t>系招标代理机构进行登记，本项目不接受现场报名。请如实填写供应商参与投标确认函（见该项目公告附件）和报名转账凭证等资料在报名时间截止期前发送至602339979@qq.com(邮件主题和确认函扫描件名称修改为“项目名称+投标单位名称”)</w:t>
      </w:r>
      <w:bookmarkStart w:id="6" w:name="_Toc28359082"/>
      <w:bookmarkEnd w:id="6"/>
      <w:bookmarkStart w:id="7" w:name="_Toc35393624"/>
      <w:bookmarkEnd w:id="7"/>
      <w:bookmarkStart w:id="8" w:name="_Toc28359005"/>
      <w:bookmarkEnd w:id="8"/>
      <w:r>
        <w:rPr>
          <w:rFonts w:hint="eastAsia" w:ascii="仿宋" w:hAnsi="仿宋" w:eastAsia="仿宋" w:cs="宋体"/>
          <w:color w:val="333333"/>
          <w:kern w:val="0"/>
          <w:sz w:val="24"/>
          <w:shd w:val="clear" w:color="auto" w:fill="FFFFFF"/>
        </w:rPr>
        <w:t>。未在报名截止时间前登记的供应商递交的投标文件采购人或招标代理拒绝接受 。</w:t>
      </w:r>
    </w:p>
    <w:p>
      <w:pPr>
        <w:shd w:val="clear" w:color="auto" w:fill="FFFFFF"/>
        <w:spacing w:line="340" w:lineRule="exact"/>
        <w:ind w:firstLine="560"/>
        <w:rPr>
          <w:rFonts w:ascii="仿宋" w:hAnsi="仿宋" w:eastAsia="仿宋" w:cs="Arial"/>
          <w:color w:val="333333"/>
          <w:kern w:val="0"/>
          <w:sz w:val="24"/>
        </w:rPr>
      </w:pPr>
      <w:r>
        <w:rPr>
          <w:rFonts w:hint="eastAsia" w:ascii="仿宋" w:hAnsi="仿宋" w:eastAsia="仿宋" w:cs="Arial"/>
          <w:color w:val="333333"/>
          <w:kern w:val="0"/>
          <w:sz w:val="24"/>
        </w:rPr>
        <w:t>注：投标人须持续关注本项目</w:t>
      </w:r>
      <w:r>
        <w:rPr>
          <w:rFonts w:hint="eastAsia" w:ascii="仿宋" w:hAnsi="仿宋" w:eastAsia="仿宋" w:cs="Arial"/>
          <w:color w:val="333333"/>
          <w:kern w:val="0"/>
          <w:sz w:val="24"/>
          <w:u w:val="single"/>
        </w:rPr>
        <w:t>报名联系人预留信息，招标人或代理机构（如有）澄清及说明将以电子数据、网络、邮箱等</w:t>
      </w:r>
      <w:r>
        <w:rPr>
          <w:rFonts w:hint="eastAsia" w:ascii="仿宋" w:hAnsi="仿宋" w:eastAsia="仿宋" w:cs="Arial"/>
          <w:color w:val="333333"/>
          <w:kern w:val="0"/>
          <w:sz w:val="24"/>
        </w:rPr>
        <w:t>发布（含更正、修改等信息），否则产生的后果由投标人自行承担。</w:t>
      </w:r>
    </w:p>
    <w:p>
      <w:pPr>
        <w:shd w:val="clear" w:color="auto" w:fill="FFFFFF"/>
        <w:spacing w:line="340" w:lineRule="exact"/>
        <w:ind w:firstLine="562"/>
        <w:rPr>
          <w:rFonts w:ascii="仿宋" w:hAnsi="仿宋" w:eastAsia="仿宋" w:cs="Arial"/>
          <w:color w:val="333333"/>
          <w:kern w:val="0"/>
          <w:sz w:val="24"/>
        </w:rPr>
      </w:pPr>
      <w:r>
        <w:rPr>
          <w:rFonts w:hint="eastAsia" w:ascii="仿宋" w:hAnsi="仿宋" w:eastAsia="仿宋" w:cs="Arial"/>
          <w:b/>
          <w:bCs/>
          <w:color w:val="333333"/>
          <w:kern w:val="0"/>
          <w:sz w:val="24"/>
        </w:rPr>
        <w:t>招标文件领取截止时间：202</w:t>
      </w:r>
      <w:r>
        <w:rPr>
          <w:rFonts w:hint="eastAsia" w:ascii="仿宋" w:hAnsi="仿宋" w:eastAsia="仿宋" w:cs="Arial"/>
          <w:b/>
          <w:bCs/>
          <w:color w:val="333333"/>
          <w:kern w:val="0"/>
          <w:sz w:val="24"/>
          <w:lang w:val="en-US" w:eastAsia="zh-CN"/>
        </w:rPr>
        <w:t>5</w:t>
      </w:r>
      <w:r>
        <w:rPr>
          <w:rFonts w:hint="eastAsia" w:ascii="仿宋" w:hAnsi="仿宋" w:eastAsia="仿宋" w:cs="Arial"/>
          <w:b/>
          <w:bCs/>
          <w:color w:val="333333"/>
          <w:kern w:val="0"/>
          <w:sz w:val="24"/>
        </w:rPr>
        <w:t>年1</w:t>
      </w:r>
      <w:r>
        <w:rPr>
          <w:rFonts w:hint="eastAsia" w:ascii="仿宋" w:hAnsi="仿宋" w:eastAsia="仿宋" w:cs="Arial"/>
          <w:b/>
          <w:bCs/>
          <w:color w:val="333333"/>
          <w:kern w:val="0"/>
          <w:sz w:val="24"/>
          <w:lang w:val="en-US" w:eastAsia="zh-CN"/>
        </w:rPr>
        <w:t>1</w:t>
      </w:r>
      <w:r>
        <w:rPr>
          <w:rFonts w:hint="eastAsia" w:ascii="仿宋" w:hAnsi="仿宋" w:eastAsia="仿宋" w:cs="Arial"/>
          <w:b/>
          <w:bCs/>
          <w:color w:val="333333"/>
          <w:kern w:val="0"/>
          <w:sz w:val="24"/>
        </w:rPr>
        <w:t>月</w:t>
      </w:r>
      <w:r>
        <w:rPr>
          <w:rFonts w:hint="eastAsia" w:ascii="仿宋" w:hAnsi="仿宋" w:eastAsia="仿宋" w:cs="Arial"/>
          <w:b/>
          <w:bCs/>
          <w:color w:val="333333"/>
          <w:kern w:val="0"/>
          <w:sz w:val="24"/>
          <w:lang w:val="en-US" w:eastAsia="zh-CN"/>
        </w:rPr>
        <w:t>19</w:t>
      </w:r>
      <w:r>
        <w:rPr>
          <w:rFonts w:hint="eastAsia" w:ascii="仿宋" w:hAnsi="仿宋" w:eastAsia="仿宋" w:cs="Arial"/>
          <w:b/>
          <w:bCs/>
          <w:color w:val="333333"/>
          <w:kern w:val="0"/>
          <w:sz w:val="24"/>
        </w:rPr>
        <w:t>日17：30时之前</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5、投标文件接收截止时间、地点：</w:t>
      </w:r>
    </w:p>
    <w:p>
      <w:pPr>
        <w:shd w:val="clear" w:color="auto" w:fill="FFFFFF"/>
        <w:spacing w:line="340" w:lineRule="exact"/>
        <w:ind w:firstLine="560"/>
        <w:rPr>
          <w:rFonts w:hint="eastAsia" w:ascii="仿宋" w:hAnsi="仿宋" w:eastAsia="仿宋"/>
          <w:color w:val="333333"/>
          <w:kern w:val="0"/>
          <w:sz w:val="24"/>
          <w:lang w:eastAsia="zh-CN"/>
        </w:rPr>
      </w:pPr>
      <w:r>
        <w:rPr>
          <w:rFonts w:hint="eastAsia" w:ascii="仿宋" w:hAnsi="仿宋" w:eastAsia="仿宋"/>
          <w:color w:val="333333"/>
          <w:kern w:val="0"/>
          <w:sz w:val="24"/>
        </w:rPr>
        <w:t>投标文件现场接收截止时间:202</w:t>
      </w:r>
      <w:r>
        <w:rPr>
          <w:rFonts w:hint="eastAsia" w:ascii="仿宋" w:hAnsi="仿宋" w:eastAsia="仿宋"/>
          <w:color w:val="333333"/>
          <w:kern w:val="0"/>
          <w:sz w:val="24"/>
          <w:lang w:val="en-US" w:eastAsia="zh-CN"/>
        </w:rPr>
        <w:t>5</w:t>
      </w:r>
      <w:r>
        <w:rPr>
          <w:rFonts w:hint="eastAsia" w:ascii="仿宋" w:hAnsi="仿宋" w:eastAsia="仿宋"/>
          <w:color w:val="333333"/>
          <w:kern w:val="0"/>
          <w:sz w:val="24"/>
        </w:rPr>
        <w:t>年12月</w:t>
      </w:r>
      <w:r>
        <w:rPr>
          <w:rFonts w:hint="eastAsia" w:ascii="仿宋" w:hAnsi="仿宋" w:eastAsia="仿宋"/>
          <w:color w:val="333333"/>
          <w:kern w:val="0"/>
          <w:sz w:val="24"/>
          <w:lang w:val="en-US" w:eastAsia="zh-CN"/>
        </w:rPr>
        <w:t>4</w:t>
      </w:r>
      <w:r>
        <w:rPr>
          <w:rFonts w:hint="eastAsia" w:ascii="仿宋" w:hAnsi="仿宋" w:eastAsia="仿宋"/>
          <w:color w:val="333333"/>
          <w:kern w:val="0"/>
          <w:sz w:val="24"/>
        </w:rPr>
        <w:t>日9:00</w:t>
      </w:r>
      <w:r>
        <w:rPr>
          <w:rFonts w:hint="eastAsia" w:ascii="仿宋" w:hAnsi="仿宋" w:eastAsia="仿宋"/>
          <w:color w:val="333333"/>
          <w:kern w:val="0"/>
          <w:sz w:val="24"/>
          <w:lang w:eastAsia="zh-CN"/>
        </w:rPr>
        <w:t>（</w:t>
      </w:r>
      <w:r>
        <w:rPr>
          <w:rFonts w:hint="eastAsia" w:ascii="仿宋" w:hAnsi="仿宋" w:eastAsia="仿宋"/>
          <w:color w:val="333333"/>
          <w:kern w:val="0"/>
          <w:sz w:val="24"/>
          <w:lang w:val="en-US" w:eastAsia="zh-CN"/>
        </w:rPr>
        <w:t>北京时间</w:t>
      </w:r>
      <w:r>
        <w:rPr>
          <w:rFonts w:hint="eastAsia" w:ascii="仿宋" w:hAnsi="仿宋" w:eastAsia="仿宋"/>
          <w:color w:val="333333"/>
          <w:kern w:val="0"/>
          <w:sz w:val="24"/>
          <w:lang w:eastAsia="zh-CN"/>
        </w:rPr>
        <w:t>）</w:t>
      </w:r>
    </w:p>
    <w:p>
      <w:pPr>
        <w:shd w:val="clear" w:color="auto" w:fill="FFFFFF"/>
        <w:spacing w:line="340" w:lineRule="exact"/>
        <w:ind w:firstLine="560"/>
        <w:rPr>
          <w:rFonts w:ascii="仿宋" w:hAnsi="仿宋" w:eastAsia="仿宋"/>
          <w:color w:val="333333"/>
          <w:kern w:val="0"/>
          <w:sz w:val="24"/>
        </w:rPr>
      </w:pPr>
      <w:r>
        <w:rPr>
          <w:rFonts w:hint="eastAsia" w:ascii="仿宋" w:hAnsi="仿宋" w:eastAsia="仿宋"/>
          <w:color w:val="333333"/>
          <w:kern w:val="0"/>
          <w:sz w:val="24"/>
        </w:rPr>
        <w:t>投标文件接收地点:合欢大道2号（盱眙农商行辅楼第二会议室）</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6、开（评）标时间及地点：</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color w:val="333333"/>
          <w:kern w:val="0"/>
          <w:sz w:val="24"/>
        </w:rPr>
        <w:t>开标时间: 202</w:t>
      </w:r>
      <w:r>
        <w:rPr>
          <w:rFonts w:hint="eastAsia" w:ascii="仿宋" w:hAnsi="仿宋" w:eastAsia="仿宋"/>
          <w:color w:val="333333"/>
          <w:kern w:val="0"/>
          <w:sz w:val="24"/>
          <w:lang w:val="en-US" w:eastAsia="zh-CN"/>
        </w:rPr>
        <w:t>5</w:t>
      </w:r>
      <w:r>
        <w:rPr>
          <w:rFonts w:hint="eastAsia" w:ascii="仿宋" w:hAnsi="仿宋" w:eastAsia="仿宋"/>
          <w:color w:val="333333"/>
          <w:kern w:val="0"/>
          <w:sz w:val="24"/>
        </w:rPr>
        <w:t>年12月</w:t>
      </w:r>
      <w:r>
        <w:rPr>
          <w:rFonts w:hint="eastAsia" w:ascii="仿宋" w:hAnsi="仿宋" w:eastAsia="仿宋"/>
          <w:color w:val="333333"/>
          <w:kern w:val="0"/>
          <w:sz w:val="24"/>
          <w:lang w:val="en-US" w:eastAsia="zh-CN"/>
        </w:rPr>
        <w:t>4</w:t>
      </w:r>
      <w:r>
        <w:rPr>
          <w:rFonts w:hint="eastAsia" w:ascii="仿宋" w:hAnsi="仿宋" w:eastAsia="仿宋"/>
          <w:color w:val="333333"/>
          <w:kern w:val="0"/>
          <w:sz w:val="24"/>
        </w:rPr>
        <w:t>日9:00</w:t>
      </w:r>
      <w:r>
        <w:rPr>
          <w:rFonts w:hint="eastAsia" w:ascii="仿宋" w:hAnsi="仿宋" w:eastAsia="仿宋"/>
          <w:color w:val="333333"/>
          <w:kern w:val="0"/>
          <w:sz w:val="24"/>
          <w:lang w:eastAsia="zh-CN"/>
        </w:rPr>
        <w:t>（</w:t>
      </w:r>
      <w:r>
        <w:rPr>
          <w:rFonts w:hint="eastAsia" w:ascii="仿宋" w:hAnsi="仿宋" w:eastAsia="仿宋"/>
          <w:color w:val="333333"/>
          <w:kern w:val="0"/>
          <w:sz w:val="24"/>
          <w:lang w:val="en-US" w:eastAsia="zh-CN"/>
        </w:rPr>
        <w:t>北京时间</w:t>
      </w:r>
      <w:r>
        <w:rPr>
          <w:rFonts w:hint="eastAsia" w:ascii="仿宋" w:hAnsi="仿宋" w:eastAsia="仿宋"/>
          <w:color w:val="333333"/>
          <w:kern w:val="0"/>
          <w:sz w:val="24"/>
          <w:lang w:eastAsia="zh-CN"/>
        </w:rPr>
        <w:t>）</w:t>
      </w:r>
    </w:p>
    <w:p>
      <w:pPr>
        <w:shd w:val="clear" w:color="auto" w:fill="FFFFFF"/>
        <w:spacing w:line="340" w:lineRule="exact"/>
        <w:ind w:firstLine="560"/>
        <w:rPr>
          <w:rFonts w:ascii="仿宋" w:hAnsi="仿宋" w:eastAsia="仿宋"/>
          <w:color w:val="333333"/>
          <w:kern w:val="0"/>
          <w:sz w:val="24"/>
        </w:rPr>
      </w:pPr>
      <w:r>
        <w:rPr>
          <w:rFonts w:hint="eastAsia" w:ascii="仿宋" w:hAnsi="仿宋" w:eastAsia="仿宋"/>
          <w:color w:val="333333"/>
          <w:kern w:val="0"/>
          <w:sz w:val="24"/>
        </w:rPr>
        <w:t>开、评标地点:合欢大道2号（盱眙农商行辅楼第二会议室）</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7、本次招标联系事项：</w:t>
      </w:r>
    </w:p>
    <w:p>
      <w:pPr>
        <w:shd w:val="clear" w:color="auto" w:fill="FFFFFF"/>
        <w:spacing w:line="340" w:lineRule="exact"/>
        <w:ind w:firstLine="560"/>
        <w:rPr>
          <w:rFonts w:ascii="仿宋" w:hAnsi="仿宋" w:eastAsia="仿宋"/>
          <w:color w:val="333333"/>
          <w:kern w:val="0"/>
          <w:sz w:val="24"/>
        </w:rPr>
      </w:pPr>
      <w:r>
        <w:rPr>
          <w:rFonts w:hint="eastAsia" w:ascii="仿宋" w:hAnsi="仿宋" w:eastAsia="仿宋"/>
          <w:color w:val="333333"/>
          <w:kern w:val="0"/>
          <w:sz w:val="24"/>
        </w:rPr>
        <w:t>招标人联系人：赵先生 电话：13915177111</w:t>
      </w:r>
    </w:p>
    <w:p>
      <w:pPr>
        <w:pStyle w:val="4"/>
        <w:keepNext w:val="0"/>
        <w:keepLines w:val="0"/>
        <w:spacing w:before="0" w:after="0"/>
        <w:ind w:firstLine="480" w:firstLineChars="200"/>
        <w:rPr>
          <w:rFonts w:ascii="仿宋" w:hAnsi="仿宋" w:eastAsia="仿宋"/>
          <w:b w:val="0"/>
          <w:color w:val="333333"/>
          <w:kern w:val="0"/>
          <w:sz w:val="24"/>
          <w:szCs w:val="24"/>
        </w:rPr>
      </w:pPr>
      <w:r>
        <w:rPr>
          <w:rFonts w:ascii="仿宋" w:hAnsi="仿宋" w:eastAsia="仿宋"/>
          <w:b w:val="0"/>
          <w:color w:val="333333"/>
          <w:kern w:val="0"/>
          <w:sz w:val="24"/>
          <w:szCs w:val="24"/>
        </w:rPr>
        <w:t>代理单位</w:t>
      </w:r>
      <w:r>
        <w:rPr>
          <w:rFonts w:hint="eastAsia" w:ascii="仿宋" w:hAnsi="仿宋" w:eastAsia="仿宋"/>
          <w:b w:val="0"/>
          <w:color w:val="333333"/>
          <w:kern w:val="0"/>
          <w:sz w:val="24"/>
          <w:szCs w:val="24"/>
        </w:rPr>
        <w:t>联系人：杨先生 电话：15050808668</w:t>
      </w:r>
    </w:p>
    <w:p>
      <w:pPr>
        <w:shd w:val="clear" w:color="auto" w:fill="FFFFFF"/>
        <w:spacing w:line="340" w:lineRule="exact"/>
        <w:ind w:firstLine="562"/>
        <w:rPr>
          <w:rFonts w:ascii="仿宋" w:hAnsi="仿宋" w:eastAsia="仿宋"/>
          <w:color w:val="333333"/>
          <w:kern w:val="0"/>
          <w:sz w:val="24"/>
        </w:rPr>
      </w:pPr>
      <w:r>
        <w:rPr>
          <w:rFonts w:ascii="仿宋" w:hAnsi="仿宋" w:eastAsia="仿宋"/>
          <w:b/>
          <w:bCs/>
          <w:color w:val="333333"/>
          <w:kern w:val="0"/>
          <w:sz w:val="24"/>
        </w:rPr>
        <w:t>8</w:t>
      </w:r>
      <w:r>
        <w:rPr>
          <w:rFonts w:hint="eastAsia" w:ascii="仿宋" w:hAnsi="仿宋" w:eastAsia="仿宋"/>
          <w:b/>
          <w:bCs/>
          <w:color w:val="333333"/>
          <w:kern w:val="0"/>
          <w:sz w:val="24"/>
        </w:rPr>
        <w:t>、其他事项：</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color w:val="333333"/>
          <w:kern w:val="0"/>
          <w:sz w:val="24"/>
        </w:rPr>
        <w:t>（1）投标保证金：</w:t>
      </w:r>
      <w:r>
        <w:rPr>
          <w:rFonts w:hint="eastAsia" w:ascii="仿宋" w:hAnsi="仿宋" w:eastAsia="仿宋"/>
          <w:color w:val="333333"/>
          <w:kern w:val="0"/>
          <w:sz w:val="24"/>
          <w:lang w:val="en-US" w:eastAsia="zh-CN"/>
        </w:rPr>
        <w:t>无</w:t>
      </w:r>
      <w:r>
        <w:rPr>
          <w:rFonts w:hint="eastAsia" w:ascii="仿宋" w:hAnsi="仿宋" w:eastAsia="仿宋"/>
          <w:color w:val="333333"/>
          <w:kern w:val="0"/>
          <w:sz w:val="24"/>
        </w:rPr>
        <w:t>。</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color w:val="333333"/>
          <w:kern w:val="0"/>
          <w:sz w:val="24"/>
        </w:rPr>
        <w:t>（2）</w:t>
      </w:r>
      <w:r>
        <w:rPr>
          <w:rFonts w:hint="eastAsia" w:ascii="仿宋" w:hAnsi="仿宋" w:eastAsia="仿宋"/>
          <w:color w:val="333333"/>
          <w:kern w:val="0"/>
          <w:sz w:val="24"/>
          <w:lang w:val="en-US" w:eastAsia="zh-CN"/>
        </w:rPr>
        <w:t>履约保证金</w:t>
      </w:r>
      <w:r>
        <w:rPr>
          <w:rFonts w:hint="eastAsia" w:ascii="仿宋" w:hAnsi="仿宋" w:eastAsia="仿宋"/>
          <w:color w:val="333333"/>
          <w:kern w:val="0"/>
          <w:sz w:val="24"/>
        </w:rPr>
        <w:t>交纳方式：投标人应从本企业账户以电汇或转账的方式缴纳至我单位指定账户。</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户名：江苏盱眙农村商业银行股份有限公司</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开户行：江苏盱眙农村商业银行营业部</w:t>
      </w:r>
      <w:r>
        <w:rPr>
          <w:rFonts w:hint="eastAsia" w:ascii="宋体" w:hAnsi="宋体" w:eastAsia="仿宋"/>
          <w:color w:val="333333"/>
          <w:kern w:val="0"/>
          <w:sz w:val="24"/>
        </w:rPr>
        <w:t> </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账号：</w:t>
      </w:r>
      <w:r>
        <w:rPr>
          <w:rFonts w:ascii="仿宋" w:hAnsi="仿宋" w:eastAsia="仿宋"/>
          <w:color w:val="333333"/>
          <w:kern w:val="0"/>
          <w:sz w:val="24"/>
        </w:rPr>
        <w:t>3208300101201000024260</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联系人：赵先生      电话：13915177111</w:t>
      </w:r>
    </w:p>
    <w:p>
      <w:pPr>
        <w:spacing w:line="340" w:lineRule="exact"/>
        <w:ind w:left="525" w:leftChars="250" w:firstLine="1"/>
        <w:rPr>
          <w:rFonts w:hint="eastAsia" w:ascii="仿宋" w:hAnsi="仿宋" w:eastAsia="仿宋"/>
          <w:color w:val="333333"/>
          <w:kern w:val="0"/>
          <w:sz w:val="24"/>
        </w:rPr>
      </w:pPr>
      <w:r>
        <w:rPr>
          <w:rFonts w:hint="eastAsia" w:ascii="仿宋" w:hAnsi="仿宋" w:eastAsia="仿宋"/>
          <w:color w:val="333333"/>
          <w:kern w:val="0"/>
          <w:sz w:val="24"/>
        </w:rPr>
        <w:t>（3）履约保证金：</w:t>
      </w:r>
      <w:r>
        <w:rPr>
          <w:rFonts w:hint="eastAsia" w:ascii="仿宋" w:hAnsi="仿宋" w:eastAsia="仿宋"/>
          <w:color w:val="333333"/>
          <w:kern w:val="0"/>
          <w:sz w:val="24"/>
          <w:lang w:val="en-US" w:eastAsia="zh-CN"/>
        </w:rPr>
        <w:t>成交供应商签订合同前缴纳3%履约保证金</w:t>
      </w:r>
    </w:p>
    <w:p>
      <w:pPr>
        <w:spacing w:line="340" w:lineRule="exact"/>
        <w:ind w:left="525" w:leftChars="250" w:firstLine="1"/>
        <w:rPr>
          <w:rFonts w:hint="eastAsia" w:ascii="仿宋" w:hAnsi="仿宋" w:eastAsia="仿宋"/>
          <w:color w:val="333333"/>
          <w:kern w:val="0"/>
          <w:sz w:val="24"/>
        </w:rPr>
      </w:pPr>
      <w:r>
        <w:rPr>
          <w:rFonts w:hint="eastAsia" w:ascii="仿宋" w:hAnsi="仿宋" w:eastAsia="仿宋"/>
          <w:color w:val="333333"/>
          <w:kern w:val="0"/>
          <w:sz w:val="24"/>
        </w:rPr>
        <w:t>退还时间：自验收合格或</w:t>
      </w:r>
      <w:r>
        <w:rPr>
          <w:rFonts w:hint="eastAsia" w:ascii="仿宋" w:hAnsi="仿宋" w:eastAsia="仿宋"/>
          <w:color w:val="333333"/>
          <w:kern w:val="0"/>
          <w:sz w:val="24"/>
          <w:lang w:val="en-US" w:eastAsia="zh-CN"/>
        </w:rPr>
        <w:t>采购货物、</w:t>
      </w:r>
      <w:r>
        <w:rPr>
          <w:rFonts w:hint="eastAsia" w:ascii="仿宋" w:hAnsi="仿宋" w:eastAsia="仿宋"/>
          <w:color w:val="333333"/>
          <w:kern w:val="0"/>
          <w:sz w:val="24"/>
        </w:rPr>
        <w:t>服务履行期满后退还（无息）</w:t>
      </w:r>
    </w:p>
    <w:p>
      <w:pPr>
        <w:shd w:val="clear" w:color="auto" w:fill="FFFFFF"/>
        <w:tabs>
          <w:tab w:val="left" w:pos="6405"/>
        </w:tabs>
        <w:spacing w:line="500" w:lineRule="exact"/>
        <w:ind w:right="560"/>
        <w:rPr>
          <w:rFonts w:ascii="宋体" w:hAnsi="宋体"/>
          <w:color w:val="333333"/>
          <w:kern w:val="0"/>
          <w:sz w:val="28"/>
          <w:szCs w:val="28"/>
        </w:rPr>
      </w:pPr>
    </w:p>
    <w:p>
      <w:pPr>
        <w:shd w:val="clear" w:color="auto" w:fill="FFFFFF"/>
        <w:tabs>
          <w:tab w:val="left" w:pos="6405"/>
        </w:tabs>
        <w:spacing w:line="500" w:lineRule="exact"/>
        <w:ind w:firstLine="2240" w:firstLineChars="800"/>
        <w:jc w:val="right"/>
        <w:rPr>
          <w:rFonts w:ascii="宋体" w:hAnsi="宋体"/>
          <w:color w:val="333333"/>
          <w:kern w:val="0"/>
          <w:sz w:val="28"/>
          <w:szCs w:val="28"/>
        </w:rPr>
      </w:pPr>
    </w:p>
    <w:p>
      <w:pPr>
        <w:spacing w:line="340" w:lineRule="exact"/>
        <w:ind w:left="525" w:leftChars="250" w:firstLine="1"/>
        <w:rPr>
          <w:rFonts w:ascii="仿宋" w:hAnsi="仿宋" w:eastAsia="仿宋"/>
          <w:kern w:val="0"/>
          <w:sz w:val="24"/>
        </w:rPr>
      </w:pPr>
      <w:r>
        <w:rPr>
          <w:rFonts w:hint="eastAsia" w:ascii="仿宋" w:hAnsi="仿宋" w:eastAsia="仿宋"/>
          <w:kern w:val="0"/>
          <w:sz w:val="24"/>
        </w:rPr>
        <w:t xml:space="preserve">                                   江苏盱眙农村商业银行股份有限公司</w:t>
      </w:r>
    </w:p>
    <w:p>
      <w:pPr>
        <w:spacing w:line="340" w:lineRule="exact"/>
        <w:ind w:left="525" w:leftChars="250" w:firstLine="1"/>
        <w:rPr>
          <w:rFonts w:ascii="仿宋" w:hAnsi="仿宋" w:eastAsia="仿宋"/>
          <w:kern w:val="0"/>
          <w:sz w:val="24"/>
        </w:rPr>
      </w:pPr>
      <w:r>
        <w:rPr>
          <w:rFonts w:hint="eastAsia" w:ascii="仿宋" w:hAnsi="仿宋" w:eastAsia="仿宋"/>
          <w:kern w:val="0"/>
          <w:sz w:val="24"/>
        </w:rPr>
        <w:t xml:space="preserve">                                            202</w:t>
      </w:r>
      <w:r>
        <w:rPr>
          <w:rFonts w:hint="eastAsia" w:ascii="仿宋" w:hAnsi="仿宋" w:eastAsia="仿宋"/>
          <w:kern w:val="0"/>
          <w:sz w:val="24"/>
          <w:lang w:val="en-US" w:eastAsia="zh-CN"/>
        </w:rPr>
        <w:t>5</w:t>
      </w:r>
      <w:r>
        <w:rPr>
          <w:rFonts w:hint="eastAsia" w:ascii="仿宋" w:hAnsi="仿宋" w:eastAsia="仿宋"/>
          <w:kern w:val="0"/>
          <w:sz w:val="24"/>
        </w:rPr>
        <w:t>年11月</w:t>
      </w:r>
      <w:r>
        <w:rPr>
          <w:rFonts w:hint="eastAsia" w:ascii="仿宋" w:hAnsi="仿宋" w:eastAsia="仿宋"/>
          <w:kern w:val="0"/>
          <w:sz w:val="24"/>
          <w:lang w:val="en-US" w:eastAsia="zh-CN"/>
        </w:rPr>
        <w:t>12</w:t>
      </w:r>
      <w:r>
        <w:rPr>
          <w:rFonts w:hint="eastAsia" w:ascii="仿宋" w:hAnsi="仿宋" w:eastAsia="仿宋"/>
          <w:kern w:val="0"/>
          <w:sz w:val="24"/>
        </w:rPr>
        <w:t>日</w:t>
      </w:r>
    </w:p>
    <w:p>
      <w:pPr>
        <w:spacing w:line="340" w:lineRule="exact"/>
        <w:ind w:left="525" w:leftChars="250" w:firstLine="1"/>
        <w:rPr>
          <w:rFonts w:ascii="宋体" w:hAnsi="宋体" w:cs="宋体"/>
          <w:b/>
          <w:sz w:val="28"/>
          <w:szCs w:val="28"/>
        </w:rPr>
      </w:pPr>
      <w:r>
        <w:rPr>
          <w:rFonts w:hint="eastAsia" w:ascii="仿宋" w:hAnsi="仿宋" w:eastAsia="仿宋"/>
          <w:kern w:val="0"/>
          <w:sz w:val="24"/>
        </w:rPr>
        <w:br w:type="page"/>
      </w:r>
      <w:r>
        <w:rPr>
          <w:rFonts w:hint="eastAsia" w:ascii="宋体" w:hAnsi="宋体" w:cs="宋体"/>
          <w:b/>
          <w:sz w:val="28"/>
          <w:szCs w:val="28"/>
        </w:rPr>
        <w:t>附件</w:t>
      </w:r>
    </w:p>
    <w:p>
      <w:pPr>
        <w:tabs>
          <w:tab w:val="left" w:pos="6405"/>
        </w:tabs>
        <w:spacing w:line="440" w:lineRule="atLeast"/>
        <w:ind w:firstLine="3233" w:firstLineChars="1150"/>
        <w:jc w:val="left"/>
        <w:rPr>
          <w:rFonts w:ascii="宋体" w:hAnsi="宋体" w:cs="宋体"/>
          <w:b/>
          <w:sz w:val="28"/>
          <w:szCs w:val="28"/>
        </w:rPr>
      </w:pPr>
      <w:r>
        <w:rPr>
          <w:rFonts w:hint="eastAsia" w:ascii="宋体" w:hAnsi="宋体" w:cs="宋体"/>
          <w:b/>
          <w:sz w:val="28"/>
          <w:szCs w:val="28"/>
        </w:rPr>
        <w:t>供应商参与投标确认函</w:t>
      </w:r>
    </w:p>
    <w:p>
      <w:pPr>
        <w:tabs>
          <w:tab w:val="left" w:pos="6405"/>
        </w:tabs>
        <w:spacing w:line="500" w:lineRule="exact"/>
        <w:jc w:val="left"/>
        <w:rPr>
          <w:rFonts w:hint="eastAsia" w:ascii="仿宋" w:hAnsi="仿宋" w:eastAsia="仿宋" w:cs="宋体"/>
          <w:sz w:val="28"/>
          <w:szCs w:val="28"/>
        </w:rPr>
      </w:pPr>
      <w:r>
        <w:rPr>
          <w:rFonts w:hint="eastAsia" w:ascii="仿宋" w:hAnsi="仿宋" w:eastAsia="仿宋" w:cs="宋体"/>
          <w:sz w:val="28"/>
          <w:szCs w:val="28"/>
          <w:u w:val="single"/>
        </w:rPr>
        <w:t>（采购人）</w:t>
      </w:r>
      <w:r>
        <w:rPr>
          <w:rFonts w:hint="eastAsia" w:ascii="仿宋" w:hAnsi="仿宋" w:eastAsia="仿宋" w:cs="宋体"/>
          <w:sz w:val="28"/>
          <w:szCs w:val="28"/>
        </w:rPr>
        <w:t>：</w:t>
      </w:r>
    </w:p>
    <w:p>
      <w:pPr>
        <w:tabs>
          <w:tab w:val="left" w:pos="6405"/>
        </w:tabs>
        <w:spacing w:line="500" w:lineRule="exact"/>
        <w:jc w:val="left"/>
        <w:rPr>
          <w:rFonts w:ascii="仿宋" w:hAnsi="仿宋" w:eastAsia="仿宋" w:cs="宋体"/>
          <w:sz w:val="28"/>
          <w:szCs w:val="28"/>
        </w:rPr>
      </w:pPr>
      <w:r>
        <w:rPr>
          <w:rFonts w:hint="eastAsia" w:ascii="仿宋" w:hAnsi="仿宋" w:eastAsia="仿宋" w:cs="宋体"/>
          <w:sz w:val="28"/>
          <w:szCs w:val="28"/>
        </w:rPr>
        <w:t xml:space="preserve">    我单位将参与 </w:t>
      </w:r>
      <w:r>
        <w:rPr>
          <w:rFonts w:hint="eastAsia" w:ascii="仿宋" w:hAnsi="仿宋" w:eastAsia="仿宋" w:cs="宋体"/>
          <w:sz w:val="28"/>
          <w:szCs w:val="28"/>
          <w:u w:val="single"/>
        </w:rPr>
        <w:t>江苏盱眙农村商业银行</w:t>
      </w:r>
      <w:r>
        <w:rPr>
          <w:rFonts w:hint="eastAsia" w:ascii="仿宋" w:hAnsi="仿宋" w:eastAsia="仿宋" w:cs="宋体"/>
          <w:sz w:val="28"/>
          <w:szCs w:val="28"/>
          <w:u w:val="single"/>
          <w:lang w:eastAsia="zh-CN"/>
        </w:rPr>
        <w:t>2026年开门红宣传品采购项目</w:t>
      </w:r>
      <w:r>
        <w:rPr>
          <w:rFonts w:hint="eastAsia" w:ascii="仿宋" w:hAnsi="仿宋" w:eastAsia="仿宋" w:cs="宋体"/>
          <w:sz w:val="28"/>
          <w:szCs w:val="28"/>
          <w:u w:val="single"/>
        </w:rPr>
        <w:t>（项目编号：</w:t>
      </w:r>
      <w:r>
        <w:rPr>
          <w:rFonts w:hint="eastAsia" w:ascii="仿宋" w:hAnsi="仿宋" w:eastAsia="仿宋" w:cs="宋体"/>
          <w:sz w:val="28"/>
          <w:szCs w:val="28"/>
          <w:u w:val="single"/>
          <w:lang w:eastAsia="zh-CN"/>
        </w:rPr>
        <w:t>XSYC-2025-1-030</w:t>
      </w:r>
      <w:r>
        <w:rPr>
          <w:rFonts w:hint="eastAsia" w:ascii="仿宋" w:hAnsi="仿宋" w:eastAsia="仿宋" w:cs="宋体"/>
          <w:sz w:val="28"/>
          <w:szCs w:val="28"/>
          <w:u w:val="single"/>
        </w:rPr>
        <w:t>）的投标，采</w:t>
      </w:r>
      <w:r>
        <w:rPr>
          <w:rFonts w:hint="eastAsia" w:ascii="仿宋" w:hAnsi="仿宋" w:eastAsia="仿宋" w:cs="宋体"/>
          <w:sz w:val="28"/>
          <w:szCs w:val="28"/>
        </w:rPr>
        <w:t>购人已在网站发布公告，本公司已悉知本次招标公告的相关条款，充分了解并接受招标文件的相关内容，并在开标前持续关注本次采购网站的相关补充公告，特发函确认。</w:t>
      </w:r>
    </w:p>
    <w:p>
      <w:pPr>
        <w:tabs>
          <w:tab w:val="left" w:pos="6405"/>
        </w:tabs>
        <w:spacing w:line="500" w:lineRule="exact"/>
        <w:jc w:val="left"/>
        <w:rPr>
          <w:rFonts w:hint="eastAsia" w:ascii="仿宋" w:hAnsi="仿宋" w:eastAsia="仿宋"/>
          <w:color w:val="000000"/>
          <w:sz w:val="28"/>
          <w:szCs w:val="28"/>
        </w:rPr>
      </w:pPr>
      <w:r>
        <w:rPr>
          <w:rFonts w:hint="eastAsia" w:ascii="仿宋" w:hAnsi="仿宋" w:eastAsia="仿宋"/>
          <w:color w:val="000000"/>
          <w:sz w:val="28"/>
          <w:szCs w:val="28"/>
        </w:rPr>
        <w:t>潜在投标单位所投品目（标段）内容在□中打√：　</w:t>
      </w:r>
    </w:p>
    <w:p>
      <w:pPr>
        <w:tabs>
          <w:tab w:val="left" w:pos="6405"/>
        </w:tabs>
        <w:spacing w:line="500" w:lineRule="exact"/>
        <w:jc w:val="left"/>
        <w:rPr>
          <w:rFonts w:hint="eastAsia" w:ascii="仿宋" w:hAnsi="仿宋" w:eastAsia="仿宋"/>
          <w:color w:val="000000"/>
          <w:sz w:val="28"/>
          <w:szCs w:val="28"/>
        </w:rPr>
      </w:pPr>
      <w:r>
        <w:rPr>
          <w:rFonts w:hint="eastAsia" w:ascii="仿宋" w:hAnsi="仿宋" w:eastAsia="仿宋"/>
          <w:color w:val="000000"/>
          <w:sz w:val="28"/>
          <w:szCs w:val="28"/>
        </w:rPr>
        <w:t xml:space="preserve">    □一标段：粳米（5kg/袋真空包装）；□二标段：粳米（</w:t>
      </w:r>
      <w:r>
        <w:rPr>
          <w:rFonts w:hint="eastAsia" w:ascii="仿宋" w:hAnsi="仿宋" w:eastAsia="仿宋"/>
          <w:color w:val="000000"/>
          <w:sz w:val="28"/>
          <w:szCs w:val="28"/>
          <w:lang w:val="en-US" w:eastAsia="zh-CN"/>
        </w:rPr>
        <w:t>2.</w:t>
      </w:r>
      <w:r>
        <w:rPr>
          <w:rFonts w:hint="eastAsia" w:ascii="仿宋" w:hAnsi="仿宋" w:eastAsia="仿宋"/>
          <w:color w:val="000000"/>
          <w:sz w:val="28"/>
          <w:szCs w:val="28"/>
        </w:rPr>
        <w:t>5kg/袋真空包装）；□</w:t>
      </w:r>
      <w:r>
        <w:rPr>
          <w:rFonts w:hint="eastAsia" w:ascii="仿宋" w:hAnsi="仿宋" w:eastAsia="仿宋"/>
          <w:color w:val="000000"/>
          <w:sz w:val="28"/>
          <w:szCs w:val="28"/>
          <w:lang w:val="en-US" w:eastAsia="zh-CN"/>
        </w:rPr>
        <w:t>三</w:t>
      </w:r>
      <w:r>
        <w:rPr>
          <w:rFonts w:hint="eastAsia" w:ascii="仿宋" w:hAnsi="仿宋" w:eastAsia="仿宋"/>
          <w:color w:val="000000"/>
          <w:sz w:val="28"/>
          <w:szCs w:val="28"/>
        </w:rPr>
        <w:t>标段：食用油箱（1.8L/瓶，6瓶/箱）；□四标段：食用油箱（</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L/瓶）；□五标段：</w:t>
      </w:r>
      <w:r>
        <w:rPr>
          <w:rFonts w:hint="eastAsia" w:ascii="仿宋" w:hAnsi="仿宋" w:eastAsia="仿宋"/>
          <w:color w:val="000000"/>
          <w:sz w:val="28"/>
          <w:szCs w:val="28"/>
          <w:lang w:val="en-US" w:eastAsia="zh-CN"/>
        </w:rPr>
        <w:t>雨伞</w:t>
      </w:r>
      <w:r>
        <w:rPr>
          <w:rFonts w:hint="eastAsia" w:ascii="仿宋" w:hAnsi="仿宋" w:eastAsia="仿宋"/>
          <w:color w:val="000000"/>
          <w:sz w:val="28"/>
          <w:szCs w:val="28"/>
        </w:rPr>
        <w:t>；□六标段：</w:t>
      </w:r>
      <w:r>
        <w:rPr>
          <w:rFonts w:hint="eastAsia" w:ascii="仿宋" w:hAnsi="仿宋" w:eastAsia="仿宋"/>
          <w:color w:val="000000"/>
          <w:sz w:val="28"/>
          <w:szCs w:val="28"/>
          <w:lang w:val="en-US" w:eastAsia="zh-CN"/>
        </w:rPr>
        <w:t>玻璃杯</w:t>
      </w:r>
      <w:r>
        <w:rPr>
          <w:rFonts w:hint="eastAsia" w:ascii="仿宋" w:hAnsi="仿宋" w:eastAsia="仿宋"/>
          <w:color w:val="000000"/>
          <w:sz w:val="28"/>
          <w:szCs w:val="28"/>
        </w:rPr>
        <w:t>；□七标段：</w:t>
      </w:r>
      <w:r>
        <w:rPr>
          <w:rFonts w:hint="eastAsia" w:ascii="仿宋" w:hAnsi="仿宋" w:eastAsia="仿宋"/>
          <w:color w:val="000000"/>
          <w:sz w:val="28"/>
          <w:szCs w:val="28"/>
          <w:lang w:val="en-US" w:eastAsia="zh-CN"/>
        </w:rPr>
        <w:t>保温杯</w:t>
      </w:r>
      <w:r>
        <w:rPr>
          <w:rFonts w:hint="eastAsia" w:ascii="仿宋" w:hAnsi="仿宋" w:eastAsia="仿宋"/>
          <w:color w:val="000000"/>
          <w:sz w:val="28"/>
          <w:szCs w:val="28"/>
        </w:rPr>
        <w:t>；□八标段：</w:t>
      </w:r>
      <w:r>
        <w:rPr>
          <w:rFonts w:hint="eastAsia" w:ascii="仿宋" w:hAnsi="仿宋" w:eastAsia="仿宋"/>
          <w:color w:val="000000"/>
          <w:sz w:val="28"/>
          <w:szCs w:val="28"/>
          <w:lang w:val="en-US" w:eastAsia="zh-CN"/>
        </w:rPr>
        <w:t>手提袋</w:t>
      </w:r>
      <w:r>
        <w:rPr>
          <w:rFonts w:hint="eastAsia" w:ascii="仿宋" w:hAnsi="仿宋" w:eastAsia="仿宋"/>
          <w:color w:val="000000"/>
          <w:sz w:val="28"/>
          <w:szCs w:val="28"/>
        </w:rPr>
        <w:t>；□九标段：</w:t>
      </w:r>
      <w:r>
        <w:rPr>
          <w:rFonts w:hint="eastAsia" w:ascii="仿宋" w:hAnsi="仿宋" w:eastAsia="仿宋"/>
          <w:color w:val="000000"/>
          <w:sz w:val="28"/>
          <w:szCs w:val="28"/>
          <w:lang w:val="en-US" w:eastAsia="zh-CN"/>
        </w:rPr>
        <w:t>围裙</w:t>
      </w:r>
      <w:r>
        <w:rPr>
          <w:rFonts w:hint="eastAsia" w:ascii="仿宋" w:hAnsi="仿宋" w:eastAsia="仿宋"/>
          <w:color w:val="000000"/>
          <w:sz w:val="28"/>
          <w:szCs w:val="28"/>
        </w:rPr>
        <w:t>；□十标段：</w:t>
      </w:r>
      <w:r>
        <w:rPr>
          <w:rFonts w:hint="eastAsia" w:ascii="仿宋" w:hAnsi="仿宋" w:eastAsia="仿宋"/>
          <w:color w:val="000000"/>
          <w:sz w:val="28"/>
          <w:szCs w:val="28"/>
          <w:lang w:val="en-US" w:eastAsia="zh-CN"/>
        </w:rPr>
        <w:t>罩衣</w:t>
      </w:r>
      <w:r>
        <w:rPr>
          <w:rFonts w:hint="eastAsia" w:ascii="仿宋" w:hAnsi="仿宋" w:eastAsia="仿宋"/>
          <w:color w:val="000000"/>
          <w:sz w:val="28"/>
          <w:szCs w:val="28"/>
        </w:rPr>
        <w:t>；□十一标段：</w:t>
      </w:r>
      <w:r>
        <w:rPr>
          <w:rFonts w:hint="eastAsia" w:ascii="仿宋" w:hAnsi="仿宋" w:eastAsia="仿宋"/>
          <w:color w:val="000000"/>
          <w:sz w:val="28"/>
          <w:szCs w:val="28"/>
          <w:lang w:val="en-US" w:eastAsia="zh-CN"/>
        </w:rPr>
        <w:t>对联、红包套装</w:t>
      </w:r>
      <w:r>
        <w:rPr>
          <w:rFonts w:hint="eastAsia" w:ascii="仿宋" w:hAnsi="仿宋" w:eastAsia="仿宋"/>
          <w:color w:val="000000"/>
          <w:sz w:val="28"/>
          <w:szCs w:val="28"/>
        </w:rPr>
        <w:t>；□十二标段：</w:t>
      </w:r>
      <w:r>
        <w:rPr>
          <w:rFonts w:hint="eastAsia" w:ascii="仿宋" w:hAnsi="仿宋" w:eastAsia="仿宋"/>
          <w:color w:val="000000"/>
          <w:sz w:val="28"/>
          <w:szCs w:val="28"/>
          <w:lang w:val="en-US" w:eastAsia="zh-CN"/>
        </w:rPr>
        <w:t>透明皂（220克以上）</w:t>
      </w:r>
      <w:r>
        <w:rPr>
          <w:rFonts w:hint="eastAsia" w:ascii="仿宋" w:hAnsi="仿宋" w:eastAsia="仿宋"/>
          <w:color w:val="000000"/>
          <w:sz w:val="28"/>
          <w:szCs w:val="28"/>
        </w:rPr>
        <w:t>；□十三标段：</w:t>
      </w:r>
      <w:r>
        <w:rPr>
          <w:rFonts w:hint="eastAsia" w:ascii="仿宋" w:hAnsi="仿宋" w:eastAsia="仿宋"/>
          <w:color w:val="000000"/>
          <w:sz w:val="28"/>
          <w:szCs w:val="28"/>
          <w:lang w:val="en-US" w:eastAsia="zh-CN"/>
        </w:rPr>
        <w:t>洗衣液</w:t>
      </w:r>
      <w:r>
        <w:rPr>
          <w:rFonts w:hint="eastAsia" w:ascii="仿宋" w:hAnsi="仿宋" w:eastAsia="仿宋"/>
          <w:color w:val="000000"/>
          <w:sz w:val="28"/>
          <w:szCs w:val="28"/>
        </w:rPr>
        <w:t>；□十四标段：</w:t>
      </w:r>
      <w:r>
        <w:rPr>
          <w:rFonts w:hint="eastAsia" w:ascii="仿宋" w:hAnsi="仿宋" w:eastAsia="仿宋"/>
          <w:color w:val="000000"/>
          <w:sz w:val="28"/>
          <w:szCs w:val="28"/>
          <w:lang w:val="en-US" w:eastAsia="zh-CN"/>
        </w:rPr>
        <w:t>运动速干毛巾</w:t>
      </w:r>
      <w:r>
        <w:rPr>
          <w:rFonts w:hint="eastAsia" w:ascii="仿宋" w:hAnsi="仿宋" w:eastAsia="仿宋"/>
          <w:color w:val="000000"/>
          <w:sz w:val="28"/>
          <w:szCs w:val="28"/>
        </w:rPr>
        <w:t>；□十五标段：</w:t>
      </w:r>
      <w:r>
        <w:rPr>
          <w:rFonts w:hint="eastAsia" w:ascii="仿宋" w:hAnsi="仿宋" w:eastAsia="仿宋"/>
          <w:color w:val="000000"/>
          <w:sz w:val="28"/>
          <w:szCs w:val="28"/>
          <w:lang w:val="en-US" w:eastAsia="zh-CN"/>
        </w:rPr>
        <w:t>四件套（高档）</w:t>
      </w:r>
      <w:r>
        <w:rPr>
          <w:rFonts w:hint="eastAsia" w:ascii="仿宋" w:hAnsi="仿宋" w:eastAsia="仿宋"/>
          <w:color w:val="000000"/>
          <w:sz w:val="28"/>
          <w:szCs w:val="28"/>
        </w:rPr>
        <w:t>；□十六标段：</w:t>
      </w:r>
      <w:r>
        <w:rPr>
          <w:rFonts w:hint="eastAsia" w:ascii="仿宋" w:hAnsi="仿宋" w:eastAsia="仿宋"/>
          <w:color w:val="000000"/>
          <w:sz w:val="28"/>
          <w:szCs w:val="28"/>
          <w:lang w:val="en-US" w:eastAsia="zh-CN"/>
        </w:rPr>
        <w:t>四件套（普通）</w:t>
      </w:r>
      <w:r>
        <w:rPr>
          <w:rFonts w:hint="eastAsia" w:ascii="仿宋" w:hAnsi="仿宋" w:eastAsia="仿宋"/>
          <w:color w:val="000000"/>
          <w:sz w:val="28"/>
          <w:szCs w:val="28"/>
        </w:rPr>
        <w:t>；□十七标段：</w:t>
      </w:r>
      <w:r>
        <w:rPr>
          <w:rFonts w:hint="eastAsia" w:ascii="仿宋" w:hAnsi="仿宋" w:eastAsia="仿宋"/>
          <w:color w:val="000000"/>
          <w:sz w:val="28"/>
          <w:szCs w:val="28"/>
          <w:lang w:val="en-US" w:eastAsia="zh-CN"/>
        </w:rPr>
        <w:t>3C充电宝</w:t>
      </w:r>
      <w:r>
        <w:rPr>
          <w:rFonts w:hint="eastAsia" w:ascii="仿宋" w:hAnsi="仿宋" w:eastAsia="仿宋"/>
          <w:color w:val="000000"/>
          <w:sz w:val="28"/>
          <w:szCs w:val="28"/>
        </w:rPr>
        <w:t>；□十八标段：高档</w:t>
      </w:r>
      <w:r>
        <w:rPr>
          <w:rFonts w:hint="eastAsia" w:ascii="仿宋" w:hAnsi="仿宋" w:eastAsia="仿宋"/>
          <w:color w:val="000000"/>
          <w:sz w:val="28"/>
          <w:szCs w:val="28"/>
          <w:lang w:val="en-US" w:eastAsia="zh-CN"/>
        </w:rPr>
        <w:t>保温</w:t>
      </w:r>
      <w:r>
        <w:rPr>
          <w:rFonts w:hint="eastAsia" w:ascii="仿宋" w:hAnsi="仿宋" w:eastAsia="仿宋"/>
          <w:color w:val="000000"/>
          <w:sz w:val="28"/>
          <w:szCs w:val="28"/>
        </w:rPr>
        <w:t>杯；□十九标段：</w:t>
      </w:r>
      <w:r>
        <w:rPr>
          <w:rFonts w:hint="eastAsia" w:ascii="仿宋" w:hAnsi="仿宋" w:eastAsia="仿宋"/>
          <w:color w:val="000000"/>
          <w:sz w:val="28"/>
          <w:szCs w:val="28"/>
          <w:lang w:val="en-US" w:eastAsia="zh-CN"/>
        </w:rPr>
        <w:t>高档玻璃杯</w:t>
      </w:r>
      <w:r>
        <w:rPr>
          <w:rFonts w:hint="eastAsia" w:ascii="仿宋" w:hAnsi="仿宋" w:eastAsia="仿宋"/>
          <w:color w:val="000000"/>
          <w:sz w:val="28"/>
          <w:szCs w:val="28"/>
        </w:rPr>
        <w:t>；□二十标段：</w:t>
      </w:r>
      <w:r>
        <w:rPr>
          <w:rFonts w:hint="eastAsia" w:ascii="仿宋" w:hAnsi="仿宋" w:eastAsia="仿宋"/>
          <w:color w:val="000000"/>
          <w:sz w:val="28"/>
          <w:szCs w:val="28"/>
          <w:lang w:val="en-US" w:eastAsia="zh-CN"/>
        </w:rPr>
        <w:t>钛杯</w:t>
      </w:r>
      <w:r>
        <w:rPr>
          <w:rFonts w:hint="eastAsia" w:ascii="仿宋" w:hAnsi="仿宋" w:eastAsia="仿宋"/>
          <w:color w:val="000000"/>
          <w:sz w:val="28"/>
          <w:szCs w:val="28"/>
        </w:rPr>
        <w:t>；</w:t>
      </w:r>
      <w:r>
        <w:rPr>
          <w:rFonts w:hint="eastAsia" w:ascii="仿宋" w:hAnsi="仿宋" w:eastAsia="仿宋"/>
          <w:color w:val="000000"/>
          <w:sz w:val="28"/>
          <w:szCs w:val="28"/>
          <w:lang w:eastAsia="zh-CN"/>
        </w:rPr>
        <w:t>□</w:t>
      </w:r>
      <w:r>
        <w:rPr>
          <w:rFonts w:hint="eastAsia" w:ascii="仿宋" w:hAnsi="仿宋" w:eastAsia="仿宋"/>
          <w:color w:val="000000"/>
          <w:sz w:val="28"/>
          <w:szCs w:val="28"/>
        </w:rPr>
        <w:t>二十一标段：</w:t>
      </w:r>
      <w:r>
        <w:rPr>
          <w:rFonts w:hint="eastAsia" w:ascii="仿宋" w:hAnsi="仿宋" w:eastAsia="仿宋"/>
          <w:color w:val="000000"/>
          <w:sz w:val="28"/>
          <w:szCs w:val="28"/>
          <w:lang w:val="en-US" w:eastAsia="zh-CN"/>
        </w:rPr>
        <w:t>速开帐篷</w:t>
      </w:r>
      <w:r>
        <w:rPr>
          <w:rFonts w:hint="eastAsia" w:ascii="仿宋" w:hAnsi="仿宋" w:eastAsia="仿宋"/>
          <w:color w:val="000000"/>
          <w:sz w:val="28"/>
          <w:szCs w:val="28"/>
        </w:rPr>
        <w:t>；□二十二：</w:t>
      </w:r>
      <w:r>
        <w:rPr>
          <w:rFonts w:hint="eastAsia" w:ascii="仿宋" w:hAnsi="仿宋" w:eastAsia="仿宋"/>
          <w:color w:val="000000"/>
          <w:sz w:val="28"/>
          <w:szCs w:val="28"/>
          <w:lang w:val="en-US" w:eastAsia="zh-CN"/>
        </w:rPr>
        <w:t>指甲钳</w:t>
      </w:r>
      <w:r>
        <w:rPr>
          <w:rFonts w:hint="eastAsia" w:ascii="仿宋" w:hAnsi="仿宋" w:eastAsia="仿宋"/>
          <w:color w:val="000000"/>
          <w:sz w:val="28"/>
          <w:szCs w:val="28"/>
        </w:rPr>
        <w:t>；□二十三标段：</w:t>
      </w:r>
      <w:r>
        <w:rPr>
          <w:rFonts w:hint="eastAsia" w:ascii="仿宋" w:hAnsi="仿宋" w:eastAsia="仿宋"/>
          <w:color w:val="000000"/>
          <w:sz w:val="28"/>
          <w:szCs w:val="28"/>
          <w:lang w:val="en-US" w:eastAsia="zh-CN"/>
        </w:rPr>
        <w:t>俫芬吹风机；</w:t>
      </w:r>
      <w:r>
        <w:rPr>
          <w:rFonts w:hint="eastAsia" w:ascii="仿宋" w:hAnsi="仿宋" w:eastAsia="仿宋"/>
          <w:color w:val="000000"/>
          <w:sz w:val="28"/>
          <w:szCs w:val="28"/>
        </w:rPr>
        <w:t>□二十</w:t>
      </w:r>
      <w:r>
        <w:rPr>
          <w:rFonts w:hint="eastAsia" w:ascii="仿宋" w:hAnsi="仿宋" w:eastAsia="仿宋"/>
          <w:color w:val="000000"/>
          <w:sz w:val="28"/>
          <w:szCs w:val="28"/>
          <w:lang w:val="en-US" w:eastAsia="zh-CN"/>
        </w:rPr>
        <w:t>四</w:t>
      </w:r>
      <w:r>
        <w:rPr>
          <w:rFonts w:hint="eastAsia" w:ascii="仿宋" w:hAnsi="仿宋" w:eastAsia="仿宋"/>
          <w:color w:val="000000"/>
          <w:sz w:val="28"/>
          <w:szCs w:val="28"/>
        </w:rPr>
        <w:t>标段：</w:t>
      </w:r>
      <w:r>
        <w:rPr>
          <w:rFonts w:hint="eastAsia" w:ascii="仿宋" w:hAnsi="仿宋" w:eastAsia="仿宋"/>
          <w:color w:val="000000"/>
          <w:sz w:val="28"/>
          <w:szCs w:val="28"/>
          <w:lang w:val="en-US" w:eastAsia="zh-CN"/>
        </w:rPr>
        <w:t>戴森气囊板梳</w:t>
      </w:r>
      <w:r>
        <w:rPr>
          <w:rFonts w:hint="eastAsia" w:ascii="仿宋" w:hAnsi="仿宋" w:eastAsia="仿宋"/>
          <w:color w:val="000000"/>
          <w:sz w:val="28"/>
          <w:szCs w:val="28"/>
        </w:rPr>
        <w:t>。</w:t>
      </w:r>
    </w:p>
    <w:p>
      <w:pPr>
        <w:tabs>
          <w:tab w:val="left" w:pos="6405"/>
        </w:tabs>
        <w:spacing w:line="500" w:lineRule="exact"/>
        <w:jc w:val="left"/>
        <w:rPr>
          <w:rFonts w:hint="eastAsia" w:ascii="仿宋" w:hAnsi="仿宋" w:eastAsia="仿宋"/>
          <w:color w:val="000000"/>
          <w:sz w:val="28"/>
          <w:szCs w:val="28"/>
        </w:rPr>
      </w:pPr>
      <w:r>
        <w:rPr>
          <w:rFonts w:hint="eastAsia" w:ascii="仿宋" w:hAnsi="仿宋" w:eastAsia="仿宋"/>
          <w:color w:val="000000"/>
          <w:sz w:val="28"/>
          <w:szCs w:val="28"/>
        </w:rPr>
        <w:t xml:space="preserve">    注：潜在投标单位可以投一个或多个标段。所投品目（标段）经确认后不容许变更调整。</w:t>
      </w:r>
    </w:p>
    <w:p>
      <w:pPr>
        <w:tabs>
          <w:tab w:val="left" w:pos="6405"/>
        </w:tabs>
        <w:spacing w:line="500" w:lineRule="exact"/>
        <w:jc w:val="left"/>
        <w:rPr>
          <w:rFonts w:hint="eastAsia" w:ascii="仿宋" w:hAnsi="仿宋" w:eastAsia="仿宋" w:cs="宋体"/>
          <w:sz w:val="28"/>
          <w:szCs w:val="28"/>
        </w:rPr>
      </w:pPr>
      <w:r>
        <w:rPr>
          <w:rFonts w:hint="eastAsia" w:ascii="仿宋" w:hAnsi="仿宋" w:eastAsia="仿宋"/>
          <w:color w:val="000000"/>
          <w:sz w:val="28"/>
          <w:szCs w:val="28"/>
        </w:rPr>
        <w:t xml:space="preserve">    </w:t>
      </w:r>
      <w:r>
        <w:rPr>
          <w:rFonts w:hint="eastAsia" w:ascii="仿宋" w:hAnsi="仿宋" w:eastAsia="仿宋" w:cs="宋体"/>
          <w:sz w:val="28"/>
          <w:szCs w:val="28"/>
        </w:rPr>
        <w:t>供应商名称：</w:t>
      </w:r>
    </w:p>
    <w:p>
      <w:pPr>
        <w:tabs>
          <w:tab w:val="left" w:pos="6405"/>
        </w:tabs>
        <w:spacing w:line="500" w:lineRule="exact"/>
        <w:jc w:val="left"/>
        <w:rPr>
          <w:rFonts w:ascii="仿宋" w:hAnsi="仿宋" w:eastAsia="仿宋" w:cs="宋体"/>
          <w:sz w:val="28"/>
          <w:szCs w:val="28"/>
        </w:rPr>
      </w:pPr>
      <w:r>
        <w:rPr>
          <w:rFonts w:hint="eastAsia" w:ascii="仿宋" w:hAnsi="仿宋" w:eastAsia="仿宋" w:cs="宋体"/>
          <w:sz w:val="28"/>
          <w:szCs w:val="28"/>
        </w:rPr>
        <w:t xml:space="preserve">    联系人：</w:t>
      </w:r>
    </w:p>
    <w:p>
      <w:pPr>
        <w:tabs>
          <w:tab w:val="left" w:pos="6405"/>
        </w:tabs>
        <w:spacing w:line="500" w:lineRule="exact"/>
        <w:jc w:val="left"/>
        <w:rPr>
          <w:rFonts w:ascii="仿宋" w:hAnsi="仿宋" w:eastAsia="仿宋" w:cs="宋体"/>
          <w:sz w:val="28"/>
          <w:szCs w:val="28"/>
        </w:rPr>
      </w:pPr>
      <w:r>
        <w:rPr>
          <w:rFonts w:hint="eastAsia" w:ascii="仿宋" w:hAnsi="仿宋" w:eastAsia="仿宋" w:cs="宋体"/>
          <w:sz w:val="28"/>
          <w:szCs w:val="28"/>
        </w:rPr>
        <w:t xml:space="preserve">    联系电话：</w:t>
      </w:r>
    </w:p>
    <w:p>
      <w:pPr>
        <w:tabs>
          <w:tab w:val="left" w:pos="6405"/>
        </w:tabs>
        <w:spacing w:line="500" w:lineRule="exact"/>
        <w:jc w:val="left"/>
        <w:rPr>
          <w:rFonts w:ascii="仿宋" w:hAnsi="仿宋" w:eastAsia="仿宋" w:cs="宋体"/>
          <w:sz w:val="28"/>
          <w:szCs w:val="28"/>
        </w:rPr>
      </w:pPr>
      <w:r>
        <w:rPr>
          <w:rFonts w:hint="eastAsia" w:ascii="仿宋" w:hAnsi="仿宋" w:eastAsia="仿宋" w:cs="宋体"/>
          <w:sz w:val="28"/>
          <w:szCs w:val="28"/>
        </w:rPr>
        <w:t xml:space="preserve">    移动电话：</w:t>
      </w:r>
    </w:p>
    <w:p>
      <w:pPr>
        <w:tabs>
          <w:tab w:val="left" w:pos="6405"/>
        </w:tabs>
        <w:spacing w:line="500" w:lineRule="exact"/>
        <w:jc w:val="left"/>
        <w:rPr>
          <w:rFonts w:ascii="仿宋" w:hAnsi="仿宋" w:eastAsia="仿宋" w:cs="宋体"/>
          <w:sz w:val="28"/>
          <w:szCs w:val="28"/>
        </w:rPr>
      </w:pPr>
      <w:r>
        <w:rPr>
          <w:rFonts w:hint="eastAsia" w:ascii="仿宋" w:hAnsi="仿宋" w:eastAsia="仿宋" w:cs="宋体"/>
          <w:sz w:val="28"/>
          <w:szCs w:val="28"/>
        </w:rPr>
        <w:t xml:space="preserve">    邮箱：</w:t>
      </w:r>
    </w:p>
    <w:p>
      <w:pPr>
        <w:tabs>
          <w:tab w:val="left" w:pos="6405"/>
        </w:tabs>
        <w:spacing w:line="500" w:lineRule="exact"/>
        <w:jc w:val="left"/>
        <w:rPr>
          <w:rFonts w:ascii="仿宋" w:hAnsi="仿宋" w:eastAsia="仿宋" w:cs="宋体"/>
          <w:sz w:val="28"/>
          <w:szCs w:val="28"/>
        </w:rPr>
      </w:pPr>
      <w:r>
        <w:rPr>
          <w:rFonts w:hint="eastAsia" w:ascii="仿宋" w:hAnsi="仿宋" w:eastAsia="仿宋" w:cs="宋体"/>
          <w:sz w:val="28"/>
          <w:szCs w:val="28"/>
        </w:rPr>
        <w:t xml:space="preserve">    法定代表人(签字)：              （单位公章）</w:t>
      </w:r>
    </w:p>
    <w:p>
      <w:pPr>
        <w:tabs>
          <w:tab w:val="left" w:pos="6405"/>
        </w:tabs>
        <w:spacing w:line="560" w:lineRule="exact"/>
        <w:jc w:val="left"/>
        <w:rPr>
          <w:rFonts w:hint="eastAsia" w:ascii="宋体" w:hAnsi="宋体" w:eastAsia="仿宋" w:cs="宋体"/>
          <w:sz w:val="28"/>
          <w:szCs w:val="28"/>
        </w:rPr>
      </w:pPr>
      <w:r>
        <w:rPr>
          <w:rFonts w:hint="eastAsia" w:ascii="宋体" w:hAnsi="宋体" w:eastAsia="仿宋" w:cs="宋体"/>
          <w:sz w:val="28"/>
          <w:szCs w:val="28"/>
        </w:rPr>
        <w:t>                  </w:t>
      </w:r>
    </w:p>
    <w:p>
      <w:pPr>
        <w:tabs>
          <w:tab w:val="left" w:pos="6405"/>
        </w:tabs>
        <w:spacing w:line="560" w:lineRule="exact"/>
        <w:jc w:val="left"/>
        <w:rPr>
          <w:rFonts w:ascii="仿宋" w:hAnsi="仿宋" w:eastAsia="仿宋" w:cs="宋体"/>
          <w:sz w:val="28"/>
          <w:szCs w:val="28"/>
        </w:rPr>
      </w:pPr>
      <w:r>
        <w:rPr>
          <w:rFonts w:hint="eastAsia" w:ascii="宋体" w:hAnsi="宋体" w:eastAsia="仿宋" w:cs="宋体"/>
          <w:sz w:val="28"/>
          <w:szCs w:val="28"/>
        </w:rPr>
        <w:t xml:space="preserve">                                 </w:t>
      </w:r>
      <w:r>
        <w:rPr>
          <w:rFonts w:hint="eastAsia" w:ascii="仿宋" w:hAnsi="仿宋" w:eastAsia="仿宋" w:cs="宋体"/>
          <w:sz w:val="28"/>
          <w:szCs w:val="28"/>
        </w:rPr>
        <w:t>年</w:t>
      </w:r>
      <w:r>
        <w:rPr>
          <w:rFonts w:hint="eastAsia" w:ascii="宋体" w:hAnsi="宋体" w:eastAsia="仿宋" w:cs="宋体"/>
          <w:sz w:val="28"/>
          <w:szCs w:val="28"/>
        </w:rPr>
        <w:t>  </w:t>
      </w:r>
      <w:r>
        <w:rPr>
          <w:rFonts w:hint="eastAsia" w:ascii="仿宋" w:hAnsi="仿宋" w:eastAsia="仿宋" w:cs="宋体"/>
          <w:sz w:val="28"/>
          <w:szCs w:val="28"/>
        </w:rPr>
        <w:t>　月</w:t>
      </w:r>
      <w:r>
        <w:rPr>
          <w:rFonts w:hint="eastAsia" w:ascii="宋体" w:hAnsi="宋体" w:eastAsia="仿宋" w:cs="宋体"/>
          <w:sz w:val="28"/>
          <w:szCs w:val="28"/>
        </w:rPr>
        <w:t>  </w:t>
      </w:r>
      <w:r>
        <w:rPr>
          <w:rFonts w:hint="eastAsia" w:ascii="仿宋" w:hAnsi="仿宋" w:eastAsia="仿宋" w:cs="宋体"/>
          <w:sz w:val="28"/>
          <w:szCs w:val="28"/>
        </w:rPr>
        <w:t>　日</w:t>
      </w:r>
    </w:p>
    <w:p>
      <w:pPr>
        <w:spacing w:line="400" w:lineRule="exact"/>
        <w:ind w:right="640" w:firstLine="2715" w:firstLineChars="845"/>
        <w:rPr>
          <w:rFonts w:ascii="宋体" w:hAnsi="宋体" w:cs="宋体"/>
          <w:b/>
          <w:sz w:val="32"/>
          <w:szCs w:val="32"/>
        </w:rPr>
      </w:pPr>
    </w:p>
    <w:p>
      <w:pPr>
        <w:spacing w:line="400" w:lineRule="exact"/>
        <w:ind w:right="640" w:firstLine="2715" w:firstLineChars="845"/>
        <w:rPr>
          <w:rFonts w:hint="eastAsia" w:ascii="宋体" w:hAnsi="宋体" w:cs="宋体"/>
          <w:b/>
          <w:sz w:val="32"/>
          <w:szCs w:val="32"/>
        </w:rPr>
      </w:pPr>
    </w:p>
    <w:p>
      <w:pPr>
        <w:spacing w:line="400" w:lineRule="exact"/>
        <w:ind w:right="640" w:firstLine="2715" w:firstLineChars="845"/>
        <w:rPr>
          <w:rFonts w:ascii="宋体" w:hAnsi="宋体" w:cs="宋体"/>
          <w:b/>
          <w:sz w:val="32"/>
          <w:szCs w:val="32"/>
        </w:rPr>
      </w:pPr>
      <w:r>
        <w:rPr>
          <w:rFonts w:hint="eastAsia" w:ascii="宋体" w:hAnsi="宋体" w:cs="宋体"/>
          <w:b/>
          <w:sz w:val="32"/>
          <w:szCs w:val="32"/>
        </w:rPr>
        <w:t>第二部分: 投标人须知</w:t>
      </w:r>
    </w:p>
    <w:p>
      <w:pPr>
        <w:spacing w:line="400" w:lineRule="exact"/>
        <w:ind w:firstLine="630" w:firstLineChars="196"/>
        <w:jc w:val="center"/>
        <w:rPr>
          <w:rFonts w:ascii="宋体" w:hAnsi="宋体" w:cs="宋体"/>
          <w:b/>
          <w:sz w:val="32"/>
          <w:szCs w:val="32"/>
        </w:rPr>
      </w:pPr>
    </w:p>
    <w:p>
      <w:pPr>
        <w:spacing w:line="440" w:lineRule="exact"/>
        <w:ind w:firstLine="482" w:firstLineChars="200"/>
        <w:rPr>
          <w:rFonts w:ascii="宋体" w:hAnsi="宋体" w:cs="宋体"/>
          <w:b/>
          <w:sz w:val="24"/>
        </w:rPr>
      </w:pPr>
      <w:r>
        <w:rPr>
          <w:rFonts w:hint="eastAsia" w:ascii="宋体" w:hAnsi="宋体" w:cs="宋体"/>
          <w:b/>
          <w:sz w:val="24"/>
        </w:rPr>
        <w:t>一、总  则</w:t>
      </w:r>
    </w:p>
    <w:p>
      <w:pPr>
        <w:spacing w:line="440" w:lineRule="exact"/>
        <w:ind w:firstLine="482" w:firstLineChars="200"/>
        <w:rPr>
          <w:rFonts w:ascii="宋体" w:hAnsi="宋体" w:cs="宋体"/>
          <w:b/>
          <w:sz w:val="24"/>
        </w:rPr>
      </w:pPr>
      <w:r>
        <w:rPr>
          <w:rFonts w:hint="eastAsia" w:ascii="宋体" w:hAnsi="宋体" w:cs="宋体"/>
          <w:b/>
          <w:sz w:val="24"/>
        </w:rPr>
        <w:t xml:space="preserve"> 1.适用范围</w:t>
      </w:r>
    </w:p>
    <w:p>
      <w:pPr>
        <w:pStyle w:val="19"/>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本招标文件仅适用本次项目的采购。</w:t>
      </w:r>
    </w:p>
    <w:p>
      <w:pPr>
        <w:pStyle w:val="19"/>
        <w:spacing w:line="440" w:lineRule="exact"/>
        <w:ind w:firstLine="482" w:firstLineChars="200"/>
        <w:rPr>
          <w:rFonts w:ascii="宋体" w:hAnsi="宋体" w:eastAsia="宋体" w:cs="宋体"/>
          <w:b/>
          <w:sz w:val="24"/>
          <w:szCs w:val="24"/>
        </w:rPr>
      </w:pPr>
      <w:r>
        <w:rPr>
          <w:rFonts w:hint="eastAsia" w:ascii="宋体" w:hAnsi="宋体" w:eastAsia="宋体" w:cs="宋体"/>
          <w:b/>
          <w:sz w:val="24"/>
          <w:szCs w:val="24"/>
        </w:rPr>
        <w:t xml:space="preserve"> 2.合格的投标人</w:t>
      </w:r>
    </w:p>
    <w:p>
      <w:pPr>
        <w:spacing w:line="440" w:lineRule="exact"/>
        <w:ind w:firstLine="480" w:firstLineChars="200"/>
        <w:rPr>
          <w:rFonts w:ascii="宋体" w:hAnsi="宋体" w:cs="宋体"/>
          <w:sz w:val="24"/>
        </w:rPr>
      </w:pPr>
      <w:r>
        <w:rPr>
          <w:rFonts w:hint="eastAsia" w:ascii="宋体" w:hAnsi="宋体" w:cs="宋体"/>
          <w:sz w:val="24"/>
        </w:rPr>
        <w:t>2.1</w:t>
      </w:r>
      <w:r>
        <w:rPr>
          <w:rFonts w:hint="eastAsia" w:ascii="宋体" w:hAnsi="宋体" w:cs="宋体"/>
          <w:kern w:val="0"/>
          <w:sz w:val="24"/>
        </w:rPr>
        <w:t>符合《中华人民共和国政府采购法》第二十二条规定</w:t>
      </w:r>
      <w:r>
        <w:rPr>
          <w:rFonts w:hint="eastAsia" w:ascii="宋体" w:hAnsi="宋体" w:cs="宋体"/>
          <w:sz w:val="24"/>
        </w:rPr>
        <w:t>；</w:t>
      </w:r>
    </w:p>
    <w:p>
      <w:pPr>
        <w:spacing w:line="440" w:lineRule="exact"/>
        <w:ind w:firstLine="480" w:firstLineChars="200"/>
        <w:rPr>
          <w:rFonts w:ascii="宋体" w:hAnsi="宋体" w:cs="宋体"/>
          <w:kern w:val="0"/>
          <w:sz w:val="24"/>
        </w:rPr>
      </w:pPr>
      <w:r>
        <w:rPr>
          <w:rFonts w:hint="eastAsia" w:ascii="宋体" w:hAnsi="宋体" w:cs="宋体"/>
          <w:kern w:val="0"/>
          <w:sz w:val="24"/>
        </w:rPr>
        <w:t>2.2凡有能力按照招标文件规定的要求交付采购货物的投标供应商均合格的投标供应商。</w:t>
      </w:r>
    </w:p>
    <w:p>
      <w:pPr>
        <w:spacing w:line="440" w:lineRule="exact"/>
        <w:ind w:firstLine="480" w:firstLineChars="200"/>
        <w:rPr>
          <w:rFonts w:ascii="宋体" w:hAnsi="宋体" w:cs="宋体"/>
          <w:kern w:val="0"/>
          <w:sz w:val="24"/>
        </w:rPr>
      </w:pPr>
      <w:r>
        <w:rPr>
          <w:rFonts w:hint="eastAsia" w:ascii="宋体" w:hAnsi="宋体" w:cs="宋体"/>
          <w:kern w:val="0"/>
          <w:sz w:val="24"/>
        </w:rPr>
        <w:t>2.3符合招标文件中规定的其他要求。</w:t>
      </w:r>
    </w:p>
    <w:p>
      <w:pPr>
        <w:pStyle w:val="19"/>
        <w:spacing w:line="440" w:lineRule="exact"/>
        <w:ind w:firstLine="595" w:firstLineChars="247"/>
        <w:rPr>
          <w:rFonts w:ascii="宋体" w:hAnsi="宋体" w:eastAsia="宋体" w:cs="宋体"/>
          <w:b/>
          <w:sz w:val="24"/>
          <w:szCs w:val="24"/>
        </w:rPr>
      </w:pPr>
      <w:r>
        <w:rPr>
          <w:rFonts w:hint="eastAsia" w:ascii="宋体" w:hAnsi="宋体" w:eastAsia="宋体" w:cs="宋体"/>
          <w:b/>
          <w:sz w:val="24"/>
          <w:szCs w:val="24"/>
        </w:rPr>
        <w:t>3.投标费用</w:t>
      </w:r>
    </w:p>
    <w:p>
      <w:pPr>
        <w:pStyle w:val="19"/>
        <w:spacing w:line="440" w:lineRule="exact"/>
        <w:ind w:firstLine="480" w:firstLineChars="200"/>
        <w:rPr>
          <w:rFonts w:ascii="宋体" w:hAnsi="宋体" w:eastAsia="宋体" w:cs="宋体"/>
          <w:sz w:val="28"/>
        </w:rPr>
      </w:pPr>
      <w:r>
        <w:rPr>
          <w:rFonts w:hint="eastAsia" w:ascii="宋体" w:hAnsi="宋体" w:eastAsia="宋体" w:cs="宋体"/>
          <w:sz w:val="24"/>
          <w:szCs w:val="24"/>
        </w:rPr>
        <w:t>3.1投标人自行承担所有与参加投标有关的费用。不论投标的结果如何，采购人在任何情况下均无义务和责任承担这些费用。</w:t>
      </w:r>
    </w:p>
    <w:p>
      <w:pPr>
        <w:spacing w:line="440" w:lineRule="exact"/>
        <w:ind w:firstLine="482" w:firstLineChars="200"/>
        <w:rPr>
          <w:rFonts w:ascii="宋体" w:hAnsi="宋体" w:cs="宋体"/>
          <w:b/>
          <w:sz w:val="24"/>
        </w:rPr>
      </w:pPr>
      <w:r>
        <w:rPr>
          <w:rFonts w:hint="eastAsia" w:ascii="宋体" w:hAnsi="宋体" w:cs="宋体"/>
          <w:b/>
          <w:sz w:val="24"/>
        </w:rPr>
        <w:t>二、招标文件构成</w:t>
      </w:r>
    </w:p>
    <w:p>
      <w:pPr>
        <w:spacing w:line="440" w:lineRule="exact"/>
        <w:ind w:firstLine="482" w:firstLineChars="200"/>
        <w:rPr>
          <w:rFonts w:ascii="宋体" w:hAnsi="宋体" w:cs="宋体"/>
          <w:b/>
          <w:sz w:val="24"/>
        </w:rPr>
      </w:pPr>
      <w:r>
        <w:rPr>
          <w:rFonts w:hint="eastAsia" w:ascii="宋体" w:hAnsi="宋体" w:cs="宋体"/>
          <w:b/>
          <w:sz w:val="24"/>
        </w:rPr>
        <w:t>4.招标文件</w:t>
      </w:r>
      <w:r>
        <w:rPr>
          <w:rFonts w:hint="eastAsia" w:ascii="宋体" w:hAnsi="宋体" w:cs="宋体"/>
          <w:b/>
          <w:bCs/>
          <w:sz w:val="24"/>
        </w:rPr>
        <w:t>包</w:t>
      </w:r>
      <w:r>
        <w:rPr>
          <w:rFonts w:hint="eastAsia" w:ascii="宋体" w:hAnsi="宋体" w:cs="宋体"/>
          <w:b/>
          <w:sz w:val="24"/>
        </w:rPr>
        <w:t>括：</w:t>
      </w:r>
    </w:p>
    <w:p>
      <w:pPr>
        <w:spacing w:line="440" w:lineRule="exact"/>
        <w:ind w:firstLine="482" w:firstLineChars="200"/>
        <w:rPr>
          <w:rFonts w:ascii="宋体" w:hAnsi="宋体" w:cs="宋体"/>
          <w:b/>
          <w:sz w:val="24"/>
        </w:rPr>
      </w:pPr>
      <w:r>
        <w:rPr>
          <w:rFonts w:hint="eastAsia" w:ascii="宋体" w:hAnsi="宋体" w:cs="宋体"/>
          <w:b/>
          <w:sz w:val="24"/>
        </w:rPr>
        <w:t>第一章   招标文件</w:t>
      </w:r>
    </w:p>
    <w:p>
      <w:pPr>
        <w:spacing w:line="440" w:lineRule="exact"/>
        <w:ind w:firstLine="480" w:firstLineChars="200"/>
        <w:rPr>
          <w:rFonts w:ascii="宋体" w:hAnsi="宋体" w:cs="宋体"/>
          <w:sz w:val="24"/>
        </w:rPr>
      </w:pPr>
      <w:r>
        <w:rPr>
          <w:rFonts w:hint="eastAsia" w:ascii="宋体" w:hAnsi="宋体" w:cs="宋体"/>
          <w:sz w:val="24"/>
        </w:rPr>
        <w:t>一、投标邀请</w:t>
      </w:r>
    </w:p>
    <w:p>
      <w:pPr>
        <w:spacing w:line="440" w:lineRule="exact"/>
        <w:ind w:firstLine="480" w:firstLineChars="200"/>
        <w:rPr>
          <w:rFonts w:ascii="宋体" w:hAnsi="宋体" w:cs="宋体"/>
          <w:sz w:val="24"/>
        </w:rPr>
      </w:pPr>
      <w:r>
        <w:rPr>
          <w:rFonts w:hint="eastAsia" w:ascii="宋体" w:hAnsi="宋体" w:cs="宋体"/>
          <w:sz w:val="24"/>
        </w:rPr>
        <w:t>二、投标人须知</w:t>
      </w:r>
    </w:p>
    <w:p>
      <w:pPr>
        <w:spacing w:line="440" w:lineRule="exact"/>
        <w:ind w:firstLine="480" w:firstLineChars="200"/>
        <w:rPr>
          <w:rFonts w:ascii="宋体" w:hAnsi="宋体" w:cs="宋体"/>
          <w:sz w:val="24"/>
        </w:rPr>
      </w:pPr>
      <w:r>
        <w:rPr>
          <w:rFonts w:hint="eastAsia" w:ascii="宋体" w:hAnsi="宋体" w:cs="宋体"/>
          <w:sz w:val="24"/>
        </w:rPr>
        <w:t>三、合同条款</w:t>
      </w:r>
    </w:p>
    <w:p>
      <w:pPr>
        <w:spacing w:line="440" w:lineRule="exact"/>
        <w:ind w:firstLine="480" w:firstLineChars="200"/>
        <w:rPr>
          <w:rFonts w:ascii="宋体" w:hAnsi="宋体" w:cs="宋体"/>
          <w:sz w:val="24"/>
        </w:rPr>
      </w:pPr>
      <w:r>
        <w:rPr>
          <w:rFonts w:hint="eastAsia" w:ascii="宋体" w:hAnsi="宋体" w:cs="宋体"/>
          <w:sz w:val="24"/>
        </w:rPr>
        <w:t>四、采购需求</w:t>
      </w:r>
    </w:p>
    <w:p>
      <w:pPr>
        <w:spacing w:line="440" w:lineRule="exact"/>
        <w:ind w:firstLine="482" w:firstLineChars="200"/>
        <w:rPr>
          <w:rFonts w:ascii="宋体" w:hAnsi="宋体" w:cs="宋体"/>
          <w:b/>
          <w:sz w:val="24"/>
        </w:rPr>
      </w:pPr>
      <w:r>
        <w:rPr>
          <w:rFonts w:hint="eastAsia" w:ascii="宋体" w:hAnsi="宋体" w:cs="宋体"/>
          <w:b/>
          <w:sz w:val="24"/>
        </w:rPr>
        <w:t>第二章   投标文件</w:t>
      </w:r>
    </w:p>
    <w:p>
      <w:pPr>
        <w:spacing w:line="440" w:lineRule="exact"/>
        <w:ind w:firstLine="480" w:firstLineChars="200"/>
        <w:rPr>
          <w:rFonts w:ascii="宋体" w:hAnsi="宋体" w:cs="宋体"/>
          <w:sz w:val="24"/>
        </w:rPr>
      </w:pPr>
      <w:r>
        <w:rPr>
          <w:rFonts w:hint="eastAsia" w:ascii="宋体" w:hAnsi="宋体" w:cs="宋体"/>
          <w:sz w:val="24"/>
        </w:rPr>
        <w:t>一、投标函格式</w:t>
      </w:r>
    </w:p>
    <w:p>
      <w:pPr>
        <w:spacing w:line="440" w:lineRule="exact"/>
        <w:ind w:firstLine="480" w:firstLineChars="200"/>
        <w:rPr>
          <w:rFonts w:ascii="宋体" w:hAnsi="宋体" w:cs="宋体"/>
          <w:sz w:val="24"/>
        </w:rPr>
      </w:pPr>
      <w:r>
        <w:rPr>
          <w:rFonts w:hint="eastAsia" w:ascii="宋体" w:hAnsi="宋体" w:cs="宋体"/>
          <w:sz w:val="24"/>
        </w:rPr>
        <w:t>二、开标一览表</w:t>
      </w:r>
    </w:p>
    <w:p>
      <w:pPr>
        <w:spacing w:line="440" w:lineRule="exact"/>
        <w:ind w:firstLine="480" w:firstLineChars="200"/>
        <w:rPr>
          <w:rFonts w:ascii="宋体" w:hAnsi="宋体" w:cs="宋体"/>
          <w:sz w:val="24"/>
        </w:rPr>
      </w:pPr>
      <w:r>
        <w:rPr>
          <w:rFonts w:hint="eastAsia" w:ascii="宋体" w:hAnsi="宋体" w:cs="宋体"/>
          <w:sz w:val="24"/>
        </w:rPr>
        <w:t>三、投标报价表</w:t>
      </w:r>
    </w:p>
    <w:p>
      <w:pPr>
        <w:spacing w:line="440" w:lineRule="exact"/>
        <w:ind w:firstLine="480" w:firstLineChars="200"/>
        <w:rPr>
          <w:rFonts w:ascii="宋体" w:hAnsi="宋体" w:cs="宋体"/>
          <w:sz w:val="24"/>
        </w:rPr>
      </w:pPr>
      <w:r>
        <w:rPr>
          <w:rFonts w:hint="eastAsia" w:ascii="宋体" w:hAnsi="宋体" w:cs="宋体"/>
          <w:sz w:val="24"/>
        </w:rPr>
        <w:t>四、投标设备技术规格响应偏离表</w:t>
      </w:r>
    </w:p>
    <w:p>
      <w:pPr>
        <w:spacing w:line="440" w:lineRule="exact"/>
        <w:ind w:firstLine="480" w:firstLineChars="200"/>
        <w:rPr>
          <w:rFonts w:ascii="宋体" w:hAnsi="宋体" w:cs="宋体"/>
          <w:sz w:val="24"/>
          <w:u w:val="thick" w:color="0000FF"/>
        </w:rPr>
      </w:pPr>
      <w:r>
        <w:rPr>
          <w:rFonts w:hint="eastAsia" w:ascii="宋体" w:hAnsi="宋体" w:cs="宋体"/>
          <w:sz w:val="24"/>
        </w:rPr>
        <w:t>五、服务承诺</w:t>
      </w:r>
    </w:p>
    <w:p>
      <w:pPr>
        <w:spacing w:line="440" w:lineRule="exact"/>
        <w:ind w:firstLine="480" w:firstLineChars="200"/>
        <w:rPr>
          <w:rFonts w:ascii="宋体" w:hAnsi="宋体" w:cs="宋体"/>
          <w:sz w:val="24"/>
        </w:rPr>
      </w:pPr>
      <w:r>
        <w:rPr>
          <w:rFonts w:hint="eastAsia" w:ascii="宋体" w:hAnsi="宋体" w:cs="宋体"/>
          <w:sz w:val="24"/>
        </w:rPr>
        <w:t>六、资格证明文件</w:t>
      </w:r>
    </w:p>
    <w:p>
      <w:pPr>
        <w:spacing w:line="440" w:lineRule="exact"/>
        <w:ind w:firstLine="480" w:firstLineChars="200"/>
        <w:rPr>
          <w:rFonts w:ascii="宋体" w:hAnsi="宋体" w:cs="宋体"/>
          <w:sz w:val="24"/>
        </w:rPr>
      </w:pPr>
      <w:r>
        <w:rPr>
          <w:rFonts w:hint="eastAsia" w:ascii="宋体" w:hAnsi="宋体" w:cs="宋体"/>
          <w:sz w:val="24"/>
        </w:rPr>
        <w:t>七、</w:t>
      </w:r>
      <w:r>
        <w:rPr>
          <w:rFonts w:hint="eastAsia" w:ascii="宋体" w:hAnsi="宋体" w:cs="宋体"/>
          <w:bCs/>
          <w:sz w:val="24"/>
        </w:rPr>
        <w:t>投标人认为有必要提供并说明的其它资料</w:t>
      </w:r>
    </w:p>
    <w:p>
      <w:pPr>
        <w:spacing w:line="440" w:lineRule="exact"/>
        <w:ind w:firstLine="482" w:firstLineChars="200"/>
        <w:rPr>
          <w:rFonts w:ascii="宋体" w:hAnsi="宋体" w:cs="宋体"/>
          <w:b/>
          <w:sz w:val="24"/>
        </w:rPr>
      </w:pPr>
      <w:r>
        <w:rPr>
          <w:rFonts w:hint="eastAsia" w:ascii="宋体" w:hAnsi="宋体" w:cs="宋体"/>
          <w:b/>
          <w:sz w:val="24"/>
        </w:rPr>
        <w:t>5.招标文件的澄清</w:t>
      </w:r>
    </w:p>
    <w:p>
      <w:pPr>
        <w:autoSpaceDE w:val="0"/>
        <w:autoSpaceDN w:val="0"/>
        <w:adjustRightInd w:val="0"/>
        <w:spacing w:line="440" w:lineRule="exact"/>
        <w:ind w:firstLine="480" w:firstLineChars="200"/>
        <w:rPr>
          <w:rFonts w:ascii="宋体" w:hAnsi="宋体" w:cs="宋体"/>
          <w:sz w:val="24"/>
          <w:lang w:val="zh-CN"/>
        </w:rPr>
      </w:pPr>
      <w:r>
        <w:rPr>
          <w:rFonts w:hint="eastAsia" w:ascii="宋体" w:hAnsi="宋体" w:cs="宋体"/>
          <w:sz w:val="24"/>
        </w:rPr>
        <w:t>5.1任何对招标文件要求进行澄清的投标人，均应在投标截止时间前五日按投标邀请中的通讯地址，以书面形式（如信件、传真等）送达采购单位（或代理机构），采购人（或代理机构）对投标截止时间前五日收到的任何澄清要求将以书面形式予以答复（邮寄或传真或电子数据等形式）。由于投标人所留联系方式有问题而导致采购人无法通知的，其责任由投标人自行承担</w:t>
      </w:r>
      <w:r>
        <w:rPr>
          <w:rFonts w:hint="eastAsia" w:ascii="宋体" w:hAnsi="宋体" w:cs="宋体"/>
          <w:sz w:val="24"/>
          <w:lang w:val="zh-CN"/>
        </w:rPr>
        <w:t>（逾期递交对招标文件要求进行澄清的，</w:t>
      </w:r>
      <w:r>
        <w:rPr>
          <w:rFonts w:hint="eastAsia" w:ascii="宋体" w:hAnsi="宋体" w:cs="宋体"/>
          <w:sz w:val="24"/>
        </w:rPr>
        <w:t>采购人</w:t>
      </w:r>
      <w:r>
        <w:rPr>
          <w:rFonts w:hint="eastAsia" w:ascii="宋体" w:hAnsi="宋体" w:cs="宋体"/>
          <w:sz w:val="24"/>
          <w:lang w:val="zh-CN"/>
        </w:rPr>
        <w:t>不予受理）</w:t>
      </w:r>
      <w:r>
        <w:rPr>
          <w:rFonts w:hint="eastAsia" w:ascii="宋体" w:hAnsi="宋体" w:cs="宋体"/>
          <w:sz w:val="24"/>
        </w:rPr>
        <w:t>。</w:t>
      </w:r>
    </w:p>
    <w:p>
      <w:pPr>
        <w:spacing w:line="440" w:lineRule="exact"/>
        <w:ind w:firstLine="482" w:firstLineChars="200"/>
        <w:rPr>
          <w:rFonts w:ascii="宋体" w:hAnsi="宋体" w:cs="宋体"/>
          <w:b/>
          <w:sz w:val="24"/>
        </w:rPr>
      </w:pPr>
      <w:r>
        <w:rPr>
          <w:rFonts w:hint="eastAsia" w:ascii="宋体" w:hAnsi="宋体" w:cs="宋体"/>
          <w:b/>
          <w:sz w:val="24"/>
        </w:rPr>
        <w:t>6.招标文件的修改</w:t>
      </w:r>
    </w:p>
    <w:p>
      <w:pPr>
        <w:spacing w:line="440" w:lineRule="exact"/>
        <w:ind w:firstLine="480" w:firstLineChars="200"/>
        <w:rPr>
          <w:rFonts w:ascii="宋体" w:hAnsi="宋体" w:cs="宋体"/>
          <w:sz w:val="24"/>
        </w:rPr>
      </w:pPr>
      <w:r>
        <w:rPr>
          <w:rFonts w:hint="eastAsia" w:ascii="宋体" w:hAnsi="宋体" w:cs="宋体"/>
          <w:sz w:val="24"/>
        </w:rPr>
        <w:t>6.1在投标截止时间五日前，采购人（或代理机构）可主动地或在解答投标人提出的澄清问题时对招标文件进行修改。</w:t>
      </w:r>
    </w:p>
    <w:p>
      <w:pPr>
        <w:autoSpaceDE w:val="0"/>
        <w:autoSpaceDN w:val="0"/>
        <w:adjustRightInd w:val="0"/>
        <w:spacing w:line="440" w:lineRule="exact"/>
        <w:ind w:firstLine="480" w:firstLineChars="200"/>
        <w:rPr>
          <w:rFonts w:ascii="宋体" w:hAnsi="宋体" w:cs="宋体"/>
          <w:sz w:val="24"/>
          <w:lang w:val="zh-CN"/>
        </w:rPr>
      </w:pPr>
      <w:r>
        <w:rPr>
          <w:rFonts w:hint="eastAsia" w:ascii="宋体" w:hAnsi="宋体" w:cs="宋体"/>
          <w:sz w:val="24"/>
          <w:lang w:val="zh-CN"/>
        </w:rPr>
        <w:t>6.2招标文件的修改将以电子数据或</w:t>
      </w:r>
      <w:r>
        <w:rPr>
          <w:rFonts w:hint="eastAsia" w:ascii="宋体" w:hAnsi="宋体" w:cs="宋体"/>
          <w:bCs/>
          <w:sz w:val="24"/>
        </w:rPr>
        <w:t>邮箱</w:t>
      </w:r>
      <w:r>
        <w:rPr>
          <w:rFonts w:hint="eastAsia" w:ascii="宋体" w:hAnsi="宋体" w:cs="宋体"/>
          <w:sz w:val="24"/>
          <w:lang w:val="zh-CN"/>
        </w:rPr>
        <w:t>的形式进行发布，投标人应持续关注</w:t>
      </w:r>
      <w:r>
        <w:rPr>
          <w:rFonts w:hint="eastAsia" w:ascii="宋体" w:hAnsi="宋体" w:cs="宋体"/>
          <w:bCs/>
          <w:sz w:val="24"/>
        </w:rPr>
        <w:t>相关信息</w:t>
      </w:r>
      <w:r>
        <w:rPr>
          <w:rFonts w:hint="eastAsia" w:ascii="宋体" w:hAnsi="宋体" w:cs="宋体"/>
          <w:sz w:val="24"/>
          <w:lang w:val="zh-CN"/>
        </w:rPr>
        <w:t>。补充文件将作为招标文件的组成部分，对所有投标人都具有约束力。</w:t>
      </w:r>
    </w:p>
    <w:p>
      <w:pPr>
        <w:spacing w:line="440" w:lineRule="exact"/>
        <w:ind w:firstLine="480" w:firstLineChars="200"/>
        <w:rPr>
          <w:rFonts w:ascii="宋体" w:hAnsi="宋体" w:cs="宋体"/>
          <w:sz w:val="24"/>
        </w:rPr>
      </w:pPr>
      <w:r>
        <w:rPr>
          <w:rFonts w:hint="eastAsia" w:ascii="宋体" w:hAnsi="宋体" w:cs="宋体"/>
          <w:sz w:val="24"/>
          <w:lang w:val="zh-CN"/>
        </w:rPr>
        <w:t>6.3</w:t>
      </w:r>
      <w:r>
        <w:rPr>
          <w:rFonts w:hint="eastAsia" w:ascii="宋体" w:hAnsi="宋体" w:cs="宋体"/>
          <w:sz w:val="24"/>
        </w:rPr>
        <w:t>投标人在收到补充通知后，应于一个工作日内正式书面回函采购人。逾期不回的，采购人视同投标人已收到补充通知。</w:t>
      </w:r>
    </w:p>
    <w:p>
      <w:pPr>
        <w:spacing w:line="440" w:lineRule="exact"/>
        <w:ind w:firstLine="480" w:firstLineChars="200"/>
        <w:rPr>
          <w:rFonts w:ascii="宋体" w:hAnsi="宋体" w:cs="宋体"/>
          <w:sz w:val="24"/>
          <w:lang w:val="zh-CN"/>
        </w:rPr>
      </w:pPr>
      <w:r>
        <w:rPr>
          <w:rFonts w:hint="eastAsia" w:ascii="宋体" w:hAnsi="宋体" w:cs="宋体"/>
          <w:sz w:val="24"/>
        </w:rPr>
        <w:t>6.4采购人</w:t>
      </w:r>
      <w:r>
        <w:rPr>
          <w:rFonts w:hint="eastAsia" w:ascii="宋体" w:hAnsi="宋体" w:cs="宋体"/>
          <w:sz w:val="24"/>
          <w:lang w:val="zh-CN"/>
        </w:rPr>
        <w:t>有权酌情推迟投标截止时间和开标日期，并通知资格审查合格的供应商。</w:t>
      </w:r>
    </w:p>
    <w:p>
      <w:pPr>
        <w:spacing w:line="440" w:lineRule="exact"/>
        <w:ind w:firstLine="482" w:firstLineChars="200"/>
        <w:rPr>
          <w:rFonts w:ascii="宋体" w:hAnsi="宋体" w:cs="宋体"/>
          <w:b/>
          <w:bCs/>
          <w:sz w:val="24"/>
        </w:rPr>
      </w:pPr>
      <w:r>
        <w:rPr>
          <w:rFonts w:hint="eastAsia" w:ascii="宋体" w:hAnsi="宋体" w:cs="宋体"/>
          <w:b/>
          <w:bCs/>
          <w:sz w:val="24"/>
        </w:rPr>
        <w:t>三、投标文件的编制</w:t>
      </w:r>
    </w:p>
    <w:p>
      <w:pPr>
        <w:spacing w:line="440" w:lineRule="exact"/>
        <w:ind w:firstLine="482" w:firstLineChars="200"/>
        <w:rPr>
          <w:rFonts w:ascii="宋体" w:hAnsi="宋体" w:cs="宋体"/>
          <w:b/>
          <w:sz w:val="24"/>
        </w:rPr>
      </w:pPr>
      <w:r>
        <w:rPr>
          <w:rFonts w:hint="eastAsia" w:ascii="宋体" w:hAnsi="宋体" w:cs="宋体"/>
          <w:b/>
          <w:sz w:val="24"/>
        </w:rPr>
        <w:t>7.投标文件的语言及计量单位</w:t>
      </w:r>
    </w:p>
    <w:p>
      <w:pPr>
        <w:spacing w:line="440" w:lineRule="exact"/>
        <w:ind w:firstLine="480" w:firstLineChars="200"/>
        <w:rPr>
          <w:rFonts w:ascii="宋体" w:hAnsi="宋体" w:cs="宋体"/>
          <w:sz w:val="24"/>
        </w:rPr>
      </w:pPr>
      <w:r>
        <w:rPr>
          <w:rFonts w:hint="eastAsia" w:ascii="宋体" w:hAnsi="宋体" w:cs="宋体"/>
          <w:sz w:val="24"/>
        </w:rPr>
        <w:t>7.1投标人提交的投标文件以及投标人与采购人就有关投标的所有来往函电均应使用简体中文。</w:t>
      </w:r>
    </w:p>
    <w:p>
      <w:pPr>
        <w:spacing w:line="440" w:lineRule="exact"/>
        <w:ind w:firstLine="480" w:firstLineChars="200"/>
        <w:rPr>
          <w:rFonts w:ascii="宋体" w:hAnsi="宋体" w:cs="宋体"/>
          <w:sz w:val="24"/>
          <w:lang w:val="zh-CN"/>
        </w:rPr>
      </w:pPr>
      <w:r>
        <w:rPr>
          <w:rFonts w:hint="eastAsia" w:ascii="宋体" w:hAnsi="宋体" w:cs="宋体"/>
          <w:sz w:val="24"/>
        </w:rPr>
        <w:t>7.2</w:t>
      </w:r>
      <w:r>
        <w:rPr>
          <w:rFonts w:hint="eastAsia" w:ascii="宋体" w:hAnsi="宋体" w:cs="宋体"/>
          <w:sz w:val="24"/>
          <w:lang w:val="zh-CN"/>
        </w:rPr>
        <w:t>除招标文件中另有规定外，投标文件所使用的计量单位，均须采用国家法定计量单位。</w:t>
      </w:r>
    </w:p>
    <w:p>
      <w:pPr>
        <w:spacing w:line="440" w:lineRule="exact"/>
        <w:ind w:firstLine="482" w:firstLineChars="200"/>
        <w:rPr>
          <w:rFonts w:ascii="宋体" w:hAnsi="宋体" w:cs="宋体"/>
          <w:sz w:val="24"/>
        </w:rPr>
      </w:pPr>
      <w:r>
        <w:rPr>
          <w:rFonts w:hint="eastAsia" w:ascii="宋体" w:hAnsi="宋体" w:cs="宋体"/>
          <w:b/>
          <w:sz w:val="24"/>
        </w:rPr>
        <w:t>8.投标文件构成</w:t>
      </w:r>
    </w:p>
    <w:p>
      <w:pPr>
        <w:spacing w:line="440" w:lineRule="exact"/>
        <w:ind w:firstLine="504" w:firstLineChars="200"/>
        <w:rPr>
          <w:rFonts w:ascii="宋体" w:hAnsi="宋体" w:cs="宋体"/>
          <w:spacing w:val="6"/>
          <w:sz w:val="24"/>
        </w:rPr>
      </w:pPr>
      <w:r>
        <w:rPr>
          <w:rFonts w:hint="eastAsia" w:ascii="宋体" w:hAnsi="宋体" w:cs="宋体"/>
          <w:spacing w:val="6"/>
          <w:sz w:val="24"/>
        </w:rPr>
        <w:t>8.1</w:t>
      </w:r>
      <w:r>
        <w:rPr>
          <w:rFonts w:hint="eastAsia" w:ascii="宋体" w:hAnsi="宋体" w:cs="宋体"/>
          <w:sz w:val="24"/>
        </w:rPr>
        <w:t>投标人编写的投标文件应包括下列部分：</w:t>
      </w:r>
    </w:p>
    <w:p>
      <w:pPr>
        <w:spacing w:line="440" w:lineRule="exact"/>
        <w:ind w:firstLine="504" w:firstLineChars="200"/>
        <w:rPr>
          <w:rFonts w:ascii="宋体" w:hAnsi="宋体" w:cs="宋体"/>
          <w:spacing w:val="6"/>
          <w:sz w:val="24"/>
        </w:rPr>
      </w:pPr>
      <w:r>
        <w:rPr>
          <w:rFonts w:hint="eastAsia" w:ascii="宋体" w:hAnsi="宋体" w:cs="宋体"/>
          <w:spacing w:val="6"/>
          <w:sz w:val="24"/>
        </w:rPr>
        <w:t>8.1.1按照要求填写的投标函；</w:t>
      </w:r>
    </w:p>
    <w:p>
      <w:pPr>
        <w:spacing w:line="440" w:lineRule="exact"/>
        <w:ind w:firstLine="504" w:firstLineChars="200"/>
        <w:rPr>
          <w:rFonts w:ascii="宋体" w:hAnsi="宋体" w:cs="宋体"/>
          <w:spacing w:val="6"/>
          <w:sz w:val="24"/>
        </w:rPr>
      </w:pPr>
      <w:r>
        <w:rPr>
          <w:rFonts w:hint="eastAsia" w:ascii="宋体" w:hAnsi="宋体" w:cs="宋体"/>
          <w:spacing w:val="6"/>
          <w:sz w:val="24"/>
        </w:rPr>
        <w:t>8.1.2按照第9条要求填写的</w:t>
      </w:r>
      <w:r>
        <w:rPr>
          <w:rFonts w:hint="eastAsia" w:ascii="宋体" w:hAnsi="宋体" w:cs="宋体"/>
          <w:sz w:val="24"/>
        </w:rPr>
        <w:t>开标一览表</w:t>
      </w:r>
      <w:r>
        <w:rPr>
          <w:rFonts w:hint="eastAsia" w:ascii="宋体" w:hAnsi="宋体" w:cs="宋体"/>
          <w:spacing w:val="6"/>
          <w:sz w:val="24"/>
        </w:rPr>
        <w:t>；</w:t>
      </w:r>
    </w:p>
    <w:p>
      <w:pPr>
        <w:spacing w:line="440" w:lineRule="exact"/>
        <w:ind w:firstLine="480" w:firstLineChars="200"/>
        <w:rPr>
          <w:rFonts w:ascii="宋体" w:hAnsi="宋体" w:cs="宋体"/>
          <w:spacing w:val="6"/>
          <w:sz w:val="24"/>
        </w:rPr>
      </w:pPr>
      <w:r>
        <w:rPr>
          <w:rFonts w:hint="eastAsia" w:ascii="宋体" w:hAnsi="宋体" w:cs="宋体"/>
          <w:sz w:val="24"/>
        </w:rPr>
        <w:t xml:space="preserve">8.1.3 </w:t>
      </w:r>
      <w:r>
        <w:rPr>
          <w:rFonts w:hint="eastAsia" w:ascii="宋体" w:hAnsi="宋体" w:cs="宋体"/>
          <w:spacing w:val="6"/>
          <w:sz w:val="24"/>
        </w:rPr>
        <w:t>按照第10条要求填写的投标报价表；</w:t>
      </w:r>
    </w:p>
    <w:p>
      <w:pPr>
        <w:spacing w:line="440" w:lineRule="exact"/>
        <w:ind w:firstLine="480" w:firstLineChars="200"/>
        <w:rPr>
          <w:rFonts w:ascii="宋体" w:hAnsi="宋体" w:cs="宋体"/>
          <w:sz w:val="24"/>
        </w:rPr>
      </w:pPr>
      <w:r>
        <w:rPr>
          <w:rFonts w:hint="eastAsia" w:ascii="宋体" w:hAnsi="宋体" w:cs="宋体"/>
          <w:sz w:val="24"/>
        </w:rPr>
        <w:t>8.1.4</w:t>
      </w:r>
      <w:r>
        <w:rPr>
          <w:rFonts w:hint="eastAsia" w:ascii="宋体" w:hAnsi="宋体" w:cs="宋体"/>
          <w:spacing w:val="6"/>
          <w:sz w:val="24"/>
        </w:rPr>
        <w:t>按照第11条要求填写的</w:t>
      </w:r>
      <w:r>
        <w:rPr>
          <w:rFonts w:hint="eastAsia" w:ascii="宋体" w:hAnsi="宋体" w:cs="宋体"/>
          <w:sz w:val="24"/>
        </w:rPr>
        <w:t>投标设备技术规格响应偏离表；</w:t>
      </w:r>
    </w:p>
    <w:p>
      <w:pPr>
        <w:spacing w:line="440" w:lineRule="exact"/>
        <w:ind w:firstLine="480" w:firstLineChars="200"/>
        <w:rPr>
          <w:rFonts w:ascii="宋体" w:hAnsi="宋体" w:cs="宋体"/>
          <w:spacing w:val="6"/>
          <w:sz w:val="24"/>
        </w:rPr>
      </w:pPr>
      <w:r>
        <w:rPr>
          <w:rFonts w:hint="eastAsia" w:ascii="宋体" w:hAnsi="宋体" w:cs="宋体"/>
          <w:sz w:val="24"/>
        </w:rPr>
        <w:t>8.1.5</w:t>
      </w:r>
      <w:r>
        <w:rPr>
          <w:rFonts w:hint="eastAsia" w:ascii="宋体" w:hAnsi="宋体" w:cs="宋体"/>
          <w:spacing w:val="6"/>
          <w:sz w:val="24"/>
        </w:rPr>
        <w:t xml:space="preserve">按照第12条要求作出的服务承诺； </w:t>
      </w:r>
    </w:p>
    <w:p>
      <w:pPr>
        <w:spacing w:line="440" w:lineRule="exact"/>
        <w:ind w:firstLine="504" w:firstLineChars="200"/>
        <w:rPr>
          <w:rFonts w:ascii="宋体" w:hAnsi="宋体" w:cs="宋体"/>
          <w:sz w:val="24"/>
          <w:lang w:val="zh-CN"/>
        </w:rPr>
      </w:pPr>
      <w:r>
        <w:rPr>
          <w:rFonts w:hint="eastAsia" w:ascii="宋体" w:hAnsi="宋体" w:cs="宋体"/>
          <w:spacing w:val="6"/>
          <w:sz w:val="24"/>
        </w:rPr>
        <w:t>8.1.6按照第13条要求出具资格证明文件；</w:t>
      </w:r>
      <w:r>
        <w:rPr>
          <w:rFonts w:hint="eastAsia" w:ascii="宋体" w:hAnsi="宋体" w:cs="宋体"/>
          <w:sz w:val="24"/>
          <w:lang w:val="zh-CN"/>
        </w:rPr>
        <w:t>证明投标人是合格的，中标人有能力履行合同；</w:t>
      </w:r>
    </w:p>
    <w:p>
      <w:pPr>
        <w:spacing w:line="440" w:lineRule="exact"/>
        <w:ind w:firstLine="482" w:firstLineChars="200"/>
        <w:rPr>
          <w:rFonts w:ascii="宋体" w:hAnsi="宋体" w:cs="宋体"/>
          <w:b/>
          <w:sz w:val="24"/>
        </w:rPr>
      </w:pPr>
      <w:r>
        <w:rPr>
          <w:rFonts w:hint="eastAsia" w:ascii="宋体" w:hAnsi="宋体" w:cs="宋体"/>
          <w:b/>
          <w:sz w:val="24"/>
        </w:rPr>
        <w:t>9.开标一览表</w:t>
      </w:r>
    </w:p>
    <w:p>
      <w:pPr>
        <w:spacing w:line="440" w:lineRule="exact"/>
        <w:ind w:firstLine="480" w:firstLineChars="200"/>
        <w:rPr>
          <w:rFonts w:ascii="宋体" w:hAnsi="宋体" w:cs="宋体"/>
          <w:sz w:val="24"/>
          <w:lang w:val="zh-CN"/>
        </w:rPr>
      </w:pPr>
      <w:r>
        <w:rPr>
          <w:rFonts w:hint="eastAsia" w:ascii="宋体" w:hAnsi="宋体" w:cs="宋体"/>
          <w:sz w:val="24"/>
        </w:rPr>
        <w:t>9.1投标人必须按照招标文件中提供的开标一览表的规定格式完整、清晰、正确填写,</w:t>
      </w:r>
      <w:r>
        <w:rPr>
          <w:rFonts w:hint="eastAsia" w:ascii="宋体" w:hAnsi="宋体" w:cs="宋体"/>
          <w:sz w:val="24"/>
          <w:lang w:val="zh-CN"/>
        </w:rPr>
        <w:t>不得自行增减内容。</w:t>
      </w:r>
    </w:p>
    <w:p>
      <w:pPr>
        <w:spacing w:line="440" w:lineRule="exact"/>
        <w:ind w:firstLine="480" w:firstLineChars="200"/>
        <w:rPr>
          <w:rFonts w:ascii="宋体" w:hAnsi="宋体" w:cs="宋体"/>
          <w:sz w:val="24"/>
        </w:rPr>
      </w:pPr>
      <w:r>
        <w:rPr>
          <w:rFonts w:hint="eastAsia" w:ascii="宋体" w:hAnsi="宋体" w:cs="宋体"/>
          <w:sz w:val="24"/>
        </w:rPr>
        <w:t>9.2开标一览表中不得填报有选择性报价方案，表中内容应与投标文件中的内容完全一致，如不一致的，以开标一览表内容为准。</w:t>
      </w:r>
    </w:p>
    <w:p>
      <w:pPr>
        <w:spacing w:line="440" w:lineRule="exact"/>
        <w:ind w:firstLine="482" w:firstLineChars="200"/>
        <w:rPr>
          <w:rFonts w:ascii="宋体" w:hAnsi="宋体" w:cs="宋体"/>
          <w:b/>
          <w:sz w:val="24"/>
        </w:rPr>
      </w:pPr>
      <w:r>
        <w:rPr>
          <w:rFonts w:hint="eastAsia" w:ascii="宋体" w:hAnsi="宋体" w:cs="宋体"/>
          <w:b/>
          <w:sz w:val="24"/>
        </w:rPr>
        <w:t>10.投标报价</w:t>
      </w:r>
    </w:p>
    <w:p>
      <w:pPr>
        <w:spacing w:line="440" w:lineRule="exact"/>
        <w:ind w:firstLine="480" w:firstLineChars="200"/>
        <w:rPr>
          <w:rFonts w:ascii="宋体" w:hAnsi="宋体" w:cs="宋体"/>
          <w:sz w:val="24"/>
        </w:rPr>
      </w:pPr>
      <w:r>
        <w:rPr>
          <w:rFonts w:hint="eastAsia" w:ascii="宋体" w:hAnsi="宋体" w:cs="宋体"/>
          <w:sz w:val="24"/>
        </w:rPr>
        <w:t>10.1</w:t>
      </w:r>
      <w:r>
        <w:rPr>
          <w:rFonts w:hint="eastAsia" w:ascii="宋体" w:hAnsi="宋体" w:cs="宋体"/>
          <w:bCs/>
          <w:sz w:val="24"/>
        </w:rPr>
        <w:t>本项目采用总承包方式，投标人的报价应包含食材配送价格（米、油）所产生的所有费用。货品（商品本身）、包装、运输、二次搬运、配送、人工、保险、利润、税金、政策性文件规定及合同包含的所有风险、责任及与本项目有关的所有费用</w:t>
      </w:r>
      <w:r>
        <w:rPr>
          <w:rFonts w:hint="eastAsia" w:ascii="宋体" w:hAnsi="宋体" w:cs="宋体"/>
          <w:sz w:val="24"/>
        </w:rPr>
        <w:t>。</w:t>
      </w:r>
    </w:p>
    <w:p>
      <w:pPr>
        <w:spacing w:line="440" w:lineRule="exact"/>
        <w:ind w:firstLine="480" w:firstLineChars="200"/>
        <w:rPr>
          <w:rFonts w:ascii="宋体" w:hAnsi="宋体" w:cs="宋体"/>
          <w:sz w:val="24"/>
        </w:rPr>
      </w:pPr>
      <w:r>
        <w:rPr>
          <w:rFonts w:hint="eastAsia" w:ascii="宋体" w:hAnsi="宋体" w:cs="宋体"/>
          <w:sz w:val="24"/>
        </w:rPr>
        <w:t>10.2</w:t>
      </w:r>
      <w:r>
        <w:rPr>
          <w:rFonts w:hint="eastAsia" w:ascii="宋体" w:hAnsi="宋体" w:cs="宋体"/>
          <w:bCs/>
          <w:sz w:val="24"/>
        </w:rPr>
        <w:t>投标人的任何错漏、优惠、竞争性报价不得作为减轻责任、减少服务、增加收费、降低质量的理由</w:t>
      </w:r>
      <w:r>
        <w:rPr>
          <w:rFonts w:hint="eastAsia" w:ascii="宋体" w:hAnsi="宋体" w:cs="宋体"/>
          <w:sz w:val="24"/>
        </w:rPr>
        <w:t>。</w:t>
      </w:r>
    </w:p>
    <w:p>
      <w:pPr>
        <w:spacing w:line="440" w:lineRule="exact"/>
        <w:ind w:firstLine="480" w:firstLineChars="200"/>
        <w:rPr>
          <w:rFonts w:ascii="宋体" w:hAnsi="宋体"/>
          <w:sz w:val="28"/>
          <w:szCs w:val="28"/>
        </w:rPr>
      </w:pPr>
      <w:r>
        <w:rPr>
          <w:rFonts w:hint="eastAsia" w:ascii="宋体" w:hAnsi="宋体"/>
          <w:sz w:val="24"/>
        </w:rPr>
        <w:t>10.3</w:t>
      </w:r>
      <w:r>
        <w:rPr>
          <w:rFonts w:hint="eastAsia" w:ascii="宋体" w:hAnsi="宋体" w:cs="宋体"/>
          <w:sz w:val="24"/>
        </w:rPr>
        <w:t>采购人和采购代理机构不接受备选的投标方案或有选择的报价</w:t>
      </w:r>
      <w:r>
        <w:rPr>
          <w:rFonts w:hint="eastAsia" w:ascii="宋体" w:hAnsi="宋体"/>
          <w:sz w:val="24"/>
        </w:rPr>
        <w:t>。</w:t>
      </w:r>
    </w:p>
    <w:p>
      <w:pPr>
        <w:spacing w:line="440" w:lineRule="exact"/>
        <w:ind w:firstLine="480" w:firstLineChars="200"/>
        <w:rPr>
          <w:rFonts w:ascii="宋体" w:hAnsi="宋体" w:cs="宋体"/>
          <w:sz w:val="24"/>
        </w:rPr>
      </w:pPr>
      <w:r>
        <w:rPr>
          <w:rFonts w:hint="eastAsia" w:ascii="宋体" w:hAnsi="宋体" w:cs="宋体"/>
          <w:sz w:val="24"/>
        </w:rPr>
        <w:t>10.4投标报价应以人民币为货币单位。</w:t>
      </w:r>
    </w:p>
    <w:p>
      <w:pPr>
        <w:spacing w:line="440" w:lineRule="exact"/>
        <w:ind w:firstLine="482" w:firstLineChars="200"/>
        <w:rPr>
          <w:rFonts w:ascii="宋体" w:hAnsi="宋体" w:cs="宋体"/>
          <w:b/>
          <w:sz w:val="24"/>
        </w:rPr>
      </w:pPr>
      <w:r>
        <w:rPr>
          <w:rFonts w:hint="eastAsia" w:ascii="宋体" w:hAnsi="宋体" w:cs="宋体"/>
          <w:b/>
          <w:sz w:val="24"/>
        </w:rPr>
        <w:t>11.技术规格的响应</w:t>
      </w:r>
    </w:p>
    <w:p>
      <w:pPr>
        <w:spacing w:line="440" w:lineRule="exact"/>
        <w:ind w:firstLine="480" w:firstLineChars="200"/>
        <w:rPr>
          <w:rFonts w:ascii="宋体" w:hAnsi="宋体" w:cs="宋体"/>
          <w:sz w:val="24"/>
        </w:rPr>
      </w:pPr>
      <w:r>
        <w:rPr>
          <w:rFonts w:hint="eastAsia" w:ascii="宋体" w:hAnsi="宋体" w:cs="宋体"/>
          <w:sz w:val="24"/>
        </w:rPr>
        <w:t>11.1技术规格响应偏离表应对招标文件中的技术要求作出实质性响应。</w:t>
      </w:r>
    </w:p>
    <w:p>
      <w:pPr>
        <w:spacing w:line="440" w:lineRule="exact"/>
        <w:ind w:firstLine="482" w:firstLineChars="200"/>
        <w:rPr>
          <w:rFonts w:ascii="宋体" w:hAnsi="宋体" w:cs="宋体"/>
          <w:b/>
          <w:sz w:val="24"/>
          <w:lang w:val="zh-CN"/>
        </w:rPr>
      </w:pPr>
      <w:r>
        <w:rPr>
          <w:rFonts w:hint="eastAsia" w:ascii="宋体" w:hAnsi="宋体" w:cs="宋体"/>
          <w:b/>
          <w:sz w:val="24"/>
          <w:lang w:val="zh-CN"/>
        </w:rPr>
        <w:t>12.服务承诺</w:t>
      </w:r>
    </w:p>
    <w:p>
      <w:pPr>
        <w:spacing w:line="440" w:lineRule="exact"/>
        <w:ind w:firstLine="480" w:firstLineChars="200"/>
        <w:rPr>
          <w:rFonts w:ascii="宋体" w:hAnsi="宋体" w:cs="宋体"/>
          <w:sz w:val="24"/>
          <w:lang w:val="zh-CN"/>
        </w:rPr>
      </w:pPr>
      <w:r>
        <w:rPr>
          <w:rFonts w:hint="eastAsia" w:ascii="宋体" w:hAnsi="宋体" w:cs="宋体"/>
          <w:sz w:val="24"/>
          <w:lang w:val="zh-CN"/>
        </w:rPr>
        <w:t>12.1投标人的服务承诺应按不低于招标文件中基本服务要求的标准，并作出响应。</w:t>
      </w:r>
    </w:p>
    <w:p>
      <w:pPr>
        <w:spacing w:line="440" w:lineRule="exact"/>
        <w:ind w:firstLine="482" w:firstLineChars="200"/>
        <w:rPr>
          <w:rFonts w:ascii="宋体" w:hAnsi="宋体" w:cs="宋体"/>
          <w:b/>
          <w:sz w:val="24"/>
        </w:rPr>
      </w:pPr>
      <w:r>
        <w:rPr>
          <w:rFonts w:hint="eastAsia" w:ascii="宋体" w:hAnsi="宋体" w:cs="宋体"/>
          <w:b/>
          <w:sz w:val="24"/>
        </w:rPr>
        <w:t>13.投标有效期</w:t>
      </w:r>
    </w:p>
    <w:p>
      <w:pPr>
        <w:spacing w:line="400" w:lineRule="exact"/>
        <w:ind w:firstLine="480" w:firstLineChars="200"/>
        <w:rPr>
          <w:rFonts w:ascii="宋体" w:hAnsi="宋体" w:cs="宋体"/>
          <w:sz w:val="24"/>
          <w:lang w:val="zh-CN"/>
        </w:rPr>
      </w:pPr>
      <w:r>
        <w:rPr>
          <w:rFonts w:hint="eastAsia" w:ascii="宋体" w:hAnsi="宋体" w:cs="宋体"/>
          <w:sz w:val="24"/>
        </w:rPr>
        <w:t>13.1投标有效期为采购人规定的开标之日后九十天。</w:t>
      </w:r>
      <w:r>
        <w:rPr>
          <w:rFonts w:hint="eastAsia" w:ascii="宋体" w:hAnsi="宋体" w:cs="宋体"/>
          <w:sz w:val="24"/>
          <w:lang w:val="zh-CN"/>
        </w:rPr>
        <w:t>投标有效期比规定短的将被视为非响应投标而予以拒绝。</w:t>
      </w:r>
    </w:p>
    <w:p>
      <w:pPr>
        <w:pStyle w:val="2"/>
        <w:widowControl w:val="0"/>
        <w:spacing w:line="400" w:lineRule="exact"/>
        <w:ind w:firstLine="480" w:firstLineChars="200"/>
      </w:pPr>
      <w:r>
        <w:rPr>
          <w:rFonts w:hint="eastAsia" w:ascii="宋体" w:hAnsi="宋体"/>
          <w:bCs/>
          <w:sz w:val="24"/>
        </w:rPr>
        <w:t>13.2</w:t>
      </w:r>
      <w:r>
        <w:rPr>
          <w:rFonts w:hint="eastAsia" w:ascii="宋体" w:hAnsi="宋体"/>
          <w:sz w:val="24"/>
        </w:rPr>
        <w:t>在特殊情况下，采购人于原投标有效期满之前，可向投标人提出延长投标有效期的要求，这种要求与答复均应采用书面形式如信件、传真或电报等。投标人可以拒绝接受采购人的这种要求而放弃投标。同意延长的投标人既不能要求也不允许修改其投标文件。</w:t>
      </w:r>
    </w:p>
    <w:p>
      <w:pPr>
        <w:spacing w:line="400" w:lineRule="exact"/>
        <w:ind w:firstLine="482" w:firstLineChars="200"/>
        <w:rPr>
          <w:rFonts w:ascii="宋体" w:hAnsi="宋体" w:cs="宋体"/>
          <w:b/>
          <w:sz w:val="24"/>
        </w:rPr>
      </w:pPr>
      <w:r>
        <w:rPr>
          <w:rFonts w:hint="eastAsia" w:ascii="宋体" w:hAnsi="宋体" w:cs="宋体"/>
          <w:b/>
          <w:bCs/>
          <w:sz w:val="24"/>
          <w:lang w:val="zh-CN"/>
        </w:rPr>
        <w:t>14</w:t>
      </w:r>
      <w:r>
        <w:rPr>
          <w:rFonts w:hint="eastAsia" w:ascii="宋体" w:hAnsi="宋体" w:cs="宋体"/>
          <w:b/>
          <w:sz w:val="24"/>
        </w:rPr>
        <w:t>.投标文件份数和签署以及密封和标记</w:t>
      </w:r>
    </w:p>
    <w:p>
      <w:pPr>
        <w:spacing w:line="440" w:lineRule="exact"/>
        <w:ind w:firstLine="480" w:firstLineChars="200"/>
        <w:rPr>
          <w:rFonts w:ascii="宋体" w:hAnsi="宋体" w:cs="宋体"/>
          <w:b/>
          <w:bCs/>
          <w:color w:val="000000"/>
          <w:szCs w:val="21"/>
        </w:rPr>
      </w:pPr>
      <w:r>
        <w:rPr>
          <w:rFonts w:hint="eastAsia" w:ascii="宋体" w:hAnsi="宋体" w:cs="宋体"/>
          <w:sz w:val="24"/>
          <w:szCs w:val="21"/>
        </w:rPr>
        <w:t>现场递交制作的纸质标书装订成册一正二副，密封装订，外密封套加盖单位公章注明项目名称、编号、投标单位名称 、标段名称。未按要求密封递交的投标文件招标人或代理机构不予接受。正本和副本不一致以正本为准。本招</w:t>
      </w:r>
      <w:r>
        <w:rPr>
          <w:rFonts w:hint="eastAsia" w:ascii="宋体" w:hAnsi="宋体"/>
          <w:sz w:val="24"/>
        </w:rPr>
        <w:t>标文件所表述的公章是指刻有投标人法定名称的印章，</w:t>
      </w:r>
      <w:r>
        <w:rPr>
          <w:rFonts w:hint="eastAsia" w:ascii="宋体" w:hAnsi="宋体" w:cs="楷体"/>
          <w:sz w:val="24"/>
        </w:rPr>
        <w:t>不包括合同、财务、税务、发票等形式的业务专用章。</w:t>
      </w:r>
    </w:p>
    <w:p>
      <w:pPr>
        <w:spacing w:line="440" w:lineRule="exact"/>
        <w:ind w:firstLine="482" w:firstLineChars="200"/>
        <w:rPr>
          <w:rFonts w:ascii="宋体" w:hAnsi="宋体" w:cs="宋体"/>
          <w:b/>
          <w:bCs/>
          <w:sz w:val="24"/>
        </w:rPr>
      </w:pPr>
      <w:r>
        <w:rPr>
          <w:rFonts w:hint="eastAsia" w:ascii="宋体" w:hAnsi="宋体" w:cs="宋体"/>
          <w:b/>
          <w:bCs/>
          <w:sz w:val="24"/>
        </w:rPr>
        <w:t>四、投标文件的递交</w:t>
      </w:r>
    </w:p>
    <w:p>
      <w:pPr>
        <w:spacing w:line="520" w:lineRule="exact"/>
        <w:ind w:firstLine="600" w:firstLineChars="250"/>
        <w:rPr>
          <w:rFonts w:ascii="宋体" w:hAnsi="宋体"/>
          <w:sz w:val="24"/>
        </w:rPr>
      </w:pPr>
      <w:r>
        <w:rPr>
          <w:rFonts w:hint="eastAsia" w:ascii="宋体" w:hAnsi="宋体" w:cs="宋体"/>
          <w:sz w:val="24"/>
        </w:rPr>
        <w:t>15.1投标人递交投标文件的时间不得迟于招标文件中规定的截止时间</w:t>
      </w:r>
      <w:r>
        <w:rPr>
          <w:rFonts w:hint="eastAsia" w:ascii="宋体" w:hAnsi="宋体"/>
          <w:sz w:val="24"/>
        </w:rPr>
        <w:t>。</w:t>
      </w:r>
    </w:p>
    <w:p>
      <w:pPr>
        <w:spacing w:line="520" w:lineRule="exact"/>
        <w:ind w:firstLine="480" w:firstLineChars="200"/>
        <w:rPr>
          <w:rFonts w:ascii="宋体" w:hAnsi="宋体"/>
          <w:sz w:val="24"/>
        </w:rPr>
      </w:pPr>
      <w:r>
        <w:rPr>
          <w:rFonts w:hint="eastAsia" w:ascii="宋体" w:hAnsi="宋体"/>
          <w:sz w:val="24"/>
        </w:rPr>
        <w:t>15.2采购人可以通过修改招标文件有权酌情延长投标截止时间。在此情况下，投标人的所有权利和义务以及受制的截止日期均应以延长后新的截止日期为准。</w:t>
      </w:r>
    </w:p>
    <w:p>
      <w:pPr>
        <w:spacing w:line="440" w:lineRule="exact"/>
        <w:ind w:firstLine="482" w:firstLineChars="200"/>
        <w:rPr>
          <w:rFonts w:ascii="宋体" w:hAnsi="宋体" w:cs="宋体"/>
          <w:b/>
          <w:sz w:val="24"/>
        </w:rPr>
      </w:pPr>
      <w:r>
        <w:rPr>
          <w:rFonts w:hint="eastAsia" w:ascii="宋体" w:hAnsi="宋体" w:cs="宋体"/>
          <w:b/>
          <w:sz w:val="24"/>
        </w:rPr>
        <w:t>16.迟交的投标文件</w:t>
      </w:r>
    </w:p>
    <w:p>
      <w:pPr>
        <w:spacing w:line="520" w:lineRule="exact"/>
        <w:ind w:firstLine="480" w:firstLineChars="200"/>
        <w:rPr>
          <w:rFonts w:ascii="宋体" w:hAnsi="宋体"/>
          <w:sz w:val="24"/>
        </w:rPr>
      </w:pPr>
      <w:r>
        <w:rPr>
          <w:rFonts w:hint="eastAsia" w:ascii="宋体" w:hAnsi="宋体"/>
          <w:sz w:val="24"/>
        </w:rPr>
        <w:t>16.1在投标截止时间后递交的投标文件，采购人将拒绝接收。</w:t>
      </w:r>
    </w:p>
    <w:p>
      <w:pPr>
        <w:spacing w:line="520" w:lineRule="exact"/>
        <w:ind w:firstLine="482" w:firstLineChars="200"/>
        <w:rPr>
          <w:rFonts w:ascii="宋体" w:hAnsi="宋体" w:cs="宋体"/>
          <w:b/>
          <w:sz w:val="24"/>
        </w:rPr>
      </w:pPr>
      <w:r>
        <w:rPr>
          <w:rFonts w:hint="eastAsia" w:ascii="宋体" w:hAnsi="宋体" w:cs="宋体"/>
          <w:b/>
          <w:sz w:val="24"/>
        </w:rPr>
        <w:t>17.投标文件的修改和撤回</w:t>
      </w:r>
    </w:p>
    <w:p>
      <w:pPr>
        <w:spacing w:line="520" w:lineRule="exact"/>
        <w:ind w:firstLine="480" w:firstLineChars="200"/>
        <w:rPr>
          <w:rFonts w:ascii="宋体" w:hAnsi="宋体"/>
          <w:color w:val="FF0000"/>
          <w:sz w:val="24"/>
        </w:rPr>
      </w:pPr>
      <w:r>
        <w:rPr>
          <w:rFonts w:hint="eastAsia" w:ascii="宋体" w:hAnsi="宋体"/>
          <w:sz w:val="24"/>
        </w:rPr>
        <w:t>17.1投标人在递交投标文件后可以对其修改或撤回，但这种修改和撤回，必须在规定的投标截止时间前。</w:t>
      </w:r>
    </w:p>
    <w:p>
      <w:pPr>
        <w:spacing w:line="520" w:lineRule="exact"/>
        <w:ind w:firstLine="480" w:firstLineChars="200"/>
        <w:rPr>
          <w:rFonts w:ascii="宋体" w:hAnsi="宋体"/>
          <w:sz w:val="24"/>
        </w:rPr>
      </w:pPr>
      <w:r>
        <w:rPr>
          <w:rFonts w:hint="eastAsia" w:ascii="宋体" w:hAnsi="宋体"/>
          <w:sz w:val="24"/>
        </w:rPr>
        <w:t>17.2投标人不得在投标截止时间以后修改投标文件。</w:t>
      </w:r>
    </w:p>
    <w:p>
      <w:pPr>
        <w:spacing w:line="520" w:lineRule="exact"/>
        <w:ind w:firstLine="480" w:firstLineChars="200"/>
        <w:rPr>
          <w:rFonts w:ascii="宋体" w:hAnsi="宋体"/>
          <w:sz w:val="24"/>
        </w:rPr>
      </w:pPr>
      <w:r>
        <w:rPr>
          <w:rFonts w:hint="eastAsia" w:ascii="宋体" w:hAnsi="宋体"/>
          <w:sz w:val="24"/>
        </w:rPr>
        <w:t>17.3投标人不得在投标截止时间起至投标有效期满前撤回投标文件。</w:t>
      </w:r>
    </w:p>
    <w:p>
      <w:pPr>
        <w:spacing w:line="440" w:lineRule="exact"/>
        <w:ind w:firstLine="482" w:firstLineChars="200"/>
        <w:jc w:val="center"/>
        <w:rPr>
          <w:rFonts w:ascii="宋体" w:hAnsi="宋体" w:cs="宋体"/>
          <w:b/>
          <w:bCs/>
          <w:sz w:val="24"/>
        </w:rPr>
      </w:pPr>
      <w:r>
        <w:rPr>
          <w:rFonts w:hint="eastAsia" w:ascii="宋体" w:hAnsi="宋体" w:cs="宋体"/>
          <w:b/>
          <w:bCs/>
          <w:sz w:val="24"/>
        </w:rPr>
        <w:t>五、开标与评标</w:t>
      </w:r>
    </w:p>
    <w:p>
      <w:pPr>
        <w:spacing w:line="440" w:lineRule="exact"/>
        <w:ind w:firstLine="482" w:firstLineChars="200"/>
        <w:rPr>
          <w:rFonts w:ascii="宋体" w:hAnsi="宋体" w:cs="宋体"/>
          <w:b/>
          <w:bCs/>
          <w:sz w:val="24"/>
        </w:rPr>
      </w:pPr>
      <w:r>
        <w:rPr>
          <w:rFonts w:hint="eastAsia" w:ascii="宋体" w:hAnsi="宋体" w:cs="宋体"/>
          <w:b/>
          <w:bCs/>
          <w:sz w:val="24"/>
        </w:rPr>
        <w:t>18.开标</w:t>
      </w:r>
    </w:p>
    <w:p>
      <w:pPr>
        <w:spacing w:line="440" w:lineRule="exact"/>
        <w:ind w:firstLine="470" w:firstLineChars="195"/>
        <w:rPr>
          <w:rFonts w:ascii="宋体" w:hAnsi="宋体" w:cs="宋体"/>
          <w:b/>
          <w:sz w:val="24"/>
        </w:rPr>
      </w:pPr>
      <w:bookmarkStart w:id="9" w:name="_Toc162083530"/>
      <w:r>
        <w:rPr>
          <w:rFonts w:hint="eastAsia" w:ascii="宋体" w:hAnsi="宋体" w:cs="宋体"/>
          <w:b/>
          <w:sz w:val="24"/>
        </w:rPr>
        <w:t>18.投标截止时间结束后参加投标的供应商不足三家的处理</w:t>
      </w:r>
      <w:bookmarkEnd w:id="9"/>
    </w:p>
    <w:p>
      <w:pPr>
        <w:spacing w:line="440" w:lineRule="exact"/>
        <w:ind w:firstLine="424" w:firstLineChars="177"/>
        <w:rPr>
          <w:rFonts w:ascii="宋体" w:hAnsi="宋体" w:cs="宋体"/>
          <w:sz w:val="24"/>
        </w:rPr>
      </w:pPr>
      <w:r>
        <w:rPr>
          <w:rFonts w:hint="eastAsia" w:ascii="宋体" w:hAnsi="宋体" w:cs="宋体"/>
          <w:sz w:val="24"/>
        </w:rPr>
        <w:t>18.1 如出现投标截止时间结束后参加投标的供应商不足三家的情况，除采购任务取消情形外，其招标文件经评委会认定没有歧视限制条款的情况下，并且是在采购人同意继续采用公开招标方式采购的情况下，采购代理机构将报告农商行相关部门，据其批准按以下原则处理：</w:t>
      </w:r>
    </w:p>
    <w:p>
      <w:pPr>
        <w:spacing w:line="440" w:lineRule="exact"/>
        <w:ind w:firstLine="424" w:firstLineChars="177"/>
        <w:outlineLvl w:val="0"/>
        <w:rPr>
          <w:rFonts w:ascii="宋体" w:hAnsi="宋体" w:cs="宋体"/>
          <w:sz w:val="24"/>
        </w:rPr>
      </w:pPr>
      <w:r>
        <w:rPr>
          <w:rFonts w:hint="eastAsia" w:ascii="宋体" w:hAnsi="宋体" w:cs="宋体"/>
          <w:sz w:val="24"/>
        </w:rPr>
        <w:t>18.1.1 同意继续采用公开招标方式采购，采购代理机构将继续实施采购。其原招标文件中所有内容均不变。</w:t>
      </w:r>
    </w:p>
    <w:p>
      <w:pPr>
        <w:spacing w:line="440" w:lineRule="exact"/>
        <w:ind w:firstLine="424" w:firstLineChars="177"/>
        <w:rPr>
          <w:rFonts w:ascii="宋体" w:hAnsi="宋体" w:cs="宋体"/>
          <w:sz w:val="24"/>
        </w:rPr>
      </w:pPr>
      <w:r>
        <w:rPr>
          <w:rFonts w:hint="eastAsia" w:ascii="宋体" w:hAnsi="宋体" w:cs="宋体"/>
          <w:sz w:val="24"/>
        </w:rPr>
        <w:t>18.1.2同意采取竞争性谈判采购或单一来源方式采购，采购代理机构将继续按批准的方式实施采购。</w:t>
      </w:r>
    </w:p>
    <w:p>
      <w:pPr>
        <w:spacing w:line="440" w:lineRule="exact"/>
        <w:ind w:firstLine="424" w:firstLineChars="177"/>
        <w:outlineLvl w:val="0"/>
        <w:rPr>
          <w:rFonts w:ascii="宋体" w:hAnsi="宋体" w:cs="宋体"/>
          <w:sz w:val="24"/>
        </w:rPr>
      </w:pPr>
      <w:r>
        <w:rPr>
          <w:rFonts w:hint="eastAsia" w:ascii="宋体" w:hAnsi="宋体" w:cs="宋体"/>
          <w:sz w:val="24"/>
        </w:rPr>
        <w:t>18.1.3不同意采购方式变更的，本次招标项目作废标处理，招标人将依法重新组织招标。</w:t>
      </w:r>
    </w:p>
    <w:p>
      <w:pPr>
        <w:spacing w:line="440" w:lineRule="exact"/>
        <w:ind w:firstLine="424" w:firstLineChars="177"/>
        <w:outlineLvl w:val="0"/>
        <w:rPr>
          <w:rFonts w:ascii="宋体" w:hAnsi="宋体" w:cs="宋体"/>
          <w:sz w:val="24"/>
        </w:rPr>
      </w:pPr>
      <w:r>
        <w:rPr>
          <w:rFonts w:hint="eastAsia" w:ascii="宋体" w:hAnsi="宋体" w:cs="宋体"/>
          <w:sz w:val="24"/>
        </w:rPr>
        <w:t>18.1.4</w:t>
      </w:r>
      <w:r>
        <w:rPr>
          <w:rFonts w:hint="eastAsia" w:ascii="宋体" w:hAnsi="宋体"/>
          <w:sz w:val="24"/>
        </w:rPr>
        <w:t>有多家投标人参加投标，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spacing w:line="440" w:lineRule="exact"/>
        <w:ind w:firstLine="424" w:firstLineChars="177"/>
        <w:rPr>
          <w:rFonts w:ascii="宋体" w:hAnsi="宋体" w:cs="宋体"/>
          <w:sz w:val="24"/>
        </w:rPr>
      </w:pPr>
      <w:r>
        <w:rPr>
          <w:rFonts w:hint="eastAsia" w:ascii="宋体" w:hAnsi="宋体" w:cs="宋体"/>
          <w:sz w:val="24"/>
        </w:rPr>
        <w:t>18.2 在评标期间，出现有效供应商不足三家情形的，比照前款规定执行。</w:t>
      </w:r>
    </w:p>
    <w:p>
      <w:pPr>
        <w:spacing w:line="440" w:lineRule="exact"/>
        <w:ind w:firstLine="480" w:firstLineChars="200"/>
        <w:rPr>
          <w:rFonts w:ascii="宋体" w:hAnsi="宋体" w:cs="宋体"/>
          <w:b/>
          <w:bCs/>
          <w:sz w:val="24"/>
        </w:rPr>
      </w:pPr>
      <w:r>
        <w:rPr>
          <w:rFonts w:hint="eastAsia" w:ascii="宋体" w:hAnsi="宋体" w:cs="宋体"/>
          <w:sz w:val="24"/>
        </w:rPr>
        <w:t>18.3投标人若不同意继续采用竞争性谈判方式或单一来源方式采购的，应在规定的时间内书面向评委会说明，未在规定时间内提交书面说明的将被视为同意。</w:t>
      </w:r>
    </w:p>
    <w:p>
      <w:pPr>
        <w:spacing w:line="440" w:lineRule="exact"/>
        <w:ind w:firstLine="480" w:firstLineChars="200"/>
        <w:rPr>
          <w:rFonts w:ascii="宋体" w:hAnsi="宋体" w:cs="宋体"/>
          <w:sz w:val="24"/>
          <w:lang w:val="zh-CN"/>
        </w:rPr>
      </w:pPr>
      <w:r>
        <w:rPr>
          <w:rFonts w:hint="eastAsia" w:ascii="宋体" w:hAnsi="宋体" w:cs="宋体"/>
          <w:sz w:val="24"/>
        </w:rPr>
        <w:t>18.4采购人将在投标邀请中规定的时间和地点组织公开开标。</w:t>
      </w:r>
      <w:r>
        <w:rPr>
          <w:rFonts w:hint="eastAsia" w:ascii="宋体" w:hAnsi="宋体" w:cs="宋体"/>
          <w:sz w:val="24"/>
          <w:lang w:val="zh-CN"/>
        </w:rPr>
        <w:t>采购人应委派代表准时参加。</w:t>
      </w:r>
    </w:p>
    <w:p>
      <w:pPr>
        <w:spacing w:line="440" w:lineRule="exact"/>
        <w:ind w:firstLine="480" w:firstLineChars="200"/>
        <w:rPr>
          <w:rFonts w:ascii="宋体" w:hAnsi="宋体" w:cs="宋体"/>
          <w:sz w:val="24"/>
          <w:lang w:val="zh-CN"/>
        </w:rPr>
      </w:pPr>
      <w:r>
        <w:rPr>
          <w:rFonts w:hint="eastAsia" w:ascii="宋体" w:hAnsi="宋体" w:cs="宋体"/>
          <w:sz w:val="24"/>
        </w:rPr>
        <w:t>18.5</w:t>
      </w:r>
      <w:r>
        <w:rPr>
          <w:rFonts w:hint="eastAsia" w:ascii="宋体" w:hAnsi="宋体" w:cs="宋体"/>
          <w:sz w:val="24"/>
          <w:lang w:val="zh-CN"/>
        </w:rPr>
        <w:t>开标一览表内容与投标报价表内容不一致的，一律以开标一览表内容为准。</w:t>
      </w:r>
    </w:p>
    <w:p>
      <w:pPr>
        <w:spacing w:line="440" w:lineRule="exact"/>
        <w:ind w:firstLine="482" w:firstLineChars="200"/>
        <w:rPr>
          <w:rFonts w:ascii="宋体" w:hAnsi="宋体" w:cs="宋体"/>
          <w:b/>
          <w:sz w:val="24"/>
        </w:rPr>
      </w:pPr>
      <w:r>
        <w:rPr>
          <w:rFonts w:hint="eastAsia" w:ascii="宋体" w:hAnsi="宋体" w:cs="宋体"/>
          <w:b/>
          <w:sz w:val="24"/>
        </w:rPr>
        <w:t>19.评标委员会</w:t>
      </w:r>
    </w:p>
    <w:p>
      <w:pPr>
        <w:spacing w:line="440" w:lineRule="exact"/>
        <w:ind w:firstLine="480" w:firstLineChars="200"/>
        <w:rPr>
          <w:rFonts w:ascii="宋体" w:hAnsi="宋体" w:cs="宋体"/>
          <w:b/>
          <w:sz w:val="24"/>
        </w:rPr>
      </w:pPr>
      <w:r>
        <w:rPr>
          <w:rFonts w:hint="eastAsia" w:ascii="宋体" w:hAnsi="宋体" w:cs="宋体"/>
          <w:sz w:val="24"/>
        </w:rPr>
        <w:t>19.1 唱标结束后，采购人将立即组织评标委员会（以下简称评委会）进行评标。</w:t>
      </w:r>
    </w:p>
    <w:p>
      <w:pPr>
        <w:spacing w:line="440" w:lineRule="exact"/>
        <w:ind w:firstLine="480" w:firstLineChars="200"/>
        <w:rPr>
          <w:rFonts w:ascii="宋体" w:hAnsi="宋体" w:cs="宋体"/>
          <w:b/>
          <w:sz w:val="24"/>
        </w:rPr>
      </w:pPr>
      <w:r>
        <w:rPr>
          <w:rFonts w:hint="eastAsia" w:ascii="宋体" w:hAnsi="宋体" w:cs="宋体"/>
          <w:sz w:val="24"/>
        </w:rPr>
        <w:t>19.2 评委会由五人或以上单数的行业专家、采购人代表组成。</w:t>
      </w:r>
    </w:p>
    <w:p>
      <w:pPr>
        <w:spacing w:line="440" w:lineRule="exact"/>
        <w:ind w:firstLine="480" w:firstLineChars="200"/>
        <w:rPr>
          <w:rFonts w:ascii="宋体" w:hAnsi="宋体" w:cs="宋体"/>
          <w:sz w:val="24"/>
        </w:rPr>
      </w:pPr>
      <w:r>
        <w:rPr>
          <w:rFonts w:hint="eastAsia" w:ascii="宋体" w:hAnsi="宋体" w:cs="宋体"/>
          <w:sz w:val="24"/>
        </w:rPr>
        <w:t>19.3 评委会独立开展工作，负责审议所有投标文件，并推荐中标候选人。</w:t>
      </w:r>
    </w:p>
    <w:p>
      <w:pPr>
        <w:spacing w:line="440" w:lineRule="exact"/>
        <w:ind w:firstLine="480" w:firstLineChars="200"/>
        <w:rPr>
          <w:rFonts w:ascii="宋体" w:hAnsi="宋体" w:cs="宋体"/>
          <w:sz w:val="24"/>
        </w:rPr>
      </w:pPr>
      <w:r>
        <w:rPr>
          <w:rFonts w:hint="eastAsia" w:ascii="宋体" w:hAnsi="宋体" w:cs="宋体"/>
          <w:sz w:val="24"/>
        </w:rPr>
        <w:t>19.4 评委会应对投标人的商业、技术秘密予以保密。</w:t>
      </w:r>
    </w:p>
    <w:p>
      <w:pPr>
        <w:spacing w:line="440" w:lineRule="exact"/>
        <w:ind w:firstLine="482" w:firstLineChars="200"/>
        <w:rPr>
          <w:rFonts w:ascii="宋体" w:hAnsi="宋体" w:cs="宋体"/>
          <w:b/>
          <w:sz w:val="24"/>
        </w:rPr>
      </w:pPr>
      <w:r>
        <w:rPr>
          <w:rFonts w:hint="eastAsia" w:ascii="宋体" w:hAnsi="宋体" w:cs="宋体"/>
          <w:b/>
          <w:sz w:val="24"/>
        </w:rPr>
        <w:t>20.评标过程的保密</w:t>
      </w:r>
    </w:p>
    <w:p>
      <w:pPr>
        <w:spacing w:line="440" w:lineRule="exact"/>
        <w:ind w:firstLine="480" w:firstLineChars="200"/>
        <w:rPr>
          <w:rFonts w:ascii="宋体" w:hAnsi="宋体" w:cs="宋体"/>
          <w:sz w:val="24"/>
        </w:rPr>
      </w:pPr>
      <w:r>
        <w:rPr>
          <w:rFonts w:hint="eastAsia" w:ascii="宋体" w:hAnsi="宋体" w:cs="宋体"/>
          <w:sz w:val="24"/>
        </w:rPr>
        <w:t>20.1开标后，直至向中标的投标人授予合同时止，凡是与审查、澄清、评价和比较投标的有关资料以及授权建议等，均不得向任何投标人或与评标无关的其他人员透露。</w:t>
      </w:r>
    </w:p>
    <w:p>
      <w:pPr>
        <w:spacing w:line="440" w:lineRule="exact"/>
        <w:ind w:firstLine="480" w:firstLineChars="200"/>
        <w:rPr>
          <w:rFonts w:ascii="宋体" w:hAnsi="宋体" w:cs="宋体"/>
          <w:sz w:val="24"/>
        </w:rPr>
      </w:pPr>
      <w:r>
        <w:rPr>
          <w:rFonts w:hint="eastAsia" w:ascii="宋体" w:hAnsi="宋体" w:cs="宋体"/>
          <w:sz w:val="24"/>
        </w:rPr>
        <w:t>20.2在评标过程中，如果投标人试图向采购人和参与评标的人员施加任何影响，都将会导致其投标被拒绝。</w:t>
      </w:r>
    </w:p>
    <w:p>
      <w:pPr>
        <w:spacing w:line="440" w:lineRule="exact"/>
        <w:ind w:firstLine="480" w:firstLineChars="200"/>
        <w:rPr>
          <w:rFonts w:ascii="宋体" w:hAnsi="宋体" w:cs="宋体"/>
          <w:sz w:val="24"/>
          <w:lang w:val="zh-CN"/>
        </w:rPr>
      </w:pPr>
      <w:r>
        <w:rPr>
          <w:rFonts w:hint="eastAsia" w:ascii="宋体" w:hAnsi="宋体" w:cs="宋体"/>
          <w:sz w:val="24"/>
        </w:rPr>
        <w:t>20.3</w:t>
      </w:r>
      <w:r>
        <w:rPr>
          <w:rFonts w:hint="eastAsia" w:ascii="宋体" w:hAnsi="宋体" w:cs="宋体"/>
          <w:sz w:val="24"/>
          <w:lang w:val="zh-CN"/>
        </w:rPr>
        <w:t xml:space="preserve"> 评标委员会名单应在开标前确定，并在招标结果确定前保密。</w:t>
      </w:r>
    </w:p>
    <w:p>
      <w:pPr>
        <w:spacing w:line="440" w:lineRule="exact"/>
        <w:ind w:firstLine="482" w:firstLineChars="200"/>
        <w:rPr>
          <w:rFonts w:ascii="宋体" w:hAnsi="宋体" w:cs="宋体"/>
          <w:b/>
          <w:sz w:val="24"/>
        </w:rPr>
      </w:pPr>
      <w:r>
        <w:rPr>
          <w:rFonts w:hint="eastAsia" w:ascii="宋体" w:hAnsi="宋体" w:cs="宋体"/>
          <w:b/>
          <w:sz w:val="24"/>
        </w:rPr>
        <w:t>21.对投标文件的初审</w:t>
      </w:r>
    </w:p>
    <w:p>
      <w:pPr>
        <w:spacing w:line="440" w:lineRule="exact"/>
        <w:ind w:firstLine="482" w:firstLineChars="200"/>
        <w:rPr>
          <w:rFonts w:ascii="宋体" w:hAnsi="宋体" w:cs="宋体"/>
          <w:sz w:val="24"/>
        </w:rPr>
      </w:pPr>
      <w:r>
        <w:rPr>
          <w:rFonts w:hint="eastAsia" w:ascii="宋体" w:hAnsi="宋体" w:cs="宋体"/>
          <w:b/>
          <w:sz w:val="24"/>
        </w:rPr>
        <w:t>2</w:t>
      </w:r>
      <w:r>
        <w:rPr>
          <w:rFonts w:hint="eastAsia" w:ascii="宋体" w:hAnsi="宋体" w:cs="宋体"/>
          <w:sz w:val="24"/>
        </w:rPr>
        <w:t>1.1</w:t>
      </w:r>
      <w:r>
        <w:rPr>
          <w:rFonts w:hint="eastAsia" w:ascii="宋体" w:hAnsi="宋体" w:cs="宋体"/>
          <w:sz w:val="24"/>
          <w:lang w:val="zh-CN"/>
        </w:rPr>
        <w:t>开标后，</w:t>
      </w:r>
      <w:r>
        <w:rPr>
          <w:rFonts w:hint="eastAsia" w:ascii="宋体" w:hAnsi="宋体" w:cs="宋体"/>
          <w:sz w:val="24"/>
        </w:rPr>
        <w:t>采购人</w:t>
      </w:r>
      <w:r>
        <w:rPr>
          <w:rFonts w:hint="eastAsia" w:ascii="宋体" w:hAnsi="宋体" w:cs="宋体"/>
          <w:sz w:val="24"/>
          <w:lang w:val="zh-CN"/>
        </w:rPr>
        <w:t>将组织工作人员对以</w:t>
      </w:r>
      <w:r>
        <w:rPr>
          <w:rFonts w:hint="eastAsia" w:ascii="宋体" w:hAnsi="宋体" w:cs="宋体"/>
          <w:sz w:val="24"/>
        </w:rPr>
        <w:t>法定代表人参加投标的</w:t>
      </w:r>
      <w:r>
        <w:rPr>
          <w:rFonts w:hint="eastAsia" w:ascii="宋体" w:hAnsi="宋体" w:cs="宋体"/>
          <w:sz w:val="24"/>
          <w:lang w:val="zh-CN"/>
        </w:rPr>
        <w:t>投标人是否</w:t>
      </w:r>
      <w:r>
        <w:rPr>
          <w:rFonts w:hint="eastAsia" w:ascii="宋体" w:hAnsi="宋体" w:cs="宋体"/>
          <w:sz w:val="24"/>
        </w:rPr>
        <w:t>按相关格式填写资格证明文件；对以委托受托人参加投标的</w:t>
      </w:r>
      <w:r>
        <w:rPr>
          <w:rFonts w:hint="eastAsia" w:ascii="宋体" w:hAnsi="宋体" w:cs="宋体"/>
          <w:sz w:val="24"/>
          <w:lang w:val="zh-CN"/>
        </w:rPr>
        <w:t>投标人是否</w:t>
      </w:r>
      <w:r>
        <w:rPr>
          <w:rFonts w:hint="eastAsia" w:ascii="宋体" w:hAnsi="宋体" w:cs="宋体"/>
          <w:sz w:val="24"/>
        </w:rPr>
        <w:t>按相关格式填写授权委托书进行复核。</w:t>
      </w:r>
    </w:p>
    <w:p>
      <w:pPr>
        <w:spacing w:line="440" w:lineRule="exact"/>
        <w:ind w:firstLine="480" w:firstLineChars="200"/>
        <w:rPr>
          <w:rFonts w:ascii="宋体" w:hAnsi="宋体" w:cs="宋体"/>
          <w:sz w:val="24"/>
          <w:lang w:val="zh-CN"/>
        </w:rPr>
      </w:pPr>
      <w:r>
        <w:rPr>
          <w:rFonts w:hint="eastAsia" w:ascii="宋体" w:hAnsi="宋体" w:cs="宋体"/>
          <w:sz w:val="24"/>
          <w:lang w:val="zh-CN"/>
        </w:rPr>
        <w:t>21.2开标后，</w:t>
      </w:r>
      <w:r>
        <w:rPr>
          <w:rFonts w:hint="eastAsia" w:ascii="宋体" w:hAnsi="宋体" w:cs="宋体"/>
          <w:sz w:val="24"/>
        </w:rPr>
        <w:t>采购人</w:t>
      </w:r>
      <w:r>
        <w:rPr>
          <w:rFonts w:hint="eastAsia" w:ascii="宋体" w:hAnsi="宋体" w:cs="宋体"/>
          <w:sz w:val="24"/>
          <w:lang w:val="zh-CN"/>
        </w:rPr>
        <w:t>将组织评委会对投标文件是否完整，有无计算上的错误，文件签署是否合格，投标文件是否大体编排有序且基本符合招标文件的要求。</w:t>
      </w:r>
    </w:p>
    <w:p>
      <w:pPr>
        <w:autoSpaceDE w:val="0"/>
        <w:autoSpaceDN w:val="0"/>
        <w:adjustRightInd w:val="0"/>
        <w:spacing w:line="440" w:lineRule="exact"/>
        <w:ind w:firstLine="480" w:firstLineChars="200"/>
        <w:rPr>
          <w:rFonts w:ascii="宋体" w:hAnsi="宋体" w:cs="宋体"/>
          <w:sz w:val="24"/>
        </w:rPr>
      </w:pPr>
      <w:r>
        <w:rPr>
          <w:rFonts w:hint="eastAsia" w:ascii="宋体" w:hAnsi="宋体" w:cs="宋体"/>
          <w:sz w:val="24"/>
        </w:rPr>
        <w:t>21.3在详细评标之前，评委会将首先审查每份投标文件是否实质响应了招标文件的要求。实质上响应的投标应该是与招标文件要求的所有全部条款、条件和要求相符，没有重大偏离或保留的投标。所谓重大偏离或保留是指影响到招标文件规定的供货期、供货范围、质量和性能；或者在实质上与招标文件不一致，而且限制了合同中买方的权利或投标人的义务，纠正这些偏离或保留将会对其他实质上响应要求的投标人的竞争地位产生不公正的影响。重大负偏离的认定须经评标委员会三分之二以上同意。评委会决定投标文件的响应性只根据投标文件本身的内容，而不寻求外部的证据。</w:t>
      </w:r>
    </w:p>
    <w:p>
      <w:pPr>
        <w:spacing w:line="440" w:lineRule="exact"/>
        <w:ind w:firstLine="480" w:firstLineChars="200"/>
        <w:rPr>
          <w:rFonts w:ascii="宋体" w:hAnsi="宋体" w:cs="宋体"/>
          <w:sz w:val="24"/>
        </w:rPr>
      </w:pPr>
      <w:r>
        <w:rPr>
          <w:rFonts w:hint="eastAsia" w:ascii="宋体" w:hAnsi="宋体" w:cs="宋体"/>
          <w:sz w:val="24"/>
        </w:rPr>
        <w:t>21.4如果投标文件实质上没有响应招标文件的要求，评委会将予以拒绝，投标人不得通过修改或撤销不合要求的偏离或保留而使其投标成为实质上响应的投标。</w:t>
      </w:r>
    </w:p>
    <w:p>
      <w:pPr>
        <w:spacing w:line="440" w:lineRule="exact"/>
        <w:ind w:firstLine="480" w:firstLineChars="200"/>
        <w:rPr>
          <w:rFonts w:ascii="宋体" w:hAnsi="宋体" w:cs="宋体"/>
          <w:sz w:val="24"/>
        </w:rPr>
      </w:pPr>
      <w:r>
        <w:rPr>
          <w:rFonts w:hint="eastAsia" w:ascii="宋体" w:hAnsi="宋体" w:cs="宋体"/>
          <w:sz w:val="24"/>
        </w:rPr>
        <w:t>21.5评委会将对确定为实质性响应的投标进行进一步审核，看其是否有计算上或累加上的算术错误，修正错误的原则如下：</w:t>
      </w:r>
    </w:p>
    <w:p>
      <w:pPr>
        <w:pStyle w:val="35"/>
        <w:shd w:val="clear" w:color="auto" w:fill="FFFFFF"/>
        <w:spacing w:before="0" w:beforeAutospacing="0" w:after="0" w:afterAutospacing="0" w:line="440" w:lineRule="exact"/>
        <w:ind w:firstLine="480" w:firstLineChars="200"/>
        <w:jc w:val="both"/>
        <w:rPr>
          <w:rFonts w:cs="宋体"/>
          <w:kern w:val="2"/>
        </w:rPr>
      </w:pPr>
      <w:r>
        <w:rPr>
          <w:rFonts w:hint="eastAsia" w:cs="宋体"/>
          <w:kern w:val="2"/>
        </w:rPr>
        <w:t xml:space="preserve"> (一)投标文件中开标一览表(报价表)内容与投标文件中相应内容不一致的，以开标一览表(报价表)为准;</w:t>
      </w:r>
    </w:p>
    <w:p>
      <w:pPr>
        <w:pStyle w:val="35"/>
        <w:shd w:val="clear" w:color="auto" w:fill="FFFFFF"/>
        <w:spacing w:before="0" w:beforeAutospacing="0" w:after="0" w:afterAutospacing="0" w:line="440" w:lineRule="exact"/>
        <w:ind w:firstLine="480" w:firstLineChars="200"/>
        <w:jc w:val="both"/>
        <w:rPr>
          <w:rFonts w:cs="宋体"/>
          <w:kern w:val="2"/>
        </w:rPr>
      </w:pPr>
      <w:r>
        <w:rPr>
          <w:rFonts w:hint="eastAsia" w:cs="宋体"/>
          <w:kern w:val="2"/>
        </w:rPr>
        <w:t>(二)大写金额和小写金额不一致的，以大写金额为准;</w:t>
      </w:r>
    </w:p>
    <w:p>
      <w:pPr>
        <w:pStyle w:val="35"/>
        <w:shd w:val="clear" w:color="auto" w:fill="FFFFFF"/>
        <w:spacing w:before="0" w:beforeAutospacing="0" w:after="0" w:afterAutospacing="0" w:line="440" w:lineRule="exact"/>
        <w:ind w:firstLine="480" w:firstLineChars="200"/>
        <w:jc w:val="both"/>
        <w:rPr>
          <w:rFonts w:cs="宋体"/>
          <w:kern w:val="2"/>
        </w:rPr>
      </w:pPr>
      <w:r>
        <w:rPr>
          <w:rFonts w:hint="eastAsia" w:cs="宋体"/>
          <w:kern w:val="2"/>
        </w:rPr>
        <w:t>(三)单价金额小数点或者百分比有明显错位的，以开标一览表的总价为准，并修改单价;</w:t>
      </w:r>
    </w:p>
    <w:p>
      <w:pPr>
        <w:pStyle w:val="35"/>
        <w:shd w:val="clear" w:color="auto" w:fill="FFFFFF"/>
        <w:spacing w:before="0" w:beforeAutospacing="0" w:after="0" w:afterAutospacing="0" w:line="440" w:lineRule="exact"/>
        <w:ind w:firstLine="480" w:firstLineChars="200"/>
        <w:jc w:val="both"/>
        <w:rPr>
          <w:rFonts w:cs="宋体"/>
          <w:kern w:val="2"/>
        </w:rPr>
      </w:pPr>
      <w:r>
        <w:rPr>
          <w:rFonts w:hint="eastAsia" w:cs="宋体"/>
          <w:kern w:val="2"/>
        </w:rPr>
        <w:t>(四)总价金额与按单价汇总金额不一致的，以单价金额计算结果为准。</w:t>
      </w:r>
    </w:p>
    <w:p>
      <w:pPr>
        <w:pStyle w:val="35"/>
        <w:shd w:val="clear" w:color="auto" w:fill="FFFFFF"/>
        <w:spacing w:before="0" w:beforeAutospacing="0" w:after="0" w:afterAutospacing="0" w:line="440" w:lineRule="exact"/>
        <w:ind w:firstLine="480" w:firstLineChars="200"/>
        <w:jc w:val="both"/>
        <w:rPr>
          <w:rFonts w:cs="宋体"/>
          <w:kern w:val="2"/>
        </w:rPr>
      </w:pPr>
      <w:r>
        <w:rPr>
          <w:rFonts w:hint="eastAsia" w:cs="宋体"/>
          <w:kern w:val="2"/>
        </w:rPr>
        <w:t>同时出现两种以上不一致的，按照前款规定的顺序修正。修正后的报价按照财政部87号令第五十一条第二款的规定经投标人确认后产生约束力，投标人不确认的，其投标无效。</w:t>
      </w:r>
    </w:p>
    <w:p>
      <w:pPr>
        <w:spacing w:line="440" w:lineRule="exact"/>
        <w:ind w:firstLine="480" w:firstLineChars="200"/>
        <w:rPr>
          <w:rFonts w:ascii="宋体" w:hAnsi="宋体" w:cs="宋体"/>
          <w:sz w:val="24"/>
        </w:rPr>
      </w:pPr>
      <w:r>
        <w:rPr>
          <w:rFonts w:hint="eastAsia" w:ascii="宋体" w:hAnsi="宋体" w:cs="宋体"/>
          <w:sz w:val="24"/>
        </w:rPr>
        <w:t>21.6评委会将按上述修正错误的方法调整投标文件中的投标报价，调整后的价格应对投标人具有约束力。如果投标人不接受修正后的价格，则其投标将被拒绝。</w:t>
      </w:r>
    </w:p>
    <w:p>
      <w:pPr>
        <w:spacing w:line="440" w:lineRule="exact"/>
        <w:ind w:firstLine="480" w:firstLineChars="200"/>
        <w:rPr>
          <w:rFonts w:ascii="宋体" w:hAnsi="宋体" w:cs="宋体"/>
          <w:sz w:val="24"/>
        </w:rPr>
      </w:pPr>
      <w:r>
        <w:rPr>
          <w:rFonts w:hint="eastAsia" w:ascii="宋体" w:hAnsi="宋体" w:cs="宋体"/>
          <w:sz w:val="24"/>
        </w:rPr>
        <w:t>21.7评委会将允许修正投标文件中不构成重大偏离的、微小的、非正规的、不一致的或不规则的地方，但这些修改不能影响任何投标人相应的名次排列。</w:t>
      </w:r>
    </w:p>
    <w:p>
      <w:pPr>
        <w:spacing w:line="440" w:lineRule="exact"/>
        <w:ind w:firstLine="480" w:firstLineChars="200"/>
        <w:rPr>
          <w:rFonts w:ascii="宋体" w:hAnsi="宋体" w:cs="宋体"/>
          <w:sz w:val="24"/>
        </w:rPr>
      </w:pPr>
      <w:r>
        <w:rPr>
          <w:rFonts w:hint="eastAsia" w:ascii="宋体" w:hAnsi="宋体" w:cs="宋体"/>
          <w:sz w:val="24"/>
        </w:rPr>
        <w:t xml:space="preserve">21.8投标文件有下列情况之一的，应当在资格性、符合性检查时按照无效投标处理：                                                                                                                                                       </w:t>
      </w:r>
    </w:p>
    <w:p>
      <w:pPr>
        <w:spacing w:line="440" w:lineRule="exact"/>
        <w:ind w:firstLine="540"/>
        <w:rPr>
          <w:rFonts w:ascii="宋体" w:hAnsi="宋体" w:cs="宋体"/>
          <w:bCs/>
          <w:sz w:val="24"/>
        </w:rPr>
      </w:pPr>
      <w:r>
        <w:rPr>
          <w:rFonts w:hint="eastAsia" w:ascii="宋体" w:hAnsi="宋体" w:cs="宋体"/>
          <w:bCs/>
          <w:sz w:val="24"/>
        </w:rPr>
        <w:t>(1)投标文件未按招标文件要求签署、盖章的</w:t>
      </w:r>
      <w:r>
        <w:rPr>
          <w:rFonts w:hint="eastAsia" w:ascii="宋体" w:hAnsi="宋体"/>
          <w:sz w:val="24"/>
        </w:rPr>
        <w:t>；</w:t>
      </w:r>
    </w:p>
    <w:p>
      <w:pPr>
        <w:spacing w:line="440" w:lineRule="exact"/>
        <w:ind w:firstLine="540"/>
        <w:rPr>
          <w:rFonts w:ascii="宋体" w:hAnsi="宋体" w:cs="宋体"/>
          <w:bCs/>
          <w:sz w:val="24"/>
        </w:rPr>
      </w:pPr>
      <w:r>
        <w:rPr>
          <w:rFonts w:hint="eastAsia" w:ascii="宋体" w:hAnsi="宋体" w:cs="宋体"/>
          <w:bCs/>
          <w:sz w:val="24"/>
        </w:rPr>
        <w:t>(2)不具备资格预审的资格要求的</w:t>
      </w:r>
      <w:r>
        <w:rPr>
          <w:rFonts w:hint="eastAsia" w:ascii="宋体" w:hAnsi="宋体"/>
          <w:sz w:val="24"/>
        </w:rPr>
        <w:t>；</w:t>
      </w:r>
    </w:p>
    <w:p>
      <w:pPr>
        <w:spacing w:line="440" w:lineRule="exact"/>
        <w:ind w:firstLine="540"/>
        <w:rPr>
          <w:rFonts w:ascii="宋体" w:hAnsi="宋体" w:cs="宋体"/>
          <w:bCs/>
          <w:sz w:val="24"/>
        </w:rPr>
      </w:pPr>
      <w:r>
        <w:rPr>
          <w:rFonts w:hint="eastAsia" w:ascii="宋体" w:hAnsi="宋体" w:cs="宋体"/>
          <w:bCs/>
          <w:sz w:val="24"/>
        </w:rPr>
        <w:t>(3)报价超过招标文件中规定的预算金额或者最高限价的</w:t>
      </w:r>
      <w:r>
        <w:rPr>
          <w:rFonts w:hint="eastAsia" w:ascii="宋体" w:hAnsi="宋体"/>
          <w:sz w:val="24"/>
        </w:rPr>
        <w:t>；</w:t>
      </w:r>
    </w:p>
    <w:p>
      <w:pPr>
        <w:spacing w:line="440" w:lineRule="exact"/>
        <w:ind w:firstLine="540"/>
        <w:rPr>
          <w:rFonts w:ascii="宋体" w:hAnsi="宋体" w:cs="宋体"/>
          <w:bCs/>
          <w:sz w:val="24"/>
        </w:rPr>
      </w:pPr>
      <w:r>
        <w:rPr>
          <w:rFonts w:hint="eastAsia" w:ascii="宋体" w:hAnsi="宋体" w:cs="宋体"/>
          <w:bCs/>
          <w:sz w:val="24"/>
        </w:rPr>
        <w:t>(4)投标文件含有采购人不能接受的附加条件的</w:t>
      </w:r>
      <w:r>
        <w:rPr>
          <w:rFonts w:hint="eastAsia" w:ascii="宋体" w:hAnsi="宋体"/>
          <w:sz w:val="24"/>
        </w:rPr>
        <w:t>；</w:t>
      </w:r>
    </w:p>
    <w:p>
      <w:pPr>
        <w:spacing w:line="440" w:lineRule="exact"/>
        <w:ind w:firstLine="480" w:firstLineChars="200"/>
        <w:rPr>
          <w:rFonts w:ascii="宋体" w:hAnsi="宋体" w:cs="宋体"/>
          <w:bCs/>
          <w:sz w:val="24"/>
        </w:rPr>
      </w:pPr>
      <w:r>
        <w:rPr>
          <w:rFonts w:hint="eastAsia" w:ascii="宋体" w:hAnsi="宋体" w:cs="宋体"/>
          <w:bCs/>
          <w:sz w:val="24"/>
        </w:rPr>
        <w:t>（5）评标委员会认为投标人的报价明显低于其他通过符合性审查投标人的报价，有可能影响产品质量或者不能诚信履约的，未在评标现场合理的时间内提供书面说明或相关证明材料，不能证明其报价合理的；</w:t>
      </w:r>
    </w:p>
    <w:p>
      <w:pPr>
        <w:spacing w:line="520" w:lineRule="exact"/>
        <w:ind w:firstLine="424" w:firstLineChars="177"/>
        <w:rPr>
          <w:rFonts w:ascii="宋体" w:hAnsi="宋体"/>
          <w:sz w:val="24"/>
        </w:rPr>
      </w:pPr>
      <w:r>
        <w:rPr>
          <w:rFonts w:hint="eastAsia" w:ascii="宋体" w:hAnsi="宋体"/>
          <w:sz w:val="24"/>
        </w:rPr>
        <w:t>（6）法律、法规和招标文件规定的其他无效情形。</w:t>
      </w:r>
    </w:p>
    <w:p>
      <w:pPr>
        <w:spacing w:line="440" w:lineRule="exact"/>
        <w:ind w:firstLine="480" w:firstLineChars="200"/>
        <w:rPr>
          <w:rFonts w:ascii="宋体" w:hAnsi="宋体" w:cs="宋体"/>
          <w:sz w:val="24"/>
        </w:rPr>
      </w:pPr>
      <w:r>
        <w:rPr>
          <w:rFonts w:hint="eastAsia" w:ascii="宋体" w:hAnsi="宋体" w:cs="宋体"/>
          <w:sz w:val="24"/>
        </w:rPr>
        <w:t>21.9在招标采购中，出现下列情形之一的，应予废标：</w:t>
      </w:r>
    </w:p>
    <w:p>
      <w:pPr>
        <w:spacing w:line="440" w:lineRule="exact"/>
        <w:ind w:firstLine="480" w:firstLineChars="200"/>
        <w:rPr>
          <w:rFonts w:ascii="宋体" w:hAnsi="宋体"/>
          <w:sz w:val="24"/>
        </w:rPr>
      </w:pPr>
      <w:r>
        <w:rPr>
          <w:rFonts w:hint="eastAsia" w:ascii="宋体" w:hAnsi="宋体" w:cs="宋体"/>
          <w:sz w:val="24"/>
        </w:rPr>
        <w:t>（1）符合专业条件的投标人或者对招标文件作实质响应的投标人不足三家的，</w:t>
      </w:r>
      <w:r>
        <w:rPr>
          <w:rFonts w:hint="eastAsia" w:ascii="宋体" w:hAnsi="宋体"/>
          <w:sz w:val="24"/>
        </w:rPr>
        <w:t>特殊情况按第18条处理；</w:t>
      </w:r>
    </w:p>
    <w:p>
      <w:pPr>
        <w:spacing w:line="440" w:lineRule="exact"/>
        <w:ind w:firstLine="480" w:firstLineChars="200"/>
        <w:rPr>
          <w:rFonts w:ascii="宋体" w:hAnsi="宋体" w:cs="宋体"/>
          <w:sz w:val="24"/>
        </w:rPr>
      </w:pPr>
      <w:r>
        <w:rPr>
          <w:rFonts w:hint="eastAsia" w:ascii="宋体" w:hAnsi="宋体" w:cs="宋体"/>
          <w:sz w:val="24"/>
        </w:rPr>
        <w:t>（2）出现影响采购公正的违法、违规行为的；</w:t>
      </w:r>
    </w:p>
    <w:p>
      <w:pPr>
        <w:spacing w:line="440" w:lineRule="exact"/>
        <w:ind w:firstLine="480" w:firstLineChars="200"/>
        <w:rPr>
          <w:rFonts w:ascii="宋体" w:hAnsi="宋体" w:cs="宋体"/>
          <w:sz w:val="24"/>
        </w:rPr>
      </w:pPr>
      <w:r>
        <w:rPr>
          <w:rFonts w:hint="eastAsia" w:ascii="宋体" w:hAnsi="宋体" w:cs="宋体"/>
          <w:sz w:val="24"/>
        </w:rPr>
        <w:t>（3）投标人的报价均超过了采购预算，采购人不能支付的；</w:t>
      </w:r>
    </w:p>
    <w:p>
      <w:pPr>
        <w:spacing w:line="440" w:lineRule="exact"/>
        <w:ind w:firstLine="480" w:firstLineChars="200"/>
        <w:rPr>
          <w:rFonts w:ascii="宋体" w:hAnsi="宋体" w:cs="宋体"/>
          <w:sz w:val="24"/>
        </w:rPr>
      </w:pPr>
      <w:r>
        <w:rPr>
          <w:rFonts w:hint="eastAsia" w:ascii="宋体" w:hAnsi="宋体" w:cs="宋体"/>
          <w:sz w:val="24"/>
        </w:rPr>
        <w:t>（4）因重大变故，采购任务取消的；</w:t>
      </w:r>
    </w:p>
    <w:p>
      <w:pPr>
        <w:spacing w:line="440" w:lineRule="exact"/>
        <w:ind w:firstLine="480" w:firstLineChars="200"/>
        <w:rPr>
          <w:rFonts w:ascii="宋体" w:hAnsi="宋体" w:cs="宋体"/>
          <w:sz w:val="24"/>
        </w:rPr>
      </w:pPr>
      <w:r>
        <w:rPr>
          <w:rFonts w:hint="eastAsia" w:ascii="宋体" w:hAnsi="宋体" w:cs="宋体"/>
          <w:sz w:val="24"/>
        </w:rPr>
        <w:t>废标后，采购人应当将废标理由通知所有投标人。</w:t>
      </w:r>
    </w:p>
    <w:p>
      <w:pPr>
        <w:spacing w:line="440" w:lineRule="exact"/>
        <w:ind w:firstLine="482" w:firstLineChars="200"/>
        <w:rPr>
          <w:rFonts w:ascii="宋体" w:hAnsi="宋体" w:cs="宋体"/>
          <w:b/>
          <w:sz w:val="24"/>
        </w:rPr>
      </w:pPr>
      <w:r>
        <w:rPr>
          <w:rFonts w:hint="eastAsia" w:ascii="宋体" w:hAnsi="宋体" w:cs="宋体"/>
          <w:b/>
          <w:bCs/>
          <w:sz w:val="24"/>
        </w:rPr>
        <w:t>22.</w:t>
      </w:r>
      <w:r>
        <w:rPr>
          <w:rFonts w:hint="eastAsia" w:ascii="宋体" w:hAnsi="宋体" w:cs="宋体"/>
          <w:b/>
          <w:sz w:val="24"/>
        </w:rPr>
        <w:t xml:space="preserve"> 投标文件的澄清</w:t>
      </w:r>
    </w:p>
    <w:p>
      <w:pPr>
        <w:spacing w:line="440" w:lineRule="exact"/>
        <w:ind w:firstLine="480" w:firstLineChars="200"/>
        <w:rPr>
          <w:rFonts w:ascii="宋体" w:hAnsi="宋体" w:cs="宋体"/>
          <w:sz w:val="24"/>
        </w:rPr>
      </w:pPr>
      <w:r>
        <w:rPr>
          <w:rFonts w:hint="eastAsia" w:ascii="宋体" w:hAnsi="宋体" w:cs="宋体"/>
          <w:bCs/>
          <w:sz w:val="24"/>
        </w:rPr>
        <w:t>22.1在</w:t>
      </w:r>
      <w:r>
        <w:rPr>
          <w:rFonts w:hint="eastAsia" w:ascii="宋体" w:hAnsi="宋体" w:cs="宋体"/>
          <w:sz w:val="24"/>
        </w:rPr>
        <w:t>评标期间，为有助于对投标文件的审查、评价和比较，评委会有权要求投标人对其投标文件进行澄清，但并非对每个投标人都作澄清要求。</w:t>
      </w:r>
    </w:p>
    <w:p>
      <w:pPr>
        <w:spacing w:line="440" w:lineRule="exact"/>
        <w:ind w:firstLine="480" w:firstLineChars="200"/>
        <w:rPr>
          <w:rFonts w:ascii="宋体" w:hAnsi="宋体" w:cs="宋体"/>
          <w:sz w:val="24"/>
        </w:rPr>
      </w:pPr>
      <w:r>
        <w:rPr>
          <w:rFonts w:hint="eastAsia" w:ascii="宋体" w:hAnsi="宋体" w:cs="宋体"/>
          <w:bCs/>
          <w:sz w:val="24"/>
        </w:rPr>
        <w:t>22.2</w:t>
      </w:r>
      <w:r>
        <w:rPr>
          <w:rFonts w:hint="eastAsia" w:ascii="宋体" w:hAnsi="宋体" w:cs="宋体"/>
          <w:sz w:val="24"/>
        </w:rPr>
        <w:t>接到评委会澄清要求的投标人应派人按评委会通知的时间和地点做出书面澄清，书面澄清的内容必须由投标人法定代表人或委托受托人签署，并作为投标文件的补充部分，但投标的价格和实质性的内容不得做任何更改。</w:t>
      </w:r>
    </w:p>
    <w:p>
      <w:pPr>
        <w:spacing w:line="440" w:lineRule="exact"/>
        <w:ind w:firstLine="480" w:firstLineChars="200"/>
        <w:rPr>
          <w:rFonts w:ascii="宋体" w:hAnsi="宋体" w:cs="宋体"/>
          <w:sz w:val="24"/>
        </w:rPr>
      </w:pPr>
      <w:r>
        <w:rPr>
          <w:rFonts w:hint="eastAsia" w:ascii="宋体" w:hAnsi="宋体" w:cs="宋体"/>
          <w:bCs/>
          <w:sz w:val="24"/>
        </w:rPr>
        <w:t xml:space="preserve">22.3 </w:t>
      </w:r>
      <w:r>
        <w:rPr>
          <w:rFonts w:hint="eastAsia" w:ascii="宋体" w:hAnsi="宋体" w:cs="宋体"/>
          <w:sz w:val="24"/>
        </w:rPr>
        <w:t>接到评委会澄清要求的投标人如未按第22.2条的规定做出澄清，其风险由投标人自行承担。</w:t>
      </w:r>
    </w:p>
    <w:p>
      <w:pPr>
        <w:spacing w:line="520" w:lineRule="exact"/>
        <w:ind w:firstLine="480" w:firstLineChars="200"/>
        <w:rPr>
          <w:rFonts w:ascii="宋体" w:hAnsi="宋体"/>
          <w:sz w:val="24"/>
        </w:rPr>
      </w:pPr>
      <w:r>
        <w:rPr>
          <w:rFonts w:hint="eastAsia" w:ascii="宋体" w:hAnsi="宋体"/>
          <w:sz w:val="24"/>
        </w:rPr>
        <w:t>23.评审及中标</w:t>
      </w:r>
    </w:p>
    <w:p>
      <w:pPr>
        <w:spacing w:line="520" w:lineRule="exact"/>
        <w:ind w:firstLine="480" w:firstLineChars="200"/>
        <w:rPr>
          <w:rFonts w:ascii="宋体" w:hAnsi="宋体"/>
          <w:sz w:val="24"/>
        </w:rPr>
      </w:pPr>
      <w:r>
        <w:rPr>
          <w:rFonts w:hint="eastAsia" w:ascii="宋体" w:hAnsi="宋体"/>
          <w:sz w:val="24"/>
        </w:rPr>
        <w:t>23</w:t>
      </w:r>
      <w:r>
        <w:rPr>
          <w:rFonts w:ascii="宋体" w:hAnsi="宋体"/>
          <w:sz w:val="24"/>
        </w:rPr>
        <w:t>.</w:t>
      </w:r>
      <w:r>
        <w:rPr>
          <w:rFonts w:hint="eastAsia" w:ascii="宋体" w:hAnsi="宋体"/>
          <w:sz w:val="24"/>
        </w:rPr>
        <w:t>1评委会将对通过资格性审查和符合性审查的投标文件进行评价和比较。</w:t>
      </w:r>
    </w:p>
    <w:p>
      <w:pPr>
        <w:spacing w:line="520" w:lineRule="exact"/>
        <w:ind w:firstLine="480" w:firstLineChars="200"/>
        <w:rPr>
          <w:rFonts w:ascii="宋体" w:hAnsi="宋体"/>
          <w:sz w:val="24"/>
        </w:rPr>
      </w:pPr>
      <w:r>
        <w:rPr>
          <w:rFonts w:hint="eastAsia" w:ascii="宋体" w:hAnsi="宋体"/>
          <w:sz w:val="24"/>
        </w:rPr>
        <w:t>23</w:t>
      </w:r>
      <w:r>
        <w:rPr>
          <w:rFonts w:ascii="宋体" w:hAnsi="宋体"/>
          <w:sz w:val="24"/>
        </w:rPr>
        <w:t>.</w:t>
      </w:r>
      <w:r>
        <w:rPr>
          <w:rFonts w:hint="eastAsia" w:ascii="宋体" w:hAnsi="宋体"/>
          <w:sz w:val="24"/>
        </w:rPr>
        <w:t>2评委会按评标标准对每份合格投标文件进行评审，确定中标供应商，</w:t>
      </w:r>
      <w:r>
        <w:rPr>
          <w:rFonts w:hint="eastAsia" w:ascii="宋体" w:hAnsi="宋体" w:cs="楷体"/>
          <w:sz w:val="24"/>
        </w:rPr>
        <w:t>任何单项因素的最优不能作为中标的保证。</w:t>
      </w:r>
    </w:p>
    <w:p>
      <w:pPr>
        <w:spacing w:line="520" w:lineRule="exact"/>
        <w:ind w:firstLine="480" w:firstLineChars="200"/>
        <w:rPr>
          <w:rFonts w:ascii="宋体" w:hAnsi="宋体"/>
          <w:sz w:val="24"/>
        </w:rPr>
      </w:pPr>
      <w:r>
        <w:rPr>
          <w:rFonts w:hint="eastAsia" w:ascii="宋体" w:hAnsi="宋体"/>
          <w:sz w:val="24"/>
        </w:rPr>
        <w:t>23</w:t>
      </w:r>
      <w:r>
        <w:rPr>
          <w:rFonts w:ascii="宋体" w:hAnsi="宋体"/>
          <w:sz w:val="24"/>
        </w:rPr>
        <w:t>.</w:t>
      </w:r>
      <w:r>
        <w:rPr>
          <w:rFonts w:hint="eastAsia" w:ascii="宋体" w:hAnsi="宋体"/>
          <w:sz w:val="24"/>
        </w:rPr>
        <w:t>3评委会发现招标文件存在歧义、重大缺陷导致评审工作无法进行，或者招标文件内容存在违反国家有关规定的，评标工作停止，采购人修改招标文件后重新组织采购活动。</w:t>
      </w:r>
    </w:p>
    <w:p>
      <w:pPr>
        <w:spacing w:line="520" w:lineRule="exact"/>
        <w:ind w:firstLine="480" w:firstLineChars="200"/>
        <w:rPr>
          <w:rFonts w:ascii="宋体" w:hAnsi="宋体"/>
          <w:sz w:val="24"/>
        </w:rPr>
      </w:pPr>
      <w:r>
        <w:rPr>
          <w:rFonts w:hint="eastAsia" w:ascii="宋体" w:hAnsi="宋体"/>
          <w:sz w:val="24"/>
        </w:rPr>
        <w:t>24.评标过程的保密</w:t>
      </w:r>
    </w:p>
    <w:p>
      <w:pPr>
        <w:spacing w:line="520" w:lineRule="exact"/>
        <w:ind w:firstLine="480" w:firstLineChars="200"/>
        <w:rPr>
          <w:rFonts w:ascii="宋体" w:hAnsi="宋体"/>
          <w:sz w:val="24"/>
        </w:rPr>
      </w:pPr>
      <w:r>
        <w:rPr>
          <w:rFonts w:hint="eastAsia" w:ascii="宋体" w:hAnsi="宋体"/>
          <w:sz w:val="24"/>
        </w:rPr>
        <w:t>24.1在宣布中标结果之前，凡属于审查、澄清、评价、比较投标文件和中标意向等有关信息，相关当事人均不得泄露给任何供应商或与评审工作无关的人员。</w:t>
      </w:r>
    </w:p>
    <w:p>
      <w:pPr>
        <w:spacing w:line="520" w:lineRule="exact"/>
        <w:ind w:firstLine="480" w:firstLineChars="200"/>
        <w:rPr>
          <w:rFonts w:ascii="宋体" w:hAnsi="宋体"/>
          <w:sz w:val="24"/>
        </w:rPr>
      </w:pPr>
      <w:r>
        <w:rPr>
          <w:rFonts w:hint="eastAsia" w:ascii="宋体" w:hAnsi="宋体"/>
          <w:sz w:val="24"/>
        </w:rPr>
        <w:t>24</w:t>
      </w:r>
      <w:r>
        <w:rPr>
          <w:rFonts w:ascii="宋体" w:hAnsi="宋体"/>
          <w:sz w:val="24"/>
        </w:rPr>
        <w:t xml:space="preserve">.2 </w:t>
      </w:r>
      <w:r>
        <w:rPr>
          <w:rFonts w:hint="eastAsia" w:ascii="宋体" w:hAnsi="宋体"/>
          <w:sz w:val="24"/>
        </w:rPr>
        <w:t>投标人不得探听上述信息，不得以任何行为影响评标过程，否则其投标文件将被作无效处理。</w:t>
      </w:r>
    </w:p>
    <w:p>
      <w:pPr>
        <w:spacing w:line="520" w:lineRule="exact"/>
        <w:ind w:firstLine="480" w:firstLineChars="200"/>
        <w:rPr>
          <w:rFonts w:ascii="宋体" w:hAnsi="宋体"/>
          <w:sz w:val="24"/>
        </w:rPr>
      </w:pPr>
      <w:r>
        <w:rPr>
          <w:rFonts w:hint="eastAsia" w:ascii="宋体" w:hAnsi="宋体"/>
          <w:sz w:val="24"/>
        </w:rPr>
        <w:t>24</w:t>
      </w:r>
      <w:r>
        <w:rPr>
          <w:rFonts w:ascii="宋体" w:hAnsi="宋体"/>
          <w:sz w:val="24"/>
        </w:rPr>
        <w:t xml:space="preserve">.3 </w:t>
      </w:r>
      <w:r>
        <w:rPr>
          <w:rFonts w:hint="eastAsia" w:ascii="宋体" w:hAnsi="宋体"/>
          <w:sz w:val="24"/>
        </w:rPr>
        <w:t>在评审期间，采购人将有专门人员与投标人进行联络。</w:t>
      </w:r>
    </w:p>
    <w:p>
      <w:pPr>
        <w:spacing w:line="520" w:lineRule="exact"/>
        <w:ind w:firstLine="480" w:firstLineChars="200"/>
        <w:rPr>
          <w:rFonts w:ascii="宋体" w:hAnsi="宋体"/>
          <w:sz w:val="24"/>
        </w:rPr>
      </w:pPr>
      <w:r>
        <w:rPr>
          <w:rFonts w:hint="eastAsia" w:ascii="宋体" w:hAnsi="宋体" w:cs="楷体"/>
          <w:sz w:val="24"/>
        </w:rPr>
        <w:t>24</w:t>
      </w:r>
      <w:r>
        <w:rPr>
          <w:rFonts w:ascii="宋体" w:hAnsi="宋体" w:cs="楷体"/>
          <w:sz w:val="24"/>
        </w:rPr>
        <w:t xml:space="preserve">.4 </w:t>
      </w:r>
      <w:r>
        <w:rPr>
          <w:rFonts w:hint="eastAsia" w:ascii="宋体" w:hAnsi="宋体" w:cs="楷体"/>
          <w:sz w:val="24"/>
        </w:rPr>
        <w:t>采购人和评审委员会不向未中标的供应商解释未中标原因，也不公布评审过程中的相关细节。</w:t>
      </w:r>
    </w:p>
    <w:p>
      <w:pPr>
        <w:spacing w:line="440" w:lineRule="exact"/>
        <w:ind w:firstLine="480" w:firstLineChars="200"/>
        <w:rPr>
          <w:rFonts w:ascii="宋体" w:hAnsi="宋体"/>
          <w:sz w:val="24"/>
        </w:rPr>
      </w:pPr>
      <w:r>
        <w:rPr>
          <w:rFonts w:hint="eastAsia" w:ascii="宋体" w:hAnsi="宋体"/>
          <w:sz w:val="24"/>
        </w:rPr>
        <w:t>24.5 评标委员会名单在开标前确定，并在招标结果确定前保密。</w:t>
      </w:r>
    </w:p>
    <w:p>
      <w:pPr>
        <w:spacing w:line="440" w:lineRule="exact"/>
        <w:ind w:firstLine="482" w:firstLineChars="200"/>
        <w:rPr>
          <w:rFonts w:ascii="宋体" w:hAnsi="宋体" w:cs="宋体"/>
          <w:b/>
          <w:sz w:val="24"/>
        </w:rPr>
      </w:pPr>
      <w:r>
        <w:rPr>
          <w:rFonts w:hint="eastAsia" w:ascii="宋体" w:hAnsi="宋体" w:cs="宋体"/>
          <w:b/>
          <w:sz w:val="24"/>
        </w:rPr>
        <w:t>25.评标办法</w:t>
      </w:r>
    </w:p>
    <w:p>
      <w:pPr>
        <w:spacing w:line="480" w:lineRule="exact"/>
        <w:ind w:firstLine="480" w:firstLineChars="200"/>
        <w:rPr>
          <w:b/>
          <w:bCs/>
          <w:sz w:val="24"/>
        </w:rPr>
      </w:pPr>
      <w:r>
        <w:rPr>
          <w:rFonts w:hint="eastAsia" w:ascii="宋体" w:hAnsi="宋体" w:cs="宋体"/>
          <w:sz w:val="24"/>
        </w:rPr>
        <w:t>25</w:t>
      </w:r>
      <w:r>
        <w:rPr>
          <w:rFonts w:hint="eastAsia" w:ascii="宋体" w:hAnsi="宋体" w:cs="宋体"/>
          <w:sz w:val="24"/>
          <w:lang w:val="zh-CN"/>
        </w:rPr>
        <w:t>.1</w:t>
      </w:r>
      <w:r>
        <w:rPr>
          <w:rFonts w:hint="eastAsia" w:ascii="宋体" w:hAnsi="宋体"/>
          <w:sz w:val="24"/>
        </w:rPr>
        <w:t>评标办法：综合评分法</w:t>
      </w:r>
      <w:r>
        <w:rPr>
          <w:rFonts w:hint="eastAsia"/>
          <w:b/>
          <w:bCs/>
          <w:sz w:val="24"/>
        </w:rPr>
        <w:t>。</w:t>
      </w:r>
    </w:p>
    <w:p>
      <w:pPr>
        <w:pStyle w:val="13"/>
        <w:tabs>
          <w:tab w:val="left" w:pos="735"/>
        </w:tabs>
        <w:snapToGrid w:val="0"/>
        <w:spacing w:line="400" w:lineRule="exact"/>
        <w:ind w:firstLine="480" w:firstLineChars="200"/>
        <w:outlineLvl w:val="0"/>
        <w:rPr>
          <w:rFonts w:ascii="宋体" w:hAnsi="宋体" w:cs="宋体"/>
          <w:sz w:val="24"/>
        </w:rPr>
      </w:pPr>
      <w:r>
        <w:rPr>
          <w:rFonts w:hint="eastAsia" w:ascii="宋体" w:hAnsi="宋体" w:cs="宋体"/>
          <w:sz w:val="24"/>
        </w:rPr>
        <w:t>25</w:t>
      </w:r>
      <w:r>
        <w:rPr>
          <w:rFonts w:hint="eastAsia" w:ascii="宋体" w:hAnsi="宋体" w:cs="宋体"/>
          <w:sz w:val="24"/>
          <w:lang w:val="zh-CN"/>
        </w:rPr>
        <w:t>.1.1</w:t>
      </w:r>
      <w:r>
        <w:rPr>
          <w:rFonts w:hint="eastAsia" w:ascii="宋体" w:hAnsi="宋体"/>
          <w:sz w:val="24"/>
        </w:rPr>
        <w:t>为体现公开、公平、公正和择优诚信的原则，</w:t>
      </w:r>
      <w:r>
        <w:rPr>
          <w:rFonts w:hint="eastAsia" w:ascii="宋体" w:hAnsi="宋体" w:cs="宋体"/>
          <w:color w:val="000000"/>
          <w:sz w:val="24"/>
          <w:szCs w:val="21"/>
        </w:rPr>
        <w:t>对所有投标人的投标评估，都采用相同的程序和标准，评标严格按照招标文件的要求和条件进行。</w:t>
      </w:r>
      <w:r>
        <w:rPr>
          <w:rFonts w:hint="eastAsia" w:ascii="宋体" w:hAnsi="宋体"/>
          <w:sz w:val="24"/>
        </w:rPr>
        <w:t>根据国家、江苏省、盱眙县有关规定和招标文件约定，本次招标决定采用综合评分法评标，即在最大限度地满足招标文件实质性要求前提下，按照招标文件中规定的各项因素进行综合评审后，</w:t>
      </w:r>
      <w:r>
        <w:rPr>
          <w:rFonts w:hint="eastAsia" w:ascii="宋体" w:hAnsi="宋体"/>
          <w:sz w:val="24"/>
          <w:szCs w:val="24"/>
        </w:rPr>
        <w:t>并</w:t>
      </w:r>
      <w:r>
        <w:rPr>
          <w:rFonts w:hint="eastAsia" w:ascii="宋体" w:hAnsi="宋体"/>
          <w:sz w:val="24"/>
        </w:rPr>
        <w:t>按得分由高到低次序推荐3名中标候选人。当总分相同时，按报价得分排名，如报价得分再相同，按技术、企业实力得分依次排名。</w:t>
      </w:r>
    </w:p>
    <w:p>
      <w:pPr>
        <w:spacing w:line="420" w:lineRule="exact"/>
        <w:ind w:firstLine="480" w:firstLineChars="200"/>
        <w:rPr>
          <w:rFonts w:ascii="宋体" w:hAnsi="宋体"/>
          <w:sz w:val="24"/>
        </w:rPr>
      </w:pPr>
      <w:r>
        <w:rPr>
          <w:rFonts w:hint="eastAsia" w:ascii="宋体" w:hAnsi="宋体" w:cs="宋体"/>
          <w:sz w:val="24"/>
        </w:rPr>
        <w:t>25</w:t>
      </w:r>
      <w:r>
        <w:rPr>
          <w:rFonts w:hint="eastAsia" w:ascii="宋体" w:hAnsi="宋体" w:cs="宋体"/>
          <w:sz w:val="24"/>
          <w:lang w:val="zh-CN"/>
        </w:rPr>
        <w:t>.1.2</w:t>
      </w:r>
      <w:r>
        <w:rPr>
          <w:rFonts w:hint="eastAsia" w:ascii="宋体" w:hAnsi="宋体"/>
          <w:sz w:val="24"/>
        </w:rPr>
        <w:t>任何最低报价及任何单项因素的最优均不是中标的必要条件。评标时，评标委员会各成员独立对每个有效投标人的标书进行评价、打分，然后汇总，按算术平均方法，计算出每个投标人的得分；报价得分通过计算直接取得；报价得分加评委算术平均得分，为投标人的总得分。</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sz w:val="24"/>
        </w:rPr>
      </w:pPr>
      <w:r>
        <w:rPr>
          <w:rFonts w:hint="eastAsia" w:ascii="宋体" w:hAnsi="宋体" w:cs="宋体"/>
          <w:sz w:val="24"/>
        </w:rPr>
        <w:t>25</w:t>
      </w:r>
      <w:r>
        <w:rPr>
          <w:rFonts w:hint="eastAsia" w:ascii="宋体" w:hAnsi="宋体" w:cs="宋体"/>
          <w:sz w:val="24"/>
          <w:lang w:val="zh-CN"/>
        </w:rPr>
        <w:t>.2</w:t>
      </w:r>
      <w:r>
        <w:rPr>
          <w:rFonts w:hint="eastAsia" w:ascii="宋体" w:hAnsi="宋体"/>
          <w:sz w:val="24"/>
        </w:rPr>
        <w:t>评分标准（总分值为100分）</w:t>
      </w:r>
    </w:p>
    <w:p>
      <w:pPr>
        <w:spacing w:line="440" w:lineRule="exact"/>
        <w:ind w:firstLine="480" w:firstLineChars="200"/>
        <w:rPr>
          <w:rFonts w:ascii="宋体" w:hAnsi="宋体" w:cs="宋体"/>
          <w:sz w:val="24"/>
        </w:rPr>
      </w:pPr>
    </w:p>
    <w:tbl>
      <w:tblPr>
        <w:tblStyle w:val="40"/>
        <w:tblW w:w="9613" w:type="dxa"/>
        <w:jc w:val="center"/>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1"/>
        <w:gridCol w:w="988"/>
        <w:gridCol w:w="7133"/>
        <w:gridCol w:w="851"/>
      </w:tblGrid>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8" w:hRule="atLeast"/>
          <w:jc w:val="center"/>
        </w:trPr>
        <w:tc>
          <w:tcPr>
            <w:tcW w:w="641"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480" w:lineRule="auto"/>
              <w:jc w:val="center"/>
              <w:rPr>
                <w:rFonts w:ascii="宋体" w:hAnsi="宋体"/>
                <w:szCs w:val="21"/>
              </w:rPr>
            </w:pPr>
            <w:r>
              <w:rPr>
                <w:rFonts w:hint="eastAsia" w:ascii="宋体" w:hAnsi="宋体"/>
                <w:szCs w:val="21"/>
              </w:rPr>
              <w:t>序号</w:t>
            </w:r>
          </w:p>
        </w:tc>
        <w:tc>
          <w:tcPr>
            <w:tcW w:w="988"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00" w:lineRule="exact"/>
              <w:jc w:val="center"/>
              <w:rPr>
                <w:rFonts w:ascii="宋体" w:hAnsi="宋体"/>
                <w:szCs w:val="21"/>
              </w:rPr>
            </w:pPr>
            <w:r>
              <w:rPr>
                <w:rFonts w:hint="eastAsia" w:ascii="宋体" w:hAnsi="宋体"/>
                <w:szCs w:val="21"/>
              </w:rPr>
              <w:t>评分项目</w:t>
            </w:r>
          </w:p>
        </w:tc>
        <w:tc>
          <w:tcPr>
            <w:tcW w:w="7133"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480" w:lineRule="auto"/>
              <w:jc w:val="center"/>
              <w:rPr>
                <w:rFonts w:ascii="宋体" w:hAnsi="宋体"/>
                <w:szCs w:val="21"/>
              </w:rPr>
            </w:pPr>
            <w:r>
              <w:rPr>
                <w:rFonts w:hint="eastAsia" w:ascii="宋体" w:hAnsi="宋体"/>
                <w:szCs w:val="21"/>
              </w:rPr>
              <w:t>评分标准</w:t>
            </w:r>
          </w:p>
        </w:tc>
        <w:tc>
          <w:tcPr>
            <w:tcW w:w="851"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480" w:lineRule="auto"/>
              <w:jc w:val="center"/>
              <w:rPr>
                <w:rFonts w:ascii="宋体" w:hAnsi="宋体"/>
                <w:szCs w:val="21"/>
              </w:rPr>
            </w:pPr>
            <w:r>
              <w:rPr>
                <w:rFonts w:hint="eastAsia" w:ascii="宋体" w:hAnsi="宋体"/>
                <w:szCs w:val="21"/>
              </w:rPr>
              <w:t>分值</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22" w:hRule="atLeast"/>
          <w:jc w:val="center"/>
        </w:trPr>
        <w:tc>
          <w:tcPr>
            <w:tcW w:w="641" w:type="dxa"/>
            <w:tcBorders>
              <w:top w:val="single" w:color="auto" w:sz="8" w:space="0"/>
              <w:left w:val="single" w:color="auto" w:sz="8" w:space="0"/>
              <w:bottom w:val="single" w:color="auto" w:sz="8"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1</w:t>
            </w:r>
          </w:p>
        </w:tc>
        <w:tc>
          <w:tcPr>
            <w:tcW w:w="988" w:type="dxa"/>
            <w:tcBorders>
              <w:top w:val="single" w:color="auto" w:sz="8" w:space="0"/>
              <w:left w:val="single" w:color="auto" w:sz="8" w:space="0"/>
              <w:bottom w:val="single" w:color="auto" w:sz="8"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价格</w:t>
            </w:r>
          </w:p>
        </w:tc>
        <w:tc>
          <w:tcPr>
            <w:tcW w:w="7133"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400" w:lineRule="exact"/>
              <w:jc w:val="left"/>
              <w:rPr>
                <w:rFonts w:hint="eastAsia" w:ascii="宋体" w:hAnsi="宋体" w:cs="宋体"/>
                <w:szCs w:val="21"/>
              </w:rPr>
            </w:pPr>
            <w:r>
              <w:rPr>
                <w:rFonts w:hint="eastAsia" w:ascii="宋体" w:hAnsi="宋体" w:cs="宋体"/>
                <w:szCs w:val="21"/>
              </w:rPr>
              <w:t>1.满足招标文件要求且投标价格最低的投标报价为评标基准价，其价格得分为满分30分。</w:t>
            </w:r>
          </w:p>
          <w:p>
            <w:pPr>
              <w:adjustRightInd w:val="0"/>
              <w:snapToGrid w:val="0"/>
              <w:spacing w:line="400" w:lineRule="exact"/>
              <w:jc w:val="left"/>
              <w:rPr>
                <w:rFonts w:hint="eastAsia" w:ascii="宋体" w:hAnsi="宋体" w:cs="宋体"/>
                <w:szCs w:val="21"/>
              </w:rPr>
            </w:pPr>
            <w:r>
              <w:rPr>
                <w:rFonts w:hint="eastAsia" w:ascii="宋体" w:hAnsi="宋体" w:cs="宋体"/>
                <w:szCs w:val="21"/>
              </w:rPr>
              <w:t xml:space="preserve">   报价水平得分=（评标基准价/投标报价）×30</w:t>
            </w:r>
          </w:p>
          <w:p>
            <w:pPr>
              <w:adjustRightInd w:val="0"/>
              <w:snapToGrid w:val="0"/>
              <w:spacing w:line="400" w:lineRule="exact"/>
              <w:jc w:val="left"/>
              <w:rPr>
                <w:rFonts w:hint="eastAsia" w:ascii="宋体" w:hAnsi="宋体" w:cs="宋体"/>
                <w:szCs w:val="21"/>
              </w:rPr>
            </w:pPr>
            <w:r>
              <w:rPr>
                <w:rFonts w:hint="eastAsia" w:ascii="宋体" w:hAnsi="宋体" w:cs="宋体"/>
                <w:szCs w:val="21"/>
              </w:rPr>
              <w:t>2.按上述公式计算出每个投标单位的投标报价水平得分，保留小数点后两位，小数点后第三位四舍五入。</w:t>
            </w:r>
          </w:p>
          <w:p>
            <w:pPr>
              <w:adjustRightInd w:val="0"/>
              <w:snapToGrid w:val="0"/>
              <w:spacing w:line="400" w:lineRule="exact"/>
              <w:jc w:val="left"/>
              <w:rPr>
                <w:rFonts w:hint="eastAsia" w:ascii="宋体" w:hAnsi="宋体" w:cs="宋体"/>
                <w:szCs w:val="21"/>
              </w:rPr>
            </w:pPr>
            <w:r>
              <w:rPr>
                <w:rFonts w:hint="eastAsia" w:ascii="宋体" w:hAnsi="宋体" w:cs="宋体"/>
                <w:szCs w:val="21"/>
              </w:rPr>
              <w:t>3.最低报价不作为中标保证。</w:t>
            </w:r>
          </w:p>
          <w:p>
            <w:pPr>
              <w:adjustRightInd w:val="0"/>
              <w:snapToGrid w:val="0"/>
              <w:spacing w:line="400" w:lineRule="exact"/>
              <w:jc w:val="left"/>
              <w:rPr>
                <w:rFonts w:ascii="仿宋" w:hAnsi="仿宋" w:eastAsia="仿宋"/>
                <w:szCs w:val="21"/>
              </w:rPr>
            </w:pPr>
            <w:r>
              <w:rPr>
                <w:rFonts w:hint="eastAsia" w:ascii="宋体" w:hAnsi="宋体" w:cs="宋体"/>
                <w:szCs w:val="21"/>
                <w:lang w:val="en-US" w:eastAsia="zh-CN"/>
              </w:rPr>
              <w:t>4</w:t>
            </w:r>
            <w:r>
              <w:rPr>
                <w:rFonts w:ascii="宋体" w:hAnsi="宋体" w:cs="宋体"/>
                <w:szCs w:val="21"/>
              </w:rPr>
              <w:t>.</w:t>
            </w:r>
            <w:r>
              <w:rPr>
                <w:rFonts w:hint="eastAsia" w:ascii="宋体" w:hAnsi="宋体" w:cs="宋体"/>
                <w:szCs w:val="21"/>
              </w:rPr>
              <w:t>投标人每项货品的报价</w:t>
            </w:r>
            <w:r>
              <w:rPr>
                <w:rFonts w:hint="eastAsia" w:ascii="宋体" w:hAnsi="宋体" w:cs="宋体"/>
                <w:szCs w:val="21"/>
                <w:lang w:eastAsia="zh-CN"/>
              </w:rPr>
              <w:t>（</w:t>
            </w:r>
            <w:r>
              <w:rPr>
                <w:rFonts w:hint="eastAsia" w:ascii="宋体" w:hAnsi="宋体" w:cs="宋体"/>
                <w:szCs w:val="21"/>
                <w:lang w:val="en-US" w:eastAsia="zh-CN"/>
              </w:rPr>
              <w:t>单价、总价</w:t>
            </w:r>
            <w:r>
              <w:rPr>
                <w:rFonts w:hint="eastAsia" w:ascii="宋体" w:hAnsi="宋体" w:cs="宋体"/>
                <w:szCs w:val="21"/>
                <w:lang w:eastAsia="zh-CN"/>
              </w:rPr>
              <w:t>）</w:t>
            </w:r>
            <w:r>
              <w:rPr>
                <w:rFonts w:hint="eastAsia" w:ascii="宋体" w:hAnsi="宋体" w:cs="宋体"/>
                <w:szCs w:val="21"/>
              </w:rPr>
              <w:t>不得超过该项货品的限价，否则做无效投标处理。</w:t>
            </w: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szCs w:val="21"/>
              </w:rPr>
            </w:pPr>
            <w:r>
              <w:rPr>
                <w:rFonts w:ascii="宋体" w:hAnsi="宋体"/>
                <w:szCs w:val="21"/>
              </w:rPr>
              <w:t>30</w:t>
            </w:r>
            <w:r>
              <w:rPr>
                <w:rFonts w:hint="eastAsia" w:ascii="宋体" w:hAnsi="宋体"/>
                <w:szCs w:val="21"/>
              </w:rPr>
              <w:t>分</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030" w:hRule="atLeast"/>
          <w:jc w:val="center"/>
        </w:trPr>
        <w:tc>
          <w:tcPr>
            <w:tcW w:w="641" w:type="dxa"/>
            <w:tcBorders>
              <w:top w:val="single" w:color="auto" w:sz="8" w:space="0"/>
              <w:left w:val="single" w:color="auto" w:sz="8"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2</w:t>
            </w:r>
          </w:p>
        </w:tc>
        <w:tc>
          <w:tcPr>
            <w:tcW w:w="988" w:type="dxa"/>
            <w:tcBorders>
              <w:top w:val="single" w:color="auto" w:sz="8" w:space="0"/>
              <w:left w:val="single" w:color="auto" w:sz="8" w:space="0"/>
              <w:right w:val="single" w:color="auto" w:sz="8" w:space="0"/>
            </w:tcBorders>
            <w:vAlign w:val="center"/>
          </w:tcPr>
          <w:p>
            <w:pPr>
              <w:snapToGrid w:val="0"/>
              <w:spacing w:line="360" w:lineRule="auto"/>
              <w:jc w:val="center"/>
              <w:rPr>
                <w:rFonts w:ascii="宋体" w:hAnsi="宋体"/>
                <w:szCs w:val="21"/>
              </w:rPr>
            </w:pPr>
            <w:r>
              <w:rPr>
                <w:rFonts w:hint="eastAsia" w:ascii="宋体" w:hAnsi="宋体"/>
                <w:szCs w:val="21"/>
              </w:rPr>
              <w:t>样品</w:t>
            </w:r>
          </w:p>
        </w:tc>
        <w:tc>
          <w:tcPr>
            <w:tcW w:w="7133" w:type="dxa"/>
            <w:tcBorders>
              <w:top w:val="single" w:color="auto" w:sz="8" w:space="0"/>
              <w:left w:val="single" w:color="auto" w:sz="8" w:space="0"/>
              <w:bottom w:val="single" w:color="auto" w:sz="4" w:space="0"/>
              <w:right w:val="single" w:color="auto" w:sz="8" w:space="0"/>
            </w:tcBorders>
            <w:vAlign w:val="center"/>
          </w:tcPr>
          <w:p>
            <w:pPr>
              <w:adjustRightInd w:val="0"/>
              <w:snapToGrid w:val="0"/>
              <w:spacing w:line="400" w:lineRule="exact"/>
              <w:jc w:val="left"/>
              <w:rPr>
                <w:rFonts w:ascii="宋体" w:hAnsi="宋体" w:cs="宋体"/>
                <w:szCs w:val="21"/>
              </w:rPr>
            </w:pPr>
            <w:r>
              <w:rPr>
                <w:rFonts w:hint="eastAsia" w:ascii="宋体" w:hAnsi="宋体" w:cs="宋体"/>
                <w:szCs w:val="21"/>
              </w:rPr>
              <w:t>每个品目（标段）的样品仅能提供一个，评委不接受多个样品的报价（样品唯一性）</w:t>
            </w:r>
          </w:p>
          <w:p>
            <w:pPr>
              <w:adjustRightInd w:val="0"/>
              <w:snapToGrid w:val="0"/>
              <w:spacing w:line="400" w:lineRule="exact"/>
              <w:jc w:val="left"/>
              <w:rPr>
                <w:rFonts w:ascii="宋体" w:hAnsi="宋体" w:cs="宋体"/>
                <w:szCs w:val="21"/>
              </w:rPr>
            </w:pPr>
            <w:r>
              <w:rPr>
                <w:rFonts w:hint="eastAsia" w:ascii="宋体" w:hAnsi="宋体" w:cs="宋体"/>
                <w:szCs w:val="21"/>
              </w:rPr>
              <w:t>1.评委将根据每项样品的质量、外观、包装、材质、品牌印象、食品保障的进货渠道等证明情况以及提供可追溯商品查询结果证明（商品查询网页等结果的截图等方式）等情况进行综合评分，优得50-35分，良得34-20分，劣得20-0分；</w:t>
            </w:r>
          </w:p>
          <w:p>
            <w:pPr>
              <w:adjustRightInd w:val="0"/>
              <w:snapToGrid w:val="0"/>
              <w:spacing w:line="400" w:lineRule="exact"/>
              <w:jc w:val="left"/>
              <w:rPr>
                <w:rFonts w:ascii="宋体" w:hAnsi="宋体" w:cs="宋体"/>
                <w:szCs w:val="21"/>
              </w:rPr>
            </w:pPr>
            <w:r>
              <w:rPr>
                <w:rFonts w:hint="eastAsia" w:ascii="宋体" w:hAnsi="宋体" w:cs="宋体"/>
                <w:szCs w:val="21"/>
              </w:rPr>
              <w:t>2.各评委根据自己的主观印象和理解对每项货品的所有投标样品进行独立评价和打分，同一件样品的各评委评分可以不一致；</w:t>
            </w:r>
          </w:p>
          <w:p>
            <w:pPr>
              <w:adjustRightInd w:val="0"/>
              <w:snapToGrid w:val="0"/>
              <w:spacing w:line="400" w:lineRule="exact"/>
              <w:jc w:val="left"/>
              <w:rPr>
                <w:rFonts w:ascii="宋体" w:hAnsi="宋体" w:cs="宋体"/>
                <w:szCs w:val="21"/>
              </w:rPr>
            </w:pPr>
            <w:r>
              <w:rPr>
                <w:rFonts w:hint="eastAsia" w:ascii="宋体" w:hAnsi="宋体" w:cs="宋体"/>
                <w:szCs w:val="21"/>
              </w:rPr>
              <w:t>3.同一评委对不同投标人提供的同品牌同型号货品的样品打分应一致；</w:t>
            </w:r>
          </w:p>
          <w:p>
            <w:pPr>
              <w:adjustRightInd w:val="0"/>
              <w:snapToGrid w:val="0"/>
              <w:spacing w:line="400" w:lineRule="exact"/>
              <w:jc w:val="left"/>
              <w:rPr>
                <w:rFonts w:ascii="宋体" w:hAnsi="宋体" w:cs="宋体"/>
                <w:szCs w:val="21"/>
              </w:rPr>
            </w:pPr>
            <w:r>
              <w:rPr>
                <w:rFonts w:hint="eastAsia" w:ascii="宋体" w:hAnsi="宋体" w:cs="宋体"/>
                <w:szCs w:val="21"/>
              </w:rPr>
              <w:t>4.单项投标货品的所有评委评分汇总除以评委人数后得出的平均分为该项样品的最终样品得分；</w:t>
            </w:r>
          </w:p>
          <w:p>
            <w:pPr>
              <w:adjustRightInd w:val="0"/>
              <w:snapToGrid w:val="0"/>
              <w:spacing w:line="400" w:lineRule="exact"/>
              <w:jc w:val="left"/>
            </w:pPr>
            <w:r>
              <w:rPr>
                <w:rFonts w:hint="eastAsia" w:ascii="宋体" w:hAnsi="宋体" w:cs="宋体"/>
                <w:szCs w:val="21"/>
              </w:rPr>
              <w:t>5.评委仅对评标现场提供的样品进行评分，未现场提供样品的投标货品，此项不得分。招标人对未中标的投标单位的样品不予补偿费用且现场退还投标单位。</w:t>
            </w:r>
            <w:r>
              <w:rPr>
                <w:rFonts w:hint="eastAsia" w:ascii="宋体" w:hAnsi="宋体" w:cs="宋体"/>
                <w:b/>
                <w:szCs w:val="21"/>
              </w:rPr>
              <w:t>中标单位的样品由招标人封存作为验收的样品参照。</w:t>
            </w:r>
          </w:p>
        </w:tc>
        <w:tc>
          <w:tcPr>
            <w:tcW w:w="851" w:type="dxa"/>
            <w:tcBorders>
              <w:top w:val="single" w:color="auto" w:sz="8" w:space="0"/>
              <w:left w:val="single" w:color="auto" w:sz="8" w:space="0"/>
              <w:bottom w:val="single" w:color="auto" w:sz="4" w:space="0"/>
              <w:right w:val="single" w:color="auto" w:sz="8" w:space="0"/>
            </w:tcBorders>
            <w:vAlign w:val="center"/>
          </w:tcPr>
          <w:p>
            <w:pPr>
              <w:spacing w:line="340" w:lineRule="exact"/>
              <w:jc w:val="center"/>
              <w:rPr>
                <w:rFonts w:ascii="宋体" w:hAnsi="宋体"/>
                <w:szCs w:val="21"/>
              </w:rPr>
            </w:pPr>
            <w:r>
              <w:rPr>
                <w:rFonts w:hint="eastAsia" w:ascii="宋体" w:hAnsi="宋体"/>
                <w:szCs w:val="21"/>
              </w:rPr>
              <w:t>50分</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04" w:hRule="atLeast"/>
          <w:jc w:val="center"/>
        </w:trPr>
        <w:tc>
          <w:tcPr>
            <w:tcW w:w="641" w:type="dxa"/>
            <w:tcBorders>
              <w:top w:val="single" w:color="auto" w:sz="8" w:space="0"/>
              <w:left w:val="single" w:color="auto" w:sz="8" w:space="0"/>
              <w:bottom w:val="single" w:color="auto" w:sz="8"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3</w:t>
            </w:r>
          </w:p>
        </w:tc>
        <w:tc>
          <w:tcPr>
            <w:tcW w:w="988" w:type="dxa"/>
            <w:tcBorders>
              <w:top w:val="single" w:color="auto" w:sz="8" w:space="0"/>
              <w:left w:val="single" w:color="auto" w:sz="8" w:space="0"/>
              <w:bottom w:val="single" w:color="auto" w:sz="8"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产品认证</w:t>
            </w:r>
          </w:p>
        </w:tc>
        <w:tc>
          <w:tcPr>
            <w:tcW w:w="7133" w:type="dxa"/>
            <w:tcBorders>
              <w:top w:val="single" w:color="auto" w:sz="4" w:space="0"/>
              <w:left w:val="single" w:color="auto" w:sz="8" w:space="0"/>
              <w:bottom w:val="single" w:color="auto" w:sz="4" w:space="0"/>
              <w:right w:val="single" w:color="auto" w:sz="8" w:space="0"/>
            </w:tcBorders>
            <w:vAlign w:val="center"/>
          </w:tcPr>
          <w:p>
            <w:pPr>
              <w:rPr>
                <w:rFonts w:ascii="宋体" w:hAnsi="宋体"/>
                <w:szCs w:val="21"/>
              </w:rPr>
            </w:pPr>
            <w:r>
              <w:rPr>
                <w:rFonts w:hint="eastAsia" w:ascii="宋体" w:hAnsi="宋体" w:cs="宋体"/>
                <w:szCs w:val="21"/>
              </w:rPr>
              <w:t>1.出具代理品牌或自产货品的第三方产品认证评估报告（包括但不限于ISO，QS、国家及地方政府出具的相关认证报告）</w:t>
            </w:r>
            <w:r>
              <w:rPr>
                <w:rFonts w:hint="eastAsia" w:ascii="宋体" w:hAnsi="宋体"/>
                <w:szCs w:val="21"/>
              </w:rPr>
              <w:t>。复印件加盖公章装订在投标文件中，原件备查。提供1个得2分，提供2个及以上得5分。</w:t>
            </w:r>
          </w:p>
          <w:p>
            <w:pPr>
              <w:rPr>
                <w:rFonts w:ascii="宋体" w:hAnsi="宋体"/>
                <w:szCs w:val="21"/>
              </w:rPr>
            </w:pPr>
            <w:r>
              <w:rPr>
                <w:rFonts w:hint="eastAsia" w:ascii="宋体" w:hAnsi="宋体"/>
                <w:szCs w:val="21"/>
              </w:rPr>
              <w:t>2.投标人每项货品的产品认证评估报告均单独审查评分。</w:t>
            </w:r>
          </w:p>
        </w:tc>
        <w:tc>
          <w:tcPr>
            <w:tcW w:w="851" w:type="dxa"/>
            <w:tcBorders>
              <w:top w:val="single" w:color="auto" w:sz="4" w:space="0"/>
              <w:left w:val="single" w:color="auto" w:sz="8" w:space="0"/>
              <w:bottom w:val="single" w:color="auto" w:sz="4" w:space="0"/>
              <w:right w:val="single" w:color="auto" w:sz="8" w:space="0"/>
            </w:tcBorders>
            <w:vAlign w:val="center"/>
          </w:tcPr>
          <w:p>
            <w:pPr>
              <w:adjustRightInd w:val="0"/>
              <w:snapToGrid w:val="0"/>
              <w:spacing w:line="340" w:lineRule="exact"/>
              <w:jc w:val="center"/>
              <w:rPr>
                <w:rFonts w:ascii="宋体" w:hAnsi="宋体"/>
                <w:szCs w:val="21"/>
              </w:rPr>
            </w:pPr>
            <w:r>
              <w:rPr>
                <w:rFonts w:hint="eastAsia" w:ascii="宋体" w:hAnsi="宋体"/>
                <w:szCs w:val="21"/>
              </w:rPr>
              <w:t>5分</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8" w:hRule="atLeast"/>
          <w:jc w:val="center"/>
        </w:trPr>
        <w:tc>
          <w:tcPr>
            <w:tcW w:w="641" w:type="dxa"/>
            <w:tcBorders>
              <w:top w:val="single" w:color="auto" w:sz="8" w:space="0"/>
              <w:left w:val="single" w:color="auto" w:sz="8" w:space="0"/>
              <w:bottom w:val="single" w:color="auto" w:sz="4"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5</w:t>
            </w:r>
          </w:p>
        </w:tc>
        <w:tc>
          <w:tcPr>
            <w:tcW w:w="988" w:type="dxa"/>
            <w:tcBorders>
              <w:top w:val="single" w:color="auto" w:sz="8" w:space="0"/>
              <w:left w:val="single" w:color="auto" w:sz="8" w:space="0"/>
              <w:bottom w:val="single" w:color="auto" w:sz="4" w:space="0"/>
              <w:right w:val="single" w:color="auto" w:sz="8" w:space="0"/>
            </w:tcBorders>
            <w:vAlign w:val="center"/>
          </w:tcPr>
          <w:p>
            <w:pPr>
              <w:pStyle w:val="22"/>
              <w:adjustRightInd w:val="0"/>
              <w:spacing w:before="120" w:after="120" w:line="280" w:lineRule="exact"/>
              <w:jc w:val="center"/>
              <w:rPr>
                <w:rFonts w:hAnsi="宋体" w:cs="宋体"/>
              </w:rPr>
            </w:pPr>
            <w:r>
              <w:rPr>
                <w:rFonts w:hint="eastAsia" w:hAnsi="宋体" w:cs="宋体"/>
              </w:rPr>
              <w:t>质量承诺</w:t>
            </w:r>
          </w:p>
        </w:tc>
        <w:tc>
          <w:tcPr>
            <w:tcW w:w="7133" w:type="dxa"/>
            <w:tcBorders>
              <w:top w:val="single" w:color="auto" w:sz="4" w:space="0"/>
              <w:left w:val="single" w:color="auto" w:sz="8" w:space="0"/>
              <w:bottom w:val="single" w:color="auto" w:sz="4" w:space="0"/>
              <w:right w:val="single" w:color="auto" w:sz="8" w:space="0"/>
            </w:tcBorders>
            <w:vAlign w:val="center"/>
          </w:tcPr>
          <w:p>
            <w:pPr>
              <w:spacing w:line="400" w:lineRule="exact"/>
              <w:rPr>
                <w:rFonts w:ascii="宋体" w:hAnsi="宋体" w:cs="宋体"/>
                <w:szCs w:val="21"/>
              </w:rPr>
            </w:pPr>
            <w:r>
              <w:rPr>
                <w:rFonts w:hint="eastAsia" w:ascii="宋体" w:hAnsi="宋体" w:cs="宋体"/>
                <w:szCs w:val="21"/>
              </w:rPr>
              <w:t>投标人应承诺所投货品均为正品，且提供一年（含）以上质保期，在质保期内出现质量问题，应无条件换货，并赔偿招标人损失。应编写相关承诺书。</w:t>
            </w:r>
          </w:p>
        </w:tc>
        <w:tc>
          <w:tcPr>
            <w:tcW w:w="851" w:type="dxa"/>
            <w:tcBorders>
              <w:top w:val="single" w:color="auto" w:sz="4" w:space="0"/>
              <w:left w:val="single" w:color="auto" w:sz="8" w:space="0"/>
              <w:bottom w:val="single" w:color="auto" w:sz="4" w:space="0"/>
              <w:right w:val="single" w:color="auto" w:sz="8" w:space="0"/>
            </w:tcBorders>
            <w:vAlign w:val="center"/>
          </w:tcPr>
          <w:p>
            <w:pPr>
              <w:adjustRightInd w:val="0"/>
              <w:snapToGrid w:val="0"/>
              <w:spacing w:line="340" w:lineRule="exact"/>
              <w:jc w:val="center"/>
              <w:rPr>
                <w:rFonts w:ascii="宋体" w:hAnsi="宋体"/>
                <w:szCs w:val="21"/>
              </w:rPr>
            </w:pPr>
            <w:r>
              <w:rPr>
                <w:rFonts w:hint="eastAsia" w:ascii="宋体" w:hAnsi="宋体"/>
                <w:szCs w:val="21"/>
              </w:rPr>
              <w:t>5分</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8" w:hRule="atLeast"/>
          <w:jc w:val="center"/>
        </w:trPr>
        <w:tc>
          <w:tcPr>
            <w:tcW w:w="641" w:type="dxa"/>
            <w:tcBorders>
              <w:top w:val="single" w:color="auto" w:sz="8" w:space="0"/>
              <w:left w:val="single" w:color="auto" w:sz="8" w:space="0"/>
              <w:bottom w:val="single" w:color="auto" w:sz="4"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rPr>
              <w:t>6</w:t>
            </w:r>
          </w:p>
        </w:tc>
        <w:tc>
          <w:tcPr>
            <w:tcW w:w="988" w:type="dxa"/>
            <w:tcBorders>
              <w:top w:val="single" w:color="auto" w:sz="8" w:space="0"/>
              <w:left w:val="single" w:color="auto" w:sz="8" w:space="0"/>
              <w:bottom w:val="single" w:color="auto" w:sz="4" w:space="0"/>
              <w:right w:val="single" w:color="auto" w:sz="8" w:space="0"/>
            </w:tcBorders>
            <w:vAlign w:val="center"/>
          </w:tcPr>
          <w:p>
            <w:pPr>
              <w:pStyle w:val="22"/>
              <w:adjustRightInd w:val="0"/>
              <w:spacing w:before="120" w:after="120" w:line="280" w:lineRule="exact"/>
              <w:jc w:val="center"/>
              <w:rPr>
                <w:rFonts w:hAnsi="宋体"/>
              </w:rPr>
            </w:pPr>
            <w:r>
              <w:rPr>
                <w:rFonts w:hint="eastAsia" w:hAnsi="宋体" w:cs="宋体"/>
              </w:rPr>
              <w:t>供货服务</w:t>
            </w:r>
          </w:p>
        </w:tc>
        <w:tc>
          <w:tcPr>
            <w:tcW w:w="7133" w:type="dxa"/>
            <w:tcBorders>
              <w:top w:val="single" w:color="auto" w:sz="4" w:space="0"/>
              <w:left w:val="single" w:color="auto" w:sz="8" w:space="0"/>
              <w:bottom w:val="single" w:color="auto" w:sz="4" w:space="0"/>
              <w:right w:val="single" w:color="auto" w:sz="8" w:space="0"/>
            </w:tcBorders>
            <w:vAlign w:val="center"/>
          </w:tcPr>
          <w:p>
            <w:pPr>
              <w:spacing w:line="400" w:lineRule="exact"/>
              <w:rPr>
                <w:rFonts w:ascii="宋体" w:hAnsi="宋体" w:cs="宋体"/>
                <w:szCs w:val="21"/>
              </w:rPr>
            </w:pPr>
            <w:r>
              <w:rPr>
                <w:rFonts w:hint="eastAsia" w:ascii="宋体" w:hAnsi="宋体" w:cs="宋体"/>
                <w:szCs w:val="21"/>
              </w:rPr>
              <w:t>1.供应商应填写供货承诺书，根据采购人需求供货，且根据采购人需要供货至采购人各网点。响应此承诺（自行承诺格式自理），得5分。</w:t>
            </w:r>
          </w:p>
          <w:p>
            <w:pPr>
              <w:spacing w:line="400" w:lineRule="exact"/>
              <w:rPr>
                <w:rFonts w:ascii="宋体" w:hAnsi="宋体" w:cs="宋体"/>
                <w:szCs w:val="21"/>
              </w:rPr>
            </w:pPr>
            <w:r>
              <w:rPr>
                <w:rFonts w:hint="eastAsia" w:ascii="宋体" w:hAnsi="宋体" w:cs="宋体"/>
                <w:szCs w:val="21"/>
              </w:rPr>
              <w:t>2.供货期限应不超过20天，超过1天扣1分，最多扣5分；减少1天加1分最高加5分；</w:t>
            </w:r>
          </w:p>
          <w:p>
            <w:pPr>
              <w:spacing w:line="400" w:lineRule="exact"/>
              <w:rPr>
                <w:rFonts w:ascii="宋体" w:hAnsi="宋体"/>
                <w:szCs w:val="21"/>
              </w:rPr>
            </w:pPr>
            <w:r>
              <w:rPr>
                <w:rFonts w:hint="eastAsia" w:ascii="宋体" w:hAnsi="宋体" w:cs="宋体"/>
                <w:szCs w:val="21"/>
              </w:rPr>
              <w:t>3.供货期限超过25天或不能免费供货至各网点的，此大项不得分。</w:t>
            </w:r>
          </w:p>
        </w:tc>
        <w:tc>
          <w:tcPr>
            <w:tcW w:w="851" w:type="dxa"/>
            <w:tcBorders>
              <w:top w:val="single" w:color="auto" w:sz="4" w:space="0"/>
              <w:left w:val="single" w:color="auto" w:sz="8" w:space="0"/>
              <w:bottom w:val="single" w:color="auto" w:sz="4" w:space="0"/>
              <w:right w:val="single" w:color="auto" w:sz="8" w:space="0"/>
            </w:tcBorders>
            <w:vAlign w:val="center"/>
          </w:tcPr>
          <w:p>
            <w:pPr>
              <w:adjustRightInd w:val="0"/>
              <w:snapToGrid w:val="0"/>
              <w:spacing w:line="340" w:lineRule="exact"/>
              <w:jc w:val="center"/>
              <w:rPr>
                <w:rFonts w:ascii="宋体" w:hAnsi="宋体"/>
                <w:szCs w:val="21"/>
              </w:rPr>
            </w:pPr>
            <w:r>
              <w:rPr>
                <w:rFonts w:hint="eastAsia" w:ascii="宋体" w:hAnsi="宋体"/>
                <w:szCs w:val="21"/>
              </w:rPr>
              <w:t>10分</w:t>
            </w:r>
          </w:p>
        </w:tc>
      </w:tr>
    </w:tbl>
    <w:p>
      <w:pPr>
        <w:pStyle w:val="2"/>
        <w:widowControl w:val="0"/>
        <w:spacing w:line="360" w:lineRule="exact"/>
        <w:rPr>
          <w:rFonts w:ascii="宋体" w:hAnsi="宋体"/>
          <w:b/>
          <w:bCs/>
          <w:sz w:val="24"/>
        </w:rPr>
      </w:pPr>
    </w:p>
    <w:p>
      <w:pPr>
        <w:pStyle w:val="2"/>
        <w:widowControl w:val="0"/>
        <w:spacing w:line="360" w:lineRule="exact"/>
        <w:ind w:firstLine="590" w:firstLineChars="245"/>
        <w:rPr>
          <w:rFonts w:ascii="宋体" w:hAnsi="宋体" w:cs="Times New Roman"/>
          <w:sz w:val="24"/>
          <w:szCs w:val="24"/>
        </w:rPr>
      </w:pPr>
      <w:r>
        <w:rPr>
          <w:rFonts w:hint="eastAsia" w:ascii="宋体" w:hAnsi="宋体"/>
          <w:b/>
          <w:bCs/>
          <w:sz w:val="24"/>
        </w:rPr>
        <w:t>注：需提供的证明材料装订在投标文件中，否则不予得分。</w:t>
      </w:r>
    </w:p>
    <w:p>
      <w:pPr>
        <w:pStyle w:val="2"/>
        <w:widowControl w:val="0"/>
        <w:spacing w:line="360" w:lineRule="exact"/>
        <w:ind w:firstLine="600" w:firstLineChars="250"/>
        <w:rPr>
          <w:rFonts w:ascii="宋体" w:hAnsi="宋体" w:cs="Times New Roman"/>
          <w:sz w:val="24"/>
          <w:szCs w:val="24"/>
        </w:rPr>
      </w:pPr>
      <w:r>
        <w:rPr>
          <w:rFonts w:hint="eastAsia" w:ascii="宋体" w:hAnsi="宋体" w:cs="Times New Roman"/>
          <w:sz w:val="24"/>
          <w:szCs w:val="24"/>
        </w:rPr>
        <w:t>1、采购</w:t>
      </w:r>
      <w:r>
        <w:rPr>
          <w:rFonts w:ascii="宋体" w:hAnsi="宋体" w:cs="Times New Roman"/>
          <w:sz w:val="24"/>
          <w:szCs w:val="24"/>
        </w:rPr>
        <w:t>人</w:t>
      </w:r>
      <w:r>
        <w:rPr>
          <w:rFonts w:hint="eastAsia" w:ascii="宋体" w:hAnsi="宋体" w:cs="Times New Roman"/>
          <w:sz w:val="24"/>
          <w:szCs w:val="24"/>
        </w:rPr>
        <w:t>有权</w:t>
      </w:r>
      <w:r>
        <w:rPr>
          <w:rFonts w:ascii="宋体" w:hAnsi="宋体" w:cs="Times New Roman"/>
          <w:sz w:val="24"/>
          <w:szCs w:val="24"/>
        </w:rPr>
        <w:t>在中标公示期间对中标人提供的与本评分办法相关的</w:t>
      </w:r>
      <w:r>
        <w:rPr>
          <w:rFonts w:hint="eastAsia" w:ascii="宋体" w:hAnsi="宋体" w:cs="Times New Roman"/>
          <w:sz w:val="24"/>
          <w:szCs w:val="24"/>
        </w:rPr>
        <w:t>材料</w:t>
      </w:r>
      <w:r>
        <w:rPr>
          <w:rFonts w:ascii="宋体" w:hAnsi="宋体" w:cs="Times New Roman"/>
          <w:sz w:val="24"/>
          <w:szCs w:val="24"/>
        </w:rPr>
        <w:t>等评分依据</w:t>
      </w:r>
      <w:r>
        <w:rPr>
          <w:rFonts w:hint="eastAsia" w:ascii="宋体" w:hAnsi="宋体" w:cs="Times New Roman"/>
          <w:sz w:val="24"/>
          <w:szCs w:val="24"/>
        </w:rPr>
        <w:t>（原件）</w:t>
      </w:r>
      <w:r>
        <w:rPr>
          <w:rFonts w:ascii="宋体" w:hAnsi="宋体" w:cs="Times New Roman"/>
          <w:sz w:val="24"/>
          <w:szCs w:val="24"/>
        </w:rPr>
        <w:t>的真实性进行复查，如发现有通过提供虚假证明文件获得分值，</w:t>
      </w:r>
      <w:r>
        <w:rPr>
          <w:rFonts w:hint="eastAsia" w:ascii="宋体" w:hAnsi="宋体" w:cs="Times New Roman"/>
          <w:sz w:val="24"/>
          <w:szCs w:val="24"/>
        </w:rPr>
        <w:t>将取消中标资格，并提请监督机构</w:t>
      </w:r>
      <w:r>
        <w:rPr>
          <w:rFonts w:ascii="宋体" w:hAnsi="宋体" w:cs="Times New Roman"/>
          <w:sz w:val="24"/>
          <w:szCs w:val="24"/>
        </w:rPr>
        <w:t>按照政府采购相关法规处理</w:t>
      </w:r>
      <w:r>
        <w:rPr>
          <w:rFonts w:hint="eastAsia" w:ascii="宋体" w:hAnsi="宋体" w:cs="Times New Roman"/>
          <w:sz w:val="24"/>
          <w:szCs w:val="24"/>
        </w:rPr>
        <w:t>。</w:t>
      </w:r>
    </w:p>
    <w:p>
      <w:pPr>
        <w:spacing w:line="440" w:lineRule="exact"/>
        <w:ind w:firstLine="482" w:firstLineChars="200"/>
        <w:rPr>
          <w:rFonts w:ascii="宋体" w:hAnsi="宋体" w:cs="宋体"/>
          <w:b/>
          <w:bCs/>
          <w:sz w:val="24"/>
        </w:rPr>
      </w:pPr>
      <w:r>
        <w:rPr>
          <w:rFonts w:hint="eastAsia" w:ascii="宋体" w:hAnsi="宋体" w:cs="宋体"/>
          <w:b/>
          <w:bCs/>
          <w:sz w:val="24"/>
        </w:rPr>
        <w:t>六、授予合同</w:t>
      </w:r>
    </w:p>
    <w:p>
      <w:pPr>
        <w:spacing w:line="440" w:lineRule="exact"/>
        <w:ind w:firstLine="482" w:firstLineChars="200"/>
        <w:rPr>
          <w:rFonts w:ascii="宋体" w:hAnsi="宋体" w:cs="宋体"/>
          <w:b/>
          <w:sz w:val="24"/>
        </w:rPr>
      </w:pPr>
      <w:r>
        <w:rPr>
          <w:rFonts w:hint="eastAsia" w:ascii="宋体" w:hAnsi="宋体" w:cs="宋体"/>
          <w:b/>
          <w:sz w:val="24"/>
        </w:rPr>
        <w:t>26.合同授予标准</w:t>
      </w:r>
    </w:p>
    <w:p>
      <w:pPr>
        <w:autoSpaceDE w:val="0"/>
        <w:autoSpaceDN w:val="0"/>
        <w:adjustRightInd w:val="0"/>
        <w:spacing w:line="440" w:lineRule="exact"/>
        <w:ind w:firstLine="480" w:firstLineChars="200"/>
        <w:rPr>
          <w:rFonts w:ascii="宋体" w:hAnsi="宋体" w:cs="宋体"/>
          <w:sz w:val="24"/>
          <w:lang w:val="zh-CN"/>
        </w:rPr>
      </w:pPr>
      <w:r>
        <w:rPr>
          <w:rFonts w:hint="eastAsia" w:ascii="宋体" w:hAnsi="宋体" w:cs="宋体"/>
          <w:sz w:val="24"/>
        </w:rPr>
        <w:t>26.1</w:t>
      </w:r>
      <w:r>
        <w:rPr>
          <w:rFonts w:hint="eastAsia" w:ascii="宋体" w:hAnsi="宋体" w:cs="宋体"/>
          <w:sz w:val="24"/>
          <w:lang w:val="zh-CN"/>
        </w:rPr>
        <w:t>评委会按第26条规定对实质上响应招标文件要求的投标人进行综合评审，最终推荐出排名第一中标候选人为中标人。中标候选人将在江苏盱眙农村商业银行（</w:t>
      </w:r>
      <w:r>
        <w:fldChar w:fldCharType="begin"/>
      </w:r>
      <w:r>
        <w:instrText xml:space="preserve"> HYPERLINK "http://www.xybank.net/" </w:instrText>
      </w:r>
      <w:r>
        <w:fldChar w:fldCharType="separate"/>
      </w:r>
      <w:r>
        <w:t>http://www.xybank.net/</w:t>
      </w:r>
      <w:r>
        <w:fldChar w:fldCharType="end"/>
      </w:r>
      <w:r>
        <w:rPr>
          <w:rFonts w:hint="eastAsia" w:ascii="宋体" w:hAnsi="宋体" w:cs="宋体"/>
          <w:sz w:val="24"/>
          <w:lang w:val="zh-CN"/>
        </w:rPr>
        <w:t>）</w:t>
      </w:r>
      <w:r>
        <w:rPr>
          <w:rFonts w:ascii="宋体" w:hAnsi="宋体" w:cs="宋体"/>
          <w:sz w:val="24"/>
          <w:lang w:val="zh-CN"/>
        </w:rPr>
        <w:t>公告信息</w:t>
      </w:r>
      <w:r>
        <w:rPr>
          <w:rFonts w:hint="eastAsia" w:ascii="宋体" w:hAnsi="宋体" w:cs="宋体"/>
          <w:sz w:val="24"/>
          <w:lang w:val="zh-CN"/>
        </w:rPr>
        <w:t>板块上公示，公告期为一个工作日。</w:t>
      </w:r>
    </w:p>
    <w:p>
      <w:pPr>
        <w:spacing w:line="440" w:lineRule="exact"/>
        <w:ind w:firstLine="480" w:firstLineChars="200"/>
        <w:rPr>
          <w:rFonts w:ascii="宋体" w:hAnsi="宋体" w:cs="宋体"/>
          <w:sz w:val="24"/>
        </w:rPr>
      </w:pPr>
      <w:r>
        <w:rPr>
          <w:rFonts w:hint="eastAsia" w:ascii="宋体" w:hAnsi="宋体" w:cs="宋体"/>
          <w:sz w:val="24"/>
        </w:rPr>
        <w:t>26.2评标结束后，将由项目招投标领导小组（由采购人、出资方、纪检、监督等部门领导组成）共同对评委会推荐的中标候选人进行最终审查，最终审查包括对投标人资质、信誉以及项目招投标领导小组认为有必要了解的其他问题。</w:t>
      </w:r>
    </w:p>
    <w:p>
      <w:pPr>
        <w:spacing w:line="440" w:lineRule="exact"/>
        <w:ind w:firstLine="480" w:firstLineChars="200"/>
        <w:rPr>
          <w:rFonts w:ascii="宋体" w:hAnsi="宋体" w:cs="宋体"/>
          <w:sz w:val="24"/>
        </w:rPr>
      </w:pPr>
      <w:r>
        <w:rPr>
          <w:rFonts w:hint="eastAsia" w:ascii="宋体" w:hAnsi="宋体" w:cs="宋体"/>
          <w:sz w:val="24"/>
        </w:rPr>
        <w:t>26.3最终审查的方式可以为:对中标候选人进行询问或对中标候选人进行实地考察。</w:t>
      </w:r>
    </w:p>
    <w:p>
      <w:pPr>
        <w:spacing w:line="440" w:lineRule="exact"/>
        <w:ind w:firstLine="480" w:firstLineChars="200"/>
        <w:rPr>
          <w:rFonts w:ascii="宋体" w:hAnsi="宋体" w:cs="宋体"/>
          <w:sz w:val="24"/>
        </w:rPr>
      </w:pPr>
      <w:r>
        <w:rPr>
          <w:rFonts w:hint="eastAsia" w:ascii="宋体" w:hAnsi="宋体" w:cs="宋体"/>
          <w:sz w:val="24"/>
        </w:rPr>
        <w:t>26.4接受最终审查的中标候选人，必须如实回答询问或接受考察，并提供所需的相关资料。</w:t>
      </w:r>
    </w:p>
    <w:p>
      <w:pPr>
        <w:spacing w:line="440" w:lineRule="exact"/>
        <w:ind w:firstLine="480" w:firstLineChars="200"/>
        <w:rPr>
          <w:rFonts w:ascii="宋体" w:hAnsi="宋体" w:cs="宋体"/>
          <w:sz w:val="24"/>
        </w:rPr>
      </w:pPr>
      <w:r>
        <w:rPr>
          <w:rFonts w:hint="eastAsia" w:ascii="宋体" w:hAnsi="宋体" w:cs="宋体"/>
          <w:sz w:val="24"/>
        </w:rPr>
        <w:t>26.5采购人授标时不得对招标文件做实质性更改，采购人不得对招标文件中确定的数量、单价和其他条款和条件作出任何实质性改变。</w:t>
      </w:r>
    </w:p>
    <w:p>
      <w:pPr>
        <w:spacing w:line="440" w:lineRule="exact"/>
        <w:ind w:firstLine="482" w:firstLineChars="200"/>
        <w:rPr>
          <w:rFonts w:ascii="宋体" w:hAnsi="宋体" w:cs="宋体"/>
          <w:b/>
          <w:sz w:val="24"/>
        </w:rPr>
      </w:pPr>
      <w:r>
        <w:rPr>
          <w:rFonts w:hint="eastAsia" w:ascii="宋体" w:hAnsi="宋体" w:cs="宋体"/>
          <w:b/>
          <w:sz w:val="24"/>
        </w:rPr>
        <w:t>27.采购人接受和拒绝任何或所有投标的权利</w:t>
      </w:r>
    </w:p>
    <w:p>
      <w:pPr>
        <w:spacing w:line="440" w:lineRule="exact"/>
        <w:ind w:firstLine="480" w:firstLineChars="200"/>
        <w:rPr>
          <w:rFonts w:ascii="宋体" w:hAnsi="宋体" w:cs="宋体"/>
          <w:sz w:val="24"/>
        </w:rPr>
      </w:pPr>
      <w:r>
        <w:rPr>
          <w:rFonts w:hint="eastAsia" w:ascii="宋体" w:hAnsi="宋体" w:cs="宋体"/>
          <w:sz w:val="24"/>
        </w:rPr>
        <w:t>27.1采购人保留在授标之前任何时候接受或拒绝任何投标，宣布招标程序无效或拒绝所有投标的权力，对受影响的投标人不承担任何责任，也无义务将这样做的理由通知受影响的投标人。</w:t>
      </w:r>
    </w:p>
    <w:p>
      <w:pPr>
        <w:spacing w:line="440" w:lineRule="exact"/>
        <w:ind w:firstLine="482" w:firstLineChars="200"/>
        <w:rPr>
          <w:rFonts w:ascii="宋体" w:hAnsi="宋体" w:cs="宋体"/>
          <w:b/>
          <w:sz w:val="24"/>
        </w:rPr>
      </w:pPr>
      <w:r>
        <w:rPr>
          <w:rFonts w:hint="eastAsia" w:ascii="宋体" w:hAnsi="宋体" w:cs="宋体"/>
          <w:b/>
          <w:sz w:val="24"/>
        </w:rPr>
        <w:t>28.中标通知书</w:t>
      </w:r>
    </w:p>
    <w:p>
      <w:pPr>
        <w:spacing w:line="440" w:lineRule="exact"/>
        <w:ind w:firstLine="480" w:firstLineChars="200"/>
        <w:rPr>
          <w:rFonts w:ascii="宋体" w:hAnsi="宋体" w:cs="宋体"/>
          <w:sz w:val="24"/>
        </w:rPr>
      </w:pPr>
      <w:r>
        <w:rPr>
          <w:rFonts w:hint="eastAsia" w:ascii="宋体" w:hAnsi="宋体" w:cs="宋体"/>
          <w:sz w:val="24"/>
        </w:rPr>
        <w:t>28.1采购人在投标有效期期满之前，将以书面形式通知中标人，并确认其投标已被接受。</w:t>
      </w:r>
    </w:p>
    <w:p>
      <w:pPr>
        <w:spacing w:line="440" w:lineRule="exact"/>
        <w:ind w:firstLine="482" w:firstLineChars="200"/>
        <w:rPr>
          <w:rFonts w:ascii="宋体" w:hAnsi="宋体" w:cs="宋体"/>
          <w:sz w:val="24"/>
        </w:rPr>
      </w:pPr>
      <w:r>
        <w:rPr>
          <w:rFonts w:hint="eastAsia" w:ascii="宋体" w:hAnsi="宋体" w:cs="宋体"/>
          <w:b/>
          <w:sz w:val="24"/>
        </w:rPr>
        <w:t>28.2</w:t>
      </w:r>
      <w:r>
        <w:rPr>
          <w:rFonts w:hint="eastAsia" w:ascii="宋体" w:hAnsi="宋体" w:cs="宋体"/>
          <w:sz w:val="24"/>
        </w:rPr>
        <w:t>中标人在中标结果公布后五个工作日内必须到招标代理机构领取中标通知书，逾期未办理作自动放弃处理。</w:t>
      </w:r>
    </w:p>
    <w:p>
      <w:pPr>
        <w:spacing w:line="440" w:lineRule="exact"/>
        <w:ind w:firstLine="480" w:firstLineChars="200"/>
        <w:rPr>
          <w:rFonts w:ascii="宋体" w:hAnsi="宋体" w:cs="宋体"/>
          <w:sz w:val="24"/>
        </w:rPr>
      </w:pPr>
      <w:r>
        <w:rPr>
          <w:rFonts w:hint="eastAsia" w:ascii="宋体" w:hAnsi="宋体" w:cs="宋体"/>
          <w:sz w:val="24"/>
        </w:rPr>
        <w:t>28.3中标通知书将是合同的组成部分。</w:t>
      </w:r>
    </w:p>
    <w:p>
      <w:pPr>
        <w:spacing w:line="440" w:lineRule="exact"/>
        <w:ind w:firstLine="482" w:firstLineChars="200"/>
        <w:rPr>
          <w:rFonts w:ascii="宋体" w:hAnsi="宋体" w:cs="宋体"/>
          <w:b/>
          <w:sz w:val="24"/>
        </w:rPr>
      </w:pPr>
      <w:r>
        <w:rPr>
          <w:rFonts w:hint="eastAsia" w:ascii="宋体" w:hAnsi="宋体" w:cs="宋体"/>
          <w:b/>
          <w:sz w:val="24"/>
        </w:rPr>
        <w:t>29.签订合同</w:t>
      </w:r>
    </w:p>
    <w:p>
      <w:pPr>
        <w:spacing w:line="440" w:lineRule="exact"/>
        <w:ind w:firstLine="480" w:firstLineChars="200"/>
        <w:rPr>
          <w:rFonts w:ascii="宋体" w:hAnsi="宋体" w:cs="宋体"/>
          <w:sz w:val="24"/>
        </w:rPr>
      </w:pPr>
      <w:r>
        <w:rPr>
          <w:rFonts w:hint="eastAsia" w:ascii="宋体" w:hAnsi="宋体" w:cs="宋体"/>
          <w:sz w:val="24"/>
        </w:rPr>
        <w:t>29.1中标人应按中标通知书指定的时间、地点与采购人签订合同。招标文件、中标人的投标文件及澄清文件等，均为签订合同的依据。</w:t>
      </w:r>
    </w:p>
    <w:p>
      <w:pPr>
        <w:pStyle w:val="24"/>
        <w:spacing w:line="440" w:lineRule="exact"/>
        <w:ind w:left="0" w:leftChars="0" w:firstLine="482" w:firstLineChars="200"/>
        <w:rPr>
          <w:rFonts w:ascii="宋体" w:hAnsi="宋体" w:cs="宋体"/>
          <w:sz w:val="24"/>
        </w:rPr>
      </w:pPr>
      <w:r>
        <w:rPr>
          <w:rFonts w:hint="eastAsia" w:ascii="宋体" w:hAnsi="宋体" w:cs="宋体"/>
          <w:b/>
          <w:sz w:val="24"/>
        </w:rPr>
        <w:t>29.2领取中标通知书后</w:t>
      </w:r>
      <w:r>
        <w:rPr>
          <w:rFonts w:hint="eastAsia" w:ascii="宋体" w:hAnsi="宋体" w:cs="宋体"/>
          <w:b/>
          <w:sz w:val="24"/>
          <w:u w:val="single"/>
        </w:rPr>
        <w:t>30</w:t>
      </w:r>
      <w:r>
        <w:rPr>
          <w:rFonts w:hint="eastAsia" w:ascii="宋体" w:hAnsi="宋体" w:cs="宋体"/>
          <w:b/>
          <w:sz w:val="24"/>
        </w:rPr>
        <w:t>日内，必须与采购人签订合同。若中标通知书发出之日起30日内，中标人无正当理由拒绝签订合同的，视为自动放弃中标；给招标人造成的损失的，中标人还应当予以赔偿。</w:t>
      </w:r>
    </w:p>
    <w:p>
      <w:pPr>
        <w:spacing w:line="440" w:lineRule="exact"/>
        <w:ind w:firstLine="482" w:firstLineChars="200"/>
        <w:rPr>
          <w:rFonts w:ascii="宋体" w:hAnsi="宋体" w:cs="宋体"/>
          <w:b/>
          <w:sz w:val="24"/>
        </w:rPr>
      </w:pPr>
      <w:r>
        <w:rPr>
          <w:rFonts w:hint="eastAsia" w:ascii="宋体" w:hAnsi="宋体" w:cs="宋体"/>
          <w:b/>
          <w:sz w:val="24"/>
        </w:rPr>
        <w:t>30.履约保证金</w:t>
      </w:r>
    </w:p>
    <w:p>
      <w:pPr>
        <w:pStyle w:val="19"/>
        <w:tabs>
          <w:tab w:val="left" w:pos="1365"/>
        </w:tabs>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30.1为保证合同的顺利执行，中标供应商必须在签订合同之前，向采购人提交履约保证金（</w:t>
      </w:r>
      <w:r>
        <w:rPr>
          <w:rFonts w:hint="eastAsia" w:ascii="宋体" w:hAnsi="宋体" w:eastAsia="宋体" w:cs="宋体"/>
          <w:sz w:val="24"/>
          <w:szCs w:val="24"/>
          <w:lang w:val="en-US" w:eastAsia="zh-CN"/>
        </w:rPr>
        <w:t>未在采购单位要求缴纳时间前缴纳按弃标处理同时接受采购单位处罚</w:t>
      </w:r>
      <w:r>
        <w:rPr>
          <w:rFonts w:hint="eastAsia" w:ascii="宋体" w:hAnsi="宋体" w:eastAsia="宋体" w:cs="宋体"/>
          <w:sz w:val="24"/>
          <w:szCs w:val="24"/>
        </w:rPr>
        <w:t>）。</w:t>
      </w:r>
    </w:p>
    <w:p>
      <w:pPr>
        <w:pStyle w:val="19"/>
        <w:tabs>
          <w:tab w:val="left" w:pos="1365"/>
        </w:tabs>
        <w:spacing w:line="440" w:lineRule="exact"/>
        <w:ind w:firstLine="480" w:firstLineChars="200"/>
        <w:rPr>
          <w:rFonts w:ascii="宋体" w:hAnsi="宋体" w:eastAsia="宋体" w:cs="宋体"/>
          <w:sz w:val="24"/>
          <w:szCs w:val="24"/>
        </w:rPr>
      </w:pPr>
      <w:r>
        <w:rPr>
          <w:rFonts w:hint="eastAsia" w:ascii="宋体" w:hAnsi="宋体" w:eastAsia="宋体" w:cs="宋体"/>
          <w:kern w:val="0"/>
          <w:sz w:val="24"/>
          <w:szCs w:val="24"/>
          <w:lang w:val="zh-CN"/>
        </w:rPr>
        <w:t>30.2履约保证金的形式为银行本票、汇票、支票、电汇或银行保函。</w:t>
      </w:r>
    </w:p>
    <w:p>
      <w:pPr>
        <w:spacing w:line="440" w:lineRule="exact"/>
        <w:ind w:firstLine="482" w:firstLineChars="200"/>
        <w:rPr>
          <w:rFonts w:hint="eastAsia" w:ascii="宋体" w:hAnsi="宋体" w:cs="宋体"/>
          <w:b/>
          <w:sz w:val="24"/>
        </w:rPr>
      </w:pPr>
      <w:r>
        <w:rPr>
          <w:rFonts w:hint="eastAsia" w:ascii="宋体" w:hAnsi="宋体" w:cs="宋体"/>
          <w:b/>
          <w:sz w:val="24"/>
        </w:rPr>
        <w:t>30.3履约保证金退还：</w:t>
      </w:r>
    </w:p>
    <w:p>
      <w:pPr>
        <w:autoSpaceDE w:val="0"/>
        <w:autoSpaceDN w:val="0"/>
        <w:adjustRightInd w:val="0"/>
        <w:spacing w:line="312" w:lineRule="auto"/>
        <w:ind w:firstLine="480" w:firstLineChars="200"/>
        <w:rPr>
          <w:rFonts w:hint="eastAsia" w:ascii="宋体" w:hAnsi="宋体" w:eastAsia="宋体" w:cs="宋体"/>
          <w:kern w:val="0"/>
          <w:sz w:val="24"/>
          <w:szCs w:val="24"/>
          <w:lang w:val="zh-CN" w:eastAsia="zh-CN" w:bidi="ar-SA"/>
        </w:rPr>
      </w:pPr>
      <w:r>
        <w:rPr>
          <w:rFonts w:hint="eastAsia" w:ascii="宋体" w:hAnsi="宋体" w:eastAsia="宋体" w:cs="宋体"/>
          <w:kern w:val="0"/>
          <w:sz w:val="24"/>
          <w:szCs w:val="24"/>
          <w:lang w:val="en-US" w:eastAsia="zh-CN" w:bidi="ar-SA"/>
        </w:rPr>
        <w:t>成交供应商签订合同前缴纳3%履约保证金</w:t>
      </w:r>
      <w:r>
        <w:rPr>
          <w:rFonts w:hint="eastAsia" w:ascii="宋体" w:hAnsi="宋体" w:cs="宋体"/>
          <w:kern w:val="0"/>
          <w:sz w:val="24"/>
          <w:szCs w:val="24"/>
          <w:lang w:val="en-US" w:eastAsia="zh-CN" w:bidi="ar-SA"/>
        </w:rPr>
        <w:t>。</w:t>
      </w:r>
    </w:p>
    <w:p>
      <w:pPr>
        <w:pStyle w:val="2"/>
        <w:ind w:firstLine="480" w:firstLineChars="200"/>
        <w:rPr>
          <w:rFonts w:hint="eastAsia" w:ascii="宋体" w:hAnsi="宋体" w:eastAsia="宋体" w:cs="宋体"/>
          <w:kern w:val="0"/>
          <w:sz w:val="24"/>
          <w:szCs w:val="24"/>
          <w:lang w:val="zh-CN" w:eastAsia="zh-CN" w:bidi="ar-SA"/>
        </w:rPr>
      </w:pPr>
      <w:r>
        <w:rPr>
          <w:rFonts w:hint="eastAsia" w:ascii="宋体" w:hAnsi="宋体" w:eastAsia="宋体" w:cs="宋体"/>
          <w:kern w:val="0"/>
          <w:sz w:val="24"/>
          <w:szCs w:val="24"/>
          <w:lang w:val="zh-CN" w:eastAsia="zh-CN" w:bidi="ar-SA"/>
        </w:rPr>
        <w:t>退还时间：自验收合格或</w:t>
      </w:r>
      <w:r>
        <w:rPr>
          <w:rFonts w:hint="eastAsia" w:ascii="宋体" w:hAnsi="宋体" w:eastAsia="宋体" w:cs="宋体"/>
          <w:kern w:val="0"/>
          <w:sz w:val="24"/>
          <w:szCs w:val="24"/>
          <w:lang w:val="en-US" w:eastAsia="zh-CN" w:bidi="ar-SA"/>
        </w:rPr>
        <w:t>采购货物、</w:t>
      </w:r>
      <w:r>
        <w:rPr>
          <w:rFonts w:hint="eastAsia" w:ascii="宋体" w:hAnsi="宋体" w:eastAsia="宋体" w:cs="宋体"/>
          <w:kern w:val="0"/>
          <w:sz w:val="24"/>
          <w:szCs w:val="24"/>
          <w:lang w:val="zh-CN" w:eastAsia="zh-CN" w:bidi="ar-SA"/>
        </w:rPr>
        <w:t>服务履行期满后退还（无息）</w:t>
      </w:r>
      <w:r>
        <w:rPr>
          <w:rFonts w:hint="eastAsia" w:ascii="宋体" w:hAnsi="宋体" w:cs="宋体"/>
          <w:kern w:val="0"/>
          <w:sz w:val="24"/>
          <w:szCs w:val="24"/>
          <w:lang w:val="zh-CN" w:eastAsia="zh-CN" w:bidi="ar-SA"/>
        </w:rPr>
        <w:t>。</w:t>
      </w:r>
    </w:p>
    <w:p>
      <w:pPr>
        <w:spacing w:line="440" w:lineRule="exact"/>
        <w:ind w:firstLine="480" w:firstLineChars="200"/>
        <w:rPr>
          <w:rFonts w:ascii="宋体" w:hAnsi="宋体" w:cs="宋体"/>
          <w:sz w:val="24"/>
        </w:rPr>
      </w:pPr>
      <w:r>
        <w:rPr>
          <w:rFonts w:hint="eastAsia" w:ascii="宋体" w:hAnsi="宋体" w:cs="宋体"/>
          <w:sz w:val="24"/>
        </w:rPr>
        <w:t>30.4如果中标人没有按照29条或30条的规定去做，采购人将有充分理由取消该授标。</w:t>
      </w:r>
      <w:r>
        <w:rPr>
          <w:rFonts w:hint="eastAsia" w:ascii="宋体" w:hAnsi="宋体"/>
          <w:sz w:val="24"/>
        </w:rPr>
        <w:t>在此情况下采购人可将标授予下一个中标候选人，或重新招标</w:t>
      </w:r>
      <w:r>
        <w:rPr>
          <w:rFonts w:hint="eastAsia" w:ascii="宋体" w:hAnsi="宋体" w:cs="宋体"/>
          <w:sz w:val="24"/>
        </w:rPr>
        <w:t>。</w:t>
      </w:r>
    </w:p>
    <w:p>
      <w:pPr>
        <w:spacing w:line="440" w:lineRule="exact"/>
        <w:ind w:firstLine="482" w:firstLineChars="200"/>
        <w:rPr>
          <w:rFonts w:ascii="宋体" w:hAnsi="宋体" w:cs="宋体"/>
          <w:b/>
          <w:sz w:val="24"/>
        </w:rPr>
      </w:pPr>
      <w:r>
        <w:rPr>
          <w:rFonts w:hint="eastAsia" w:ascii="宋体" w:hAnsi="宋体" w:cs="宋体"/>
          <w:b/>
          <w:sz w:val="24"/>
        </w:rPr>
        <w:t>31、质疑处理</w:t>
      </w:r>
    </w:p>
    <w:p>
      <w:pPr>
        <w:spacing w:line="440" w:lineRule="exact"/>
        <w:ind w:firstLine="480" w:firstLineChars="200"/>
        <w:rPr>
          <w:rFonts w:ascii="宋体" w:hAnsi="宋体" w:cs="宋体"/>
          <w:sz w:val="24"/>
        </w:rPr>
      </w:pPr>
      <w:r>
        <w:rPr>
          <w:rFonts w:hint="eastAsia" w:ascii="宋体" w:hAnsi="宋体" w:cs="宋体"/>
          <w:sz w:val="24"/>
        </w:rPr>
        <w:t xml:space="preserve">31.1供应商认为采购文件、采购过程和中标结果使自己的权益受到损害的，可以在知道或者应知其权益受到损害之日起七个工作日内，以书面形式向采购人（采购代理机构）提出质疑。非书面形式、七个工作日之外以及匿名的质疑将不予受理。 </w:t>
      </w:r>
    </w:p>
    <w:p>
      <w:pPr>
        <w:spacing w:line="440" w:lineRule="exact"/>
        <w:ind w:firstLine="480" w:firstLineChars="200"/>
        <w:rPr>
          <w:rFonts w:ascii="宋体" w:hAnsi="宋体" w:cs="宋体"/>
          <w:sz w:val="24"/>
        </w:rPr>
      </w:pPr>
      <w:r>
        <w:rPr>
          <w:rFonts w:hint="eastAsia" w:ascii="宋体" w:hAnsi="宋体" w:cs="宋体"/>
          <w:sz w:val="24"/>
        </w:rPr>
        <w:t>31.2</w:t>
      </w:r>
      <w:r>
        <w:rPr>
          <w:rFonts w:hint="eastAsia" w:ascii="宋体" w:hAnsi="宋体" w:cs="宋体"/>
          <w:sz w:val="24"/>
          <w:lang w:val="zh-CN"/>
        </w:rPr>
        <w:t>质疑</w:t>
      </w:r>
      <w:r>
        <w:rPr>
          <w:rFonts w:hint="eastAsia" w:ascii="宋体" w:hAnsi="宋体" w:cs="宋体"/>
          <w:sz w:val="24"/>
        </w:rPr>
        <w:t>供应商是指直接参加本项目采购活动的供应商；对采购文件提出质疑的，应自采购文件公告期满之日起计算；对采购过程提出质疑的，自采购程序环节结束之日起计算；对中标结果提出质疑的，自中标结果公告之日起计算。</w:t>
      </w:r>
    </w:p>
    <w:p>
      <w:pPr>
        <w:spacing w:line="440" w:lineRule="exact"/>
        <w:ind w:firstLine="480" w:firstLineChars="200"/>
        <w:rPr>
          <w:rFonts w:ascii="宋体" w:hAnsi="宋体" w:cs="宋体"/>
          <w:sz w:val="24"/>
        </w:rPr>
      </w:pPr>
      <w:r>
        <w:rPr>
          <w:rFonts w:hint="eastAsia" w:ascii="宋体" w:hAnsi="宋体" w:cs="宋体"/>
          <w:sz w:val="24"/>
        </w:rPr>
        <w:t xml:space="preserve">31.3供应商提出书面质疑必须有理、有据，不得恶意质疑或提交虚假质疑。否则，一经查实，采购人（采购代理机构）有权依据政府采购的有关规定，报请政府采购监管部门对该投标人列入失信行为或不良行为记录名单，进行相应的行政处罚。 </w:t>
      </w:r>
    </w:p>
    <w:p>
      <w:pPr>
        <w:spacing w:line="440" w:lineRule="exact"/>
        <w:ind w:firstLine="480" w:firstLineChars="200"/>
        <w:rPr>
          <w:rFonts w:ascii="宋体" w:hAnsi="宋体" w:cs="宋体"/>
          <w:sz w:val="24"/>
        </w:rPr>
      </w:pPr>
      <w:r>
        <w:rPr>
          <w:rFonts w:hint="eastAsia" w:ascii="宋体" w:hAnsi="宋体" w:cs="宋体"/>
          <w:sz w:val="24"/>
        </w:rPr>
        <w:t xml:space="preserve">31.4质疑必须由供应商的法定代表人或授权代表[投标文件中所确定的，如递交质疑者不是投标文件中确定的授权代表，须由供应商另行出具授权（授权中必须载明具体权限和事项）]以送达或邮寄的方式提交，未按上述要求提交的质疑函（含传真、电子邮件等）采购人（采购代理机构）有权不予受理。 </w:t>
      </w:r>
    </w:p>
    <w:p>
      <w:pPr>
        <w:spacing w:line="440" w:lineRule="exact"/>
        <w:ind w:firstLine="480" w:firstLineChars="200"/>
        <w:rPr>
          <w:rFonts w:ascii="宋体" w:hAnsi="宋体" w:cs="宋体"/>
          <w:sz w:val="24"/>
        </w:rPr>
      </w:pPr>
      <w:r>
        <w:rPr>
          <w:rFonts w:hint="eastAsia" w:ascii="宋体" w:hAnsi="宋体" w:cs="宋体"/>
          <w:sz w:val="24"/>
        </w:rPr>
        <w:t>31.5质疑函应当包括以下主要内容，</w:t>
      </w:r>
      <w:r>
        <w:rPr>
          <w:rFonts w:hint="eastAsia" w:ascii="宋体" w:hAnsi="宋体" w:cs="宋体"/>
          <w:sz w:val="24"/>
          <w:lang w:val="zh-CN"/>
        </w:rPr>
        <w:t>并</w:t>
      </w:r>
      <w:r>
        <w:rPr>
          <w:rFonts w:hint="eastAsia" w:ascii="宋体" w:hAnsi="宋体" w:cs="宋体"/>
          <w:sz w:val="24"/>
        </w:rPr>
        <w:t>按照“谁主张、谁举证”的原则，附上相关证明材料。否则，采购人（采购代理机构）不予受理。</w:t>
      </w:r>
    </w:p>
    <w:p>
      <w:pPr>
        <w:spacing w:line="440" w:lineRule="exact"/>
        <w:ind w:firstLine="480" w:firstLineChars="200"/>
        <w:rPr>
          <w:rFonts w:ascii="宋体" w:hAnsi="宋体" w:cs="宋体"/>
          <w:sz w:val="24"/>
        </w:rPr>
      </w:pPr>
      <w:r>
        <w:rPr>
          <w:rFonts w:hint="eastAsia" w:ascii="宋体" w:hAnsi="宋体" w:cs="宋体"/>
          <w:sz w:val="24"/>
        </w:rPr>
        <w:t xml:space="preserve">（1）质疑投标人的名称、地址、邮编、联系人、联系电话（包括座机、手机、传真号码等）； </w:t>
      </w:r>
    </w:p>
    <w:p>
      <w:pPr>
        <w:spacing w:line="440" w:lineRule="exact"/>
        <w:ind w:firstLine="480" w:firstLineChars="200"/>
        <w:rPr>
          <w:rFonts w:ascii="宋体" w:hAnsi="宋体" w:cs="宋体"/>
          <w:sz w:val="24"/>
        </w:rPr>
      </w:pPr>
      <w:r>
        <w:rPr>
          <w:rFonts w:hint="eastAsia" w:ascii="宋体" w:hAnsi="宋体" w:cs="宋体"/>
          <w:sz w:val="24"/>
        </w:rPr>
        <w:t xml:space="preserve">（2）具体的质疑事项及事实根据（具体条款）； </w:t>
      </w:r>
    </w:p>
    <w:p>
      <w:pPr>
        <w:spacing w:line="440" w:lineRule="exact"/>
        <w:ind w:firstLine="480" w:firstLineChars="200"/>
        <w:rPr>
          <w:rFonts w:ascii="宋体" w:hAnsi="宋体" w:cs="宋体"/>
          <w:sz w:val="24"/>
        </w:rPr>
      </w:pPr>
      <w:r>
        <w:rPr>
          <w:rFonts w:hint="eastAsia" w:ascii="宋体" w:hAnsi="宋体" w:cs="宋体"/>
          <w:sz w:val="24"/>
        </w:rPr>
        <w:t xml:space="preserve">（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 </w:t>
      </w:r>
    </w:p>
    <w:p>
      <w:pPr>
        <w:spacing w:line="440" w:lineRule="exact"/>
        <w:ind w:firstLine="480" w:firstLineChars="200"/>
        <w:rPr>
          <w:rFonts w:ascii="宋体" w:hAnsi="宋体" w:cs="宋体"/>
          <w:sz w:val="24"/>
        </w:rPr>
      </w:pPr>
      <w:r>
        <w:rPr>
          <w:rFonts w:hint="eastAsia" w:ascii="宋体" w:hAnsi="宋体" w:cs="宋体"/>
          <w:sz w:val="24"/>
        </w:rPr>
        <w:t xml:space="preserve">（4）提起质疑的日期； </w:t>
      </w:r>
    </w:p>
    <w:p>
      <w:pPr>
        <w:spacing w:line="440" w:lineRule="exact"/>
        <w:ind w:firstLine="480" w:firstLineChars="200"/>
        <w:rPr>
          <w:rFonts w:ascii="宋体" w:hAnsi="宋体" w:cs="宋体"/>
          <w:sz w:val="24"/>
        </w:rPr>
      </w:pPr>
      <w:r>
        <w:rPr>
          <w:rFonts w:hint="eastAsia" w:ascii="宋体" w:hAnsi="宋体" w:cs="宋体"/>
          <w:sz w:val="24"/>
        </w:rPr>
        <w:t xml:space="preserve">（5）质疑函应当署名:应当由法定代表人签字并加盖单位公章。 </w:t>
      </w:r>
    </w:p>
    <w:p>
      <w:pPr>
        <w:spacing w:line="440" w:lineRule="exact"/>
        <w:ind w:firstLine="480" w:firstLineChars="200"/>
        <w:rPr>
          <w:rFonts w:ascii="宋体" w:hAnsi="宋体" w:cs="宋体"/>
          <w:sz w:val="24"/>
        </w:rPr>
      </w:pPr>
      <w:r>
        <w:rPr>
          <w:rFonts w:hint="eastAsia" w:ascii="宋体" w:hAnsi="宋体" w:cs="宋体"/>
          <w:sz w:val="24"/>
        </w:rPr>
        <w:t xml:space="preserve">37.6采购人（采购代理机构）收到质疑函后，将对质疑的形式和内容进行审查，如质疑函内容、格式不符合规定，采购人（采购代理机构）将告知质疑人进行补正。 </w:t>
      </w:r>
    </w:p>
    <w:p>
      <w:pPr>
        <w:spacing w:line="440" w:lineRule="exact"/>
        <w:ind w:firstLine="480" w:firstLineChars="200"/>
        <w:rPr>
          <w:rFonts w:ascii="宋体" w:hAnsi="宋体" w:cs="宋体"/>
          <w:sz w:val="24"/>
        </w:rPr>
      </w:pPr>
      <w:r>
        <w:rPr>
          <w:rFonts w:hint="eastAsia" w:ascii="宋体" w:hAnsi="宋体" w:cs="宋体"/>
          <w:sz w:val="24"/>
        </w:rPr>
        <w:t xml:space="preserve">质疑人应当在法定质疑期限内进行补正并重新提交质疑函，拒不补正或者超过法定期限后未重新提交质疑函的，为无效质疑，采购人（采购代理机构）有权不予受理。 </w:t>
      </w:r>
    </w:p>
    <w:p>
      <w:pPr>
        <w:spacing w:line="440" w:lineRule="exact"/>
        <w:ind w:firstLine="480" w:firstLineChars="200"/>
        <w:rPr>
          <w:rFonts w:ascii="宋体" w:hAnsi="宋体" w:cs="宋体"/>
          <w:sz w:val="28"/>
          <w:szCs w:val="28"/>
        </w:rPr>
      </w:pPr>
      <w:r>
        <w:rPr>
          <w:rFonts w:hint="eastAsia" w:ascii="宋体" w:hAnsi="宋体" w:cs="宋体"/>
          <w:sz w:val="24"/>
        </w:rPr>
        <w:t>37.7对于内容、格式符合规定的质疑函，采购人（采购代理机构）将在七个工作日内以书面形式作出答复。产生调查论证费用的，遵循“谁过错谁负担”的原则，有过错的一方承担调查论证费用。</w:t>
      </w:r>
    </w:p>
    <w:p>
      <w:pPr>
        <w:tabs>
          <w:tab w:val="left" w:pos="180"/>
        </w:tabs>
        <w:spacing w:line="440" w:lineRule="exact"/>
        <w:rPr>
          <w:rFonts w:ascii="宋体" w:hAnsi="宋体" w:cs="宋体"/>
          <w:b/>
          <w:sz w:val="24"/>
        </w:rPr>
      </w:pPr>
      <w:r>
        <w:br w:type="page"/>
      </w:r>
    </w:p>
    <w:p>
      <w:pPr>
        <w:spacing w:line="360" w:lineRule="auto"/>
        <w:jc w:val="center"/>
        <w:rPr>
          <w:rFonts w:ascii="宋体" w:hAnsi="宋体"/>
          <w:b/>
          <w:sz w:val="44"/>
          <w:szCs w:val="44"/>
        </w:rPr>
      </w:pPr>
      <w:r>
        <w:rPr>
          <w:rFonts w:hint="eastAsia" w:ascii="宋体" w:hAnsi="宋体"/>
          <w:b/>
          <w:sz w:val="44"/>
          <w:szCs w:val="44"/>
        </w:rPr>
        <w:t>第三部分 合同格式及条款</w:t>
      </w:r>
    </w:p>
    <w:p>
      <w:pPr>
        <w:tabs>
          <w:tab w:val="left" w:pos="180"/>
        </w:tabs>
        <w:spacing w:line="500" w:lineRule="exact"/>
        <w:ind w:firstLine="480" w:firstLineChars="200"/>
        <w:jc w:val="left"/>
        <w:rPr>
          <w:rFonts w:ascii="宋体" w:hAnsi="宋体" w:cs="宋体"/>
          <w:bCs/>
          <w:sz w:val="24"/>
        </w:rPr>
      </w:pPr>
      <w:r>
        <w:rPr>
          <w:rFonts w:hint="eastAsia" w:ascii="宋体" w:hAnsi="宋体" w:cs="宋体"/>
          <w:bCs/>
          <w:sz w:val="24"/>
        </w:rPr>
        <w:t>注:以下为采购人提出中标后签订本项目合同的条款，投标人必须实质性响应，中标供应商不得提出实质性的修改，关于专用条款将由采购人与中标供应商结合本项目具体情况在不违背招标文件实质性要求情况下协商后签订。</w:t>
      </w:r>
    </w:p>
    <w:tbl>
      <w:tblPr>
        <w:tblStyle w:val="40"/>
        <w:tblW w:w="8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080" w:type="dxa"/>
            <w:vAlign w:val="center"/>
          </w:tcPr>
          <w:p>
            <w:pPr>
              <w:rPr>
                <w:rFonts w:ascii="宋体" w:hAnsi="宋体" w:cs="宋体"/>
                <w:b/>
                <w:sz w:val="28"/>
              </w:rPr>
            </w:pPr>
            <w:r>
              <w:rPr>
                <w:rFonts w:hint="eastAsia" w:ascii="宋体" w:hAnsi="宋体" w:cs="宋体"/>
                <w:b/>
                <w:sz w:val="28"/>
              </w:rPr>
              <w:t>序 号</w:t>
            </w:r>
          </w:p>
        </w:tc>
        <w:tc>
          <w:tcPr>
            <w:tcW w:w="7543" w:type="dxa"/>
            <w:vAlign w:val="center"/>
          </w:tcPr>
          <w:p>
            <w:pPr>
              <w:ind w:firstLine="560" w:firstLineChars="200"/>
              <w:jc w:val="center"/>
              <w:rPr>
                <w:rFonts w:ascii="宋体" w:hAnsi="宋体" w:cs="宋体"/>
                <w:b/>
                <w:sz w:val="28"/>
                <w:shd w:val="pct10" w:color="auto" w:fill="FFFFFF"/>
              </w:rPr>
            </w:pPr>
            <w:r>
              <w:rPr>
                <w:rFonts w:hint="eastAsia" w:ascii="宋体" w:hAnsi="宋体" w:cs="宋体"/>
                <w:sz w:val="28"/>
                <w:szCs w:val="28"/>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Align w:val="center"/>
          </w:tcPr>
          <w:p>
            <w:pPr>
              <w:spacing w:line="720" w:lineRule="exact"/>
              <w:ind w:firstLine="480" w:firstLineChars="200"/>
              <w:jc w:val="center"/>
              <w:rPr>
                <w:rFonts w:ascii="仿宋" w:hAnsi="仿宋" w:eastAsia="仿宋" w:cs="宋体"/>
                <w:color w:val="FF0000"/>
                <w:sz w:val="24"/>
              </w:rPr>
            </w:pPr>
            <w:r>
              <w:rPr>
                <w:rFonts w:hint="eastAsia" w:ascii="仿宋" w:hAnsi="仿宋" w:eastAsia="仿宋" w:cs="宋体"/>
                <w:color w:val="FF0000"/>
                <w:sz w:val="24"/>
              </w:rPr>
              <w:t>1</w:t>
            </w:r>
          </w:p>
        </w:tc>
        <w:tc>
          <w:tcPr>
            <w:tcW w:w="7543" w:type="dxa"/>
            <w:vAlign w:val="center"/>
          </w:tcPr>
          <w:p>
            <w:pPr>
              <w:jc w:val="left"/>
              <w:rPr>
                <w:rFonts w:ascii="仿宋" w:hAnsi="仿宋" w:eastAsia="仿宋" w:cs="宋体"/>
                <w:color w:val="FF0000"/>
                <w:sz w:val="24"/>
              </w:rPr>
            </w:pPr>
            <w:r>
              <w:rPr>
                <w:rFonts w:hint="eastAsia" w:ascii="仿宋" w:hAnsi="仿宋" w:eastAsia="仿宋" w:cs="宋体"/>
                <w:sz w:val="24"/>
              </w:rPr>
              <w:t>宣传品供货至指定地点经签收清点无误后30日内付至合同款的95%，剩余5%作为质保金在质保到期且质保期内无待解决质量问题后付清。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pPr>
              <w:spacing w:line="720" w:lineRule="exact"/>
              <w:ind w:firstLine="480" w:firstLineChars="200"/>
              <w:jc w:val="center"/>
              <w:rPr>
                <w:rFonts w:ascii="仿宋" w:hAnsi="仿宋" w:eastAsia="仿宋" w:cs="宋体"/>
                <w:sz w:val="24"/>
              </w:rPr>
            </w:pPr>
            <w:r>
              <w:rPr>
                <w:rFonts w:hint="eastAsia" w:ascii="仿宋" w:hAnsi="仿宋" w:eastAsia="仿宋" w:cs="宋体"/>
                <w:sz w:val="24"/>
              </w:rPr>
              <w:t>2</w:t>
            </w:r>
          </w:p>
        </w:tc>
        <w:tc>
          <w:tcPr>
            <w:tcW w:w="7543" w:type="dxa"/>
            <w:vAlign w:val="center"/>
          </w:tcPr>
          <w:p>
            <w:pPr>
              <w:spacing w:line="520" w:lineRule="exact"/>
              <w:jc w:val="left"/>
              <w:rPr>
                <w:rFonts w:ascii="仿宋" w:hAnsi="仿宋" w:eastAsia="仿宋" w:cs="宋体"/>
                <w:sz w:val="24"/>
              </w:rPr>
            </w:pPr>
            <w:r>
              <w:rPr>
                <w:rFonts w:hint="eastAsia" w:ascii="仿宋" w:hAnsi="仿宋" w:eastAsia="仿宋" w:cs="宋体"/>
                <w:sz w:val="24"/>
              </w:rPr>
              <w:t>供货地点：招标人指定地点（部分宣传品须分发至招标人各营业网点）。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pPr>
              <w:spacing w:line="720" w:lineRule="exact"/>
              <w:ind w:firstLine="480" w:firstLineChars="200"/>
              <w:jc w:val="center"/>
              <w:rPr>
                <w:rFonts w:ascii="仿宋" w:hAnsi="仿宋" w:eastAsia="仿宋" w:cs="宋体"/>
                <w:sz w:val="24"/>
              </w:rPr>
            </w:pPr>
            <w:r>
              <w:rPr>
                <w:rFonts w:hint="eastAsia" w:ascii="仿宋" w:hAnsi="仿宋" w:eastAsia="仿宋" w:cs="宋体"/>
                <w:sz w:val="24"/>
              </w:rPr>
              <w:t>3</w:t>
            </w:r>
          </w:p>
        </w:tc>
        <w:tc>
          <w:tcPr>
            <w:tcW w:w="7543" w:type="dxa"/>
          </w:tcPr>
          <w:p>
            <w:pPr>
              <w:rPr>
                <w:rFonts w:ascii="仿宋" w:hAnsi="仿宋" w:eastAsia="仿宋" w:cs="宋体"/>
                <w:sz w:val="24"/>
              </w:rPr>
            </w:pPr>
            <w:r>
              <w:rPr>
                <w:rFonts w:hint="eastAsia" w:ascii="仿宋" w:hAnsi="仿宋" w:eastAsia="仿宋" w:cs="宋体"/>
                <w:sz w:val="24"/>
              </w:rPr>
              <w:t>宣传品质保期为一年，质保期内出现任何质量问题，供货人应无条件更换或赔偿。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pPr>
              <w:spacing w:line="720" w:lineRule="exact"/>
              <w:ind w:firstLine="480" w:firstLineChars="200"/>
              <w:jc w:val="center"/>
              <w:rPr>
                <w:rFonts w:ascii="仿宋" w:hAnsi="仿宋" w:eastAsia="仿宋" w:cs="宋体"/>
                <w:sz w:val="24"/>
              </w:rPr>
            </w:pPr>
            <w:r>
              <w:rPr>
                <w:rFonts w:hint="eastAsia" w:ascii="仿宋" w:hAnsi="仿宋" w:eastAsia="仿宋" w:cs="宋体"/>
                <w:sz w:val="24"/>
              </w:rPr>
              <w:t>4</w:t>
            </w:r>
          </w:p>
        </w:tc>
        <w:tc>
          <w:tcPr>
            <w:tcW w:w="7543" w:type="dxa"/>
          </w:tcPr>
          <w:p>
            <w:pPr>
              <w:rPr>
                <w:rFonts w:ascii="仿宋" w:hAnsi="仿宋" w:eastAsia="仿宋" w:cs="宋体"/>
                <w:sz w:val="24"/>
              </w:rPr>
            </w:pPr>
            <w:r>
              <w:rPr>
                <w:rFonts w:hint="eastAsia" w:ascii="仿宋" w:hAnsi="仿宋" w:eastAsia="仿宋" w:cs="宋体"/>
                <w:sz w:val="24"/>
              </w:rPr>
              <w:t>所有产品均须按照招标人要求提供定制服务，包括但不限于外包装、产品增加招标人LOGO标识等（费用含在总价内）。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080" w:type="dxa"/>
            <w:vAlign w:val="center"/>
          </w:tcPr>
          <w:p>
            <w:pPr>
              <w:spacing w:line="720" w:lineRule="exact"/>
              <w:ind w:firstLine="480" w:firstLineChars="200"/>
              <w:jc w:val="center"/>
              <w:rPr>
                <w:rFonts w:ascii="仿宋" w:hAnsi="仿宋" w:eastAsia="仿宋" w:cs="宋体"/>
                <w:sz w:val="24"/>
              </w:rPr>
            </w:pPr>
            <w:r>
              <w:rPr>
                <w:rFonts w:hint="eastAsia" w:ascii="仿宋" w:hAnsi="仿宋" w:eastAsia="仿宋" w:cs="宋体"/>
                <w:sz w:val="24"/>
              </w:rPr>
              <w:t>5</w:t>
            </w:r>
          </w:p>
        </w:tc>
        <w:tc>
          <w:tcPr>
            <w:tcW w:w="7543" w:type="dxa"/>
          </w:tcPr>
          <w:p>
            <w:pPr>
              <w:rPr>
                <w:rFonts w:ascii="仿宋" w:hAnsi="仿宋" w:eastAsia="仿宋" w:cs="宋体"/>
                <w:sz w:val="24"/>
              </w:rPr>
            </w:pPr>
            <w:r>
              <w:rPr>
                <w:rFonts w:hint="eastAsia" w:ascii="仿宋" w:hAnsi="仿宋" w:eastAsia="仿宋" w:cs="宋体"/>
                <w:sz w:val="24"/>
              </w:rPr>
              <w:t>合同履行期：20个日历天或招标人要求</w:t>
            </w:r>
          </w:p>
        </w:tc>
      </w:tr>
    </w:tbl>
    <w:p>
      <w:pPr>
        <w:pStyle w:val="22"/>
        <w:spacing w:line="520" w:lineRule="exact"/>
        <w:jc w:val="center"/>
        <w:rPr>
          <w:rFonts w:hAnsi="宋体" w:cs="宋体"/>
          <w:b/>
          <w:sz w:val="28"/>
          <w:szCs w:val="28"/>
        </w:rPr>
      </w:pPr>
    </w:p>
    <w:p>
      <w:pPr>
        <w:pStyle w:val="22"/>
        <w:spacing w:line="520" w:lineRule="exact"/>
        <w:jc w:val="center"/>
        <w:rPr>
          <w:rFonts w:hAnsi="宋体" w:cs="宋体"/>
          <w:b/>
          <w:sz w:val="28"/>
          <w:szCs w:val="28"/>
        </w:rPr>
      </w:pPr>
      <w:r>
        <w:rPr>
          <w:rFonts w:hint="eastAsia" w:hAnsi="宋体" w:cs="宋体"/>
          <w:b/>
          <w:sz w:val="28"/>
          <w:szCs w:val="28"/>
        </w:rPr>
        <w:t>一、合同格式</w:t>
      </w:r>
    </w:p>
    <w:p>
      <w:pPr>
        <w:spacing w:line="500" w:lineRule="exact"/>
        <w:rPr>
          <w:rFonts w:ascii="宋体" w:hAnsi="宋体" w:cs="宋体"/>
          <w:sz w:val="24"/>
          <w:u w:val="single"/>
        </w:rPr>
      </w:pPr>
      <w:r>
        <w:rPr>
          <w:rFonts w:hint="eastAsia" w:ascii="宋体" w:hAnsi="宋体" w:cs="宋体"/>
          <w:sz w:val="24"/>
        </w:rPr>
        <w:t>甲方:</w:t>
      </w:r>
    </w:p>
    <w:p>
      <w:pPr>
        <w:spacing w:line="500" w:lineRule="exact"/>
        <w:rPr>
          <w:rFonts w:ascii="宋体" w:hAnsi="宋体" w:cs="宋体"/>
          <w:sz w:val="24"/>
          <w:u w:val="single"/>
        </w:rPr>
      </w:pPr>
      <w:r>
        <w:rPr>
          <w:rFonts w:hint="eastAsia" w:ascii="宋体" w:hAnsi="宋体" w:cs="宋体"/>
          <w:sz w:val="24"/>
        </w:rPr>
        <w:t>乙方:</w:t>
      </w:r>
    </w:p>
    <w:p>
      <w:pPr>
        <w:spacing w:line="500" w:lineRule="exact"/>
        <w:ind w:firstLine="480" w:firstLineChars="200"/>
        <w:rPr>
          <w:rFonts w:ascii="宋体" w:hAnsi="宋体" w:cs="宋体"/>
          <w:sz w:val="24"/>
        </w:rPr>
      </w:pPr>
      <w:r>
        <w:rPr>
          <w:rFonts w:hint="eastAsia" w:ascii="宋体" w:hAnsi="宋体" w:cs="宋体"/>
          <w:sz w:val="24"/>
        </w:rPr>
        <w:t>甲、乙双方根据项目编号的采购项目公开招标采购结果及招标文件的要求,经协商一致,达成如下服务合同:</w:t>
      </w:r>
    </w:p>
    <w:p>
      <w:pPr>
        <w:spacing w:line="500" w:lineRule="exact"/>
        <w:rPr>
          <w:rFonts w:ascii="宋体" w:hAnsi="宋体" w:cs="宋体"/>
          <w:sz w:val="24"/>
        </w:rPr>
      </w:pPr>
      <w:r>
        <w:rPr>
          <w:rFonts w:hint="eastAsia" w:ascii="宋体" w:hAnsi="宋体" w:cs="宋体"/>
          <w:sz w:val="24"/>
        </w:rPr>
        <w:t>一、服务及要求</w:t>
      </w:r>
    </w:p>
    <w:p>
      <w:pPr>
        <w:spacing w:line="500" w:lineRule="exact"/>
        <w:ind w:firstLine="480" w:firstLineChars="200"/>
        <w:rPr>
          <w:rFonts w:ascii="宋体" w:hAnsi="宋体" w:cs="宋体"/>
          <w:sz w:val="24"/>
        </w:rPr>
      </w:pPr>
      <w:r>
        <w:rPr>
          <w:rFonts w:hint="eastAsia" w:ascii="宋体" w:hAnsi="宋体" w:cs="宋体"/>
          <w:sz w:val="24"/>
        </w:rPr>
        <w:t>本合同所提供的服务及要求详见“项目采购需求”。</w:t>
      </w:r>
    </w:p>
    <w:p>
      <w:pPr>
        <w:spacing w:line="500" w:lineRule="exact"/>
        <w:rPr>
          <w:rFonts w:ascii="宋体" w:hAnsi="宋体" w:cs="宋体"/>
          <w:sz w:val="24"/>
        </w:rPr>
      </w:pPr>
      <w:r>
        <w:rPr>
          <w:rFonts w:hint="eastAsia" w:ascii="宋体" w:hAnsi="宋体" w:cs="宋体"/>
          <w:sz w:val="24"/>
        </w:rPr>
        <w:t>二、合同金额</w:t>
      </w:r>
    </w:p>
    <w:p>
      <w:pPr>
        <w:spacing w:line="500" w:lineRule="exact"/>
        <w:ind w:firstLine="480" w:firstLineChars="200"/>
        <w:rPr>
          <w:rFonts w:ascii="宋体" w:hAnsi="宋体" w:cs="宋体"/>
          <w:sz w:val="24"/>
        </w:rPr>
      </w:pPr>
      <w:r>
        <w:rPr>
          <w:rFonts w:hint="eastAsia" w:ascii="宋体" w:hAnsi="宋体" w:cs="宋体"/>
          <w:sz w:val="24"/>
        </w:rPr>
        <w:t>本合同的总金额(大写)为元人民币，分项价格详见乙方提交的投标报价表。</w:t>
      </w:r>
    </w:p>
    <w:p>
      <w:pPr>
        <w:spacing w:line="500" w:lineRule="exact"/>
        <w:rPr>
          <w:rFonts w:ascii="宋体" w:hAnsi="宋体" w:cs="宋体"/>
          <w:sz w:val="24"/>
        </w:rPr>
      </w:pPr>
      <w:r>
        <w:rPr>
          <w:rFonts w:hint="eastAsia" w:ascii="宋体" w:hAnsi="宋体" w:cs="宋体"/>
          <w:sz w:val="24"/>
        </w:rPr>
        <w:t>三、供货时间和地点</w:t>
      </w:r>
    </w:p>
    <w:p>
      <w:pPr>
        <w:pStyle w:val="4"/>
        <w:keepNext w:val="0"/>
        <w:keepLines w:val="0"/>
        <w:spacing w:before="0" w:after="0" w:line="400" w:lineRule="exact"/>
        <w:ind w:left="420" w:leftChars="200"/>
        <w:rPr>
          <w:rFonts w:ascii="宋体" w:hAnsi="宋体" w:eastAsia="宋体"/>
          <w:b w:val="0"/>
          <w:sz w:val="24"/>
          <w:szCs w:val="24"/>
        </w:rPr>
      </w:pPr>
      <w:r>
        <w:rPr>
          <w:rFonts w:hint="eastAsia" w:ascii="宋体" w:hAnsi="宋体" w:cs="宋体"/>
          <w:sz w:val="24"/>
        </w:rPr>
        <w:t>1、供货时间：20个日历天或招标人要求</w:t>
      </w:r>
      <w:r>
        <w:rPr>
          <w:rFonts w:hint="eastAsia" w:ascii="宋体" w:hAnsi="宋体" w:eastAsia="宋体"/>
          <w:b w:val="0"/>
          <w:color w:val="FF0000"/>
          <w:sz w:val="24"/>
          <w:szCs w:val="24"/>
        </w:rPr>
        <w:t>。</w:t>
      </w:r>
    </w:p>
    <w:p>
      <w:pPr>
        <w:spacing w:line="500" w:lineRule="exact"/>
        <w:ind w:firstLine="480" w:firstLineChars="200"/>
        <w:rPr>
          <w:rFonts w:ascii="宋体" w:hAnsi="宋体" w:cs="宋体"/>
          <w:sz w:val="24"/>
        </w:rPr>
      </w:pPr>
      <w:r>
        <w:rPr>
          <w:rFonts w:hint="eastAsia" w:ascii="宋体" w:hAnsi="宋体" w:cs="宋体"/>
          <w:sz w:val="24"/>
        </w:rPr>
        <w:t>2、供货地点：由采购人指定地点。</w:t>
      </w:r>
    </w:p>
    <w:p>
      <w:pPr>
        <w:spacing w:line="460" w:lineRule="exact"/>
        <w:rPr>
          <w:rFonts w:ascii="宋体" w:hAnsi="宋体" w:cs="宋体"/>
          <w:b/>
          <w:sz w:val="24"/>
        </w:rPr>
      </w:pPr>
      <w:r>
        <w:rPr>
          <w:rFonts w:hint="eastAsia" w:ascii="宋体" w:hAnsi="宋体" w:cs="宋体"/>
          <w:sz w:val="24"/>
        </w:rPr>
        <w:t>四、付款***************</w:t>
      </w:r>
      <w:r>
        <w:rPr>
          <w:rFonts w:hint="eastAsia" w:ascii="宋体" w:hAnsi="宋体" w:cs="宋体"/>
          <w:b/>
          <w:sz w:val="24"/>
        </w:rPr>
        <w:t>由乙方需向甲方提供合法有效的</w:t>
      </w:r>
      <w:bookmarkStart w:id="10" w:name="_Hlk510381887"/>
      <w:r>
        <w:rPr>
          <w:rFonts w:hint="eastAsia" w:ascii="宋体" w:hAnsi="宋体" w:cs="宋体"/>
          <w:b/>
          <w:sz w:val="24"/>
        </w:rPr>
        <w:t>增值税发票</w:t>
      </w:r>
      <w:bookmarkEnd w:id="10"/>
      <w:r>
        <w:rPr>
          <w:rFonts w:hint="eastAsia" w:ascii="宋体" w:hAnsi="宋体" w:cs="宋体"/>
          <w:b/>
          <w:sz w:val="24"/>
        </w:rPr>
        <w:t>。</w:t>
      </w:r>
    </w:p>
    <w:p>
      <w:pPr>
        <w:spacing w:line="460" w:lineRule="exact"/>
        <w:rPr>
          <w:rFonts w:ascii="宋体" w:hAnsi="宋体" w:cs="宋体"/>
          <w:sz w:val="24"/>
        </w:rPr>
      </w:pPr>
      <w:r>
        <w:rPr>
          <w:rFonts w:hint="eastAsia" w:ascii="宋体" w:hAnsi="宋体" w:cs="宋体"/>
          <w:sz w:val="24"/>
        </w:rPr>
        <w:t>五、验收及质保</w:t>
      </w:r>
    </w:p>
    <w:p>
      <w:pPr>
        <w:spacing w:line="460" w:lineRule="exact"/>
        <w:ind w:firstLine="480" w:firstLineChars="200"/>
        <w:rPr>
          <w:rFonts w:ascii="宋体" w:hAnsi="宋体" w:cs="宋体"/>
          <w:sz w:val="24"/>
        </w:rPr>
      </w:pPr>
      <w:r>
        <w:rPr>
          <w:rFonts w:hint="eastAsia" w:ascii="宋体" w:hAnsi="宋体" w:cs="宋体"/>
          <w:sz w:val="24"/>
        </w:rPr>
        <w:t xml:space="preserve">甲方按招标文件相关要求进行。如需委托第三方验收，第三方是指:验收费用由甲方承担。因乙方交付的货物不符合标准导致甲方重复支出的验收费用，由乙方承担。 </w:t>
      </w:r>
    </w:p>
    <w:p>
      <w:pPr>
        <w:spacing w:line="460" w:lineRule="exact"/>
        <w:rPr>
          <w:rFonts w:ascii="宋体" w:hAnsi="宋体" w:cs="宋体"/>
          <w:sz w:val="24"/>
        </w:rPr>
      </w:pPr>
      <w:r>
        <w:rPr>
          <w:rFonts w:hint="eastAsia" w:ascii="宋体" w:hAnsi="宋体" w:cs="宋体"/>
          <w:sz w:val="24"/>
        </w:rPr>
        <w:t>六、履约保证金</w:t>
      </w:r>
    </w:p>
    <w:p>
      <w:pPr>
        <w:spacing w:line="460" w:lineRule="exact"/>
        <w:ind w:firstLine="480" w:firstLineChars="200"/>
        <w:rPr>
          <w:rFonts w:ascii="宋体" w:hAnsi="宋体" w:cs="宋体"/>
          <w:sz w:val="24"/>
        </w:rPr>
      </w:pPr>
      <w:r>
        <w:rPr>
          <w:rFonts w:hint="eastAsia" w:ascii="宋体" w:hAnsi="宋体" w:cs="宋体"/>
          <w:sz w:val="24"/>
        </w:rPr>
        <w:t>1、投标保证金自动转为履约保证金。</w:t>
      </w:r>
    </w:p>
    <w:p>
      <w:pPr>
        <w:spacing w:line="460" w:lineRule="exact"/>
        <w:ind w:firstLine="480" w:firstLineChars="200"/>
        <w:rPr>
          <w:rFonts w:ascii="宋体" w:hAnsi="宋体" w:cs="宋体"/>
          <w:sz w:val="24"/>
        </w:rPr>
      </w:pPr>
      <w:r>
        <w:rPr>
          <w:rFonts w:hint="eastAsia" w:ascii="宋体" w:hAnsi="宋体" w:cs="宋体"/>
          <w:sz w:val="24"/>
        </w:rPr>
        <w:t>2、乙方提供的履约保证金形式为银行本票、汇票、支票、电汇或银行保函。</w:t>
      </w:r>
    </w:p>
    <w:p>
      <w:pPr>
        <w:spacing w:line="460" w:lineRule="exact"/>
        <w:ind w:firstLine="480" w:firstLineChars="200"/>
        <w:rPr>
          <w:rFonts w:ascii="宋体" w:hAnsi="宋体" w:cs="宋体"/>
          <w:sz w:val="24"/>
        </w:rPr>
      </w:pPr>
      <w:r>
        <w:rPr>
          <w:rFonts w:hint="eastAsia" w:ascii="宋体" w:hAnsi="宋体" w:cs="宋体"/>
          <w:sz w:val="24"/>
        </w:rPr>
        <w:t>3、如乙方未能履行合同规定的义务，甲方有权从履约保证金中取得补偿。</w:t>
      </w:r>
      <w:r>
        <w:rPr>
          <w:rFonts w:hint="eastAsia" w:ascii="宋体" w:hAnsi="宋体" w:cs="宋体"/>
          <w:sz w:val="24"/>
        </w:rPr>
        <w:cr/>
      </w:r>
      <w:r>
        <w:rPr>
          <w:rFonts w:hint="eastAsia" w:ascii="宋体" w:hAnsi="宋体" w:cs="宋体"/>
          <w:sz w:val="24"/>
        </w:rPr>
        <w:t xml:space="preserve">    4、履约保证金在项目验收合格后或合同履行期满后无息退还给乙方。</w:t>
      </w:r>
    </w:p>
    <w:p>
      <w:pPr>
        <w:spacing w:line="460" w:lineRule="exact"/>
        <w:rPr>
          <w:rFonts w:ascii="宋体" w:hAnsi="宋体" w:cs="宋体"/>
          <w:sz w:val="24"/>
        </w:rPr>
      </w:pPr>
      <w:r>
        <w:rPr>
          <w:rFonts w:hint="eastAsia" w:ascii="宋体" w:hAnsi="宋体" w:cs="宋体"/>
          <w:sz w:val="24"/>
        </w:rPr>
        <w:t>七、合同纠纷处理</w:t>
      </w:r>
    </w:p>
    <w:p>
      <w:pPr>
        <w:spacing w:line="460" w:lineRule="exact"/>
        <w:ind w:firstLine="480" w:firstLineChars="200"/>
        <w:rPr>
          <w:rFonts w:ascii="宋体" w:hAnsi="宋体" w:cs="宋体"/>
          <w:sz w:val="24"/>
        </w:rPr>
      </w:pPr>
      <w:r>
        <w:rPr>
          <w:rFonts w:hint="eastAsia" w:ascii="宋体" w:hAnsi="宋体" w:cs="宋体"/>
          <w:sz w:val="24"/>
        </w:rPr>
        <w:t xml:space="preserve">本合同执行过程中发生纠纷，由甲乙双方协商解决，若协商不成，作如下处理: </w:t>
      </w:r>
    </w:p>
    <w:p>
      <w:pPr>
        <w:spacing w:line="460" w:lineRule="exact"/>
        <w:ind w:firstLine="480" w:firstLineChars="200"/>
        <w:rPr>
          <w:rFonts w:ascii="宋体" w:hAnsi="宋体" w:cs="宋体"/>
          <w:sz w:val="24"/>
        </w:rPr>
      </w:pPr>
      <w:r>
        <w:rPr>
          <w:rFonts w:hint="eastAsia" w:ascii="宋体" w:hAnsi="宋体" w:cs="宋体"/>
          <w:sz w:val="24"/>
        </w:rPr>
        <w:t xml:space="preserve">1、申请仲裁。选定仲裁机构为盱眙县仲裁委员会。 </w:t>
      </w:r>
    </w:p>
    <w:p>
      <w:pPr>
        <w:spacing w:line="460" w:lineRule="exact"/>
        <w:ind w:firstLine="480" w:firstLineChars="200"/>
        <w:rPr>
          <w:rFonts w:ascii="宋体" w:hAnsi="宋体" w:cs="宋体"/>
          <w:sz w:val="24"/>
        </w:rPr>
      </w:pPr>
      <w:r>
        <w:rPr>
          <w:rFonts w:hint="eastAsia" w:ascii="宋体" w:hAnsi="宋体" w:cs="宋体"/>
          <w:sz w:val="24"/>
        </w:rPr>
        <w:t xml:space="preserve">2、提起诉讼。约定由采购人所在地法院管辖。 </w:t>
      </w:r>
    </w:p>
    <w:p>
      <w:pPr>
        <w:spacing w:line="460" w:lineRule="exact"/>
        <w:rPr>
          <w:rFonts w:ascii="宋体" w:hAnsi="宋体" w:cs="宋体"/>
          <w:sz w:val="24"/>
        </w:rPr>
      </w:pPr>
      <w:r>
        <w:rPr>
          <w:rFonts w:hint="eastAsia" w:ascii="宋体" w:hAnsi="宋体" w:cs="宋体"/>
          <w:sz w:val="24"/>
        </w:rPr>
        <w:t>八、合同生效及其它</w:t>
      </w:r>
    </w:p>
    <w:p>
      <w:pPr>
        <w:spacing w:line="460" w:lineRule="exact"/>
        <w:ind w:firstLine="480" w:firstLineChars="200"/>
        <w:rPr>
          <w:rFonts w:ascii="宋体" w:hAnsi="宋体" w:cs="宋体"/>
          <w:sz w:val="24"/>
        </w:rPr>
      </w:pPr>
      <w:r>
        <w:rPr>
          <w:rFonts w:hint="eastAsia" w:ascii="宋体" w:hAnsi="宋体" w:cs="宋体"/>
          <w:sz w:val="24"/>
        </w:rPr>
        <w:t>本合同经甲方、乙方、见证方三方授权代表签字盖章，并在采购人收到乙方提交的履约保证金之日起生效。如有变动，必须经甲方、乙方协商一致后，方可更改。本合同一式六份，甲方、乙方、见证方各执二份。</w:t>
      </w:r>
    </w:p>
    <w:p>
      <w:pPr>
        <w:spacing w:line="460" w:lineRule="exact"/>
        <w:rPr>
          <w:rFonts w:ascii="宋体" w:hAnsi="宋体" w:cs="宋体"/>
          <w:sz w:val="24"/>
        </w:rPr>
      </w:pPr>
      <w:r>
        <w:rPr>
          <w:rFonts w:hint="eastAsia" w:ascii="宋体" w:hAnsi="宋体" w:cs="宋体"/>
          <w:sz w:val="24"/>
        </w:rPr>
        <w:t>九、组成本合同的文件包括</w:t>
      </w:r>
    </w:p>
    <w:p>
      <w:pPr>
        <w:spacing w:line="460" w:lineRule="exact"/>
        <w:ind w:firstLine="240" w:firstLineChars="100"/>
        <w:rPr>
          <w:rFonts w:ascii="宋体" w:hAnsi="宋体" w:cs="宋体"/>
          <w:sz w:val="24"/>
        </w:rPr>
      </w:pPr>
      <w:r>
        <w:rPr>
          <w:rFonts w:hint="eastAsia" w:ascii="宋体" w:hAnsi="宋体" w:cs="宋体"/>
          <w:sz w:val="24"/>
        </w:rPr>
        <w:t>1、合同格式及条款；</w:t>
      </w:r>
    </w:p>
    <w:p>
      <w:pPr>
        <w:spacing w:line="460" w:lineRule="exact"/>
        <w:ind w:firstLine="240" w:firstLineChars="100"/>
        <w:rPr>
          <w:rFonts w:ascii="宋体" w:hAnsi="宋体" w:cs="宋体"/>
          <w:sz w:val="24"/>
        </w:rPr>
      </w:pPr>
      <w:r>
        <w:rPr>
          <w:rFonts w:hint="eastAsia" w:ascii="宋体" w:hAnsi="宋体" w:cs="宋体"/>
          <w:sz w:val="24"/>
        </w:rPr>
        <w:t xml:space="preserve">2、招标文件和乙方的投标文件； </w:t>
      </w:r>
    </w:p>
    <w:p>
      <w:pPr>
        <w:spacing w:line="460" w:lineRule="exact"/>
        <w:ind w:firstLine="240" w:firstLineChars="100"/>
        <w:rPr>
          <w:rFonts w:ascii="宋体" w:hAnsi="宋体" w:cs="宋体"/>
          <w:sz w:val="24"/>
        </w:rPr>
      </w:pPr>
      <w:r>
        <w:rPr>
          <w:rFonts w:hint="eastAsia" w:ascii="宋体" w:hAnsi="宋体" w:cs="宋体"/>
          <w:sz w:val="24"/>
        </w:rPr>
        <w:t xml:space="preserve">3、中标通知书； </w:t>
      </w:r>
    </w:p>
    <w:p>
      <w:pPr>
        <w:spacing w:line="460" w:lineRule="exact"/>
        <w:ind w:firstLine="240" w:firstLineChars="100"/>
        <w:rPr>
          <w:rFonts w:ascii="宋体" w:hAnsi="宋体" w:cs="宋体"/>
          <w:sz w:val="24"/>
        </w:rPr>
      </w:pPr>
      <w:r>
        <w:rPr>
          <w:rFonts w:hint="eastAsia" w:ascii="宋体" w:hAnsi="宋体" w:cs="宋体"/>
          <w:sz w:val="24"/>
        </w:rPr>
        <w:t>4、甲乙双方商定的其他必要文件。 上述合同文件内容互为补充，如有不明确，由甲方负责解释。</w:t>
      </w:r>
    </w:p>
    <w:p>
      <w:pPr>
        <w:spacing w:line="460" w:lineRule="exact"/>
        <w:ind w:firstLine="240" w:firstLineChars="100"/>
        <w:rPr>
          <w:rFonts w:ascii="宋体" w:hAnsi="宋体" w:cs="宋体"/>
          <w:sz w:val="24"/>
        </w:rPr>
      </w:pPr>
      <w:r>
        <w:rPr>
          <w:rFonts w:hint="eastAsia" w:ascii="宋体" w:hAnsi="宋体" w:cs="宋体"/>
          <w:sz w:val="24"/>
        </w:rPr>
        <w:t>甲    方:                       乙    方:</w:t>
      </w:r>
    </w:p>
    <w:p>
      <w:pPr>
        <w:spacing w:line="460" w:lineRule="exact"/>
        <w:ind w:firstLine="240" w:firstLineChars="100"/>
        <w:rPr>
          <w:rFonts w:ascii="宋体" w:hAnsi="宋体" w:cs="宋体"/>
          <w:sz w:val="24"/>
        </w:rPr>
      </w:pPr>
      <w:r>
        <w:rPr>
          <w:rFonts w:hint="eastAsia" w:ascii="宋体" w:hAnsi="宋体" w:cs="宋体"/>
          <w:sz w:val="24"/>
        </w:rPr>
        <w:t>单位盖章:                       单位盖章:</w:t>
      </w:r>
    </w:p>
    <w:p>
      <w:pPr>
        <w:spacing w:line="460" w:lineRule="exact"/>
        <w:ind w:firstLine="240" w:firstLineChars="100"/>
        <w:rPr>
          <w:rFonts w:ascii="宋体" w:hAnsi="宋体" w:cs="宋体"/>
          <w:sz w:val="24"/>
        </w:rPr>
      </w:pPr>
      <w:r>
        <w:rPr>
          <w:rFonts w:hint="eastAsia" w:ascii="宋体" w:hAnsi="宋体" w:cs="宋体"/>
          <w:sz w:val="24"/>
        </w:rPr>
        <w:t>代表签字:                       代表签字:</w:t>
      </w:r>
    </w:p>
    <w:p>
      <w:pPr>
        <w:spacing w:line="500" w:lineRule="exact"/>
        <w:ind w:firstLine="240" w:firstLineChars="100"/>
        <w:rPr>
          <w:rFonts w:ascii="宋体" w:hAnsi="宋体" w:cs="宋体"/>
          <w:sz w:val="24"/>
        </w:rPr>
      </w:pPr>
      <w:r>
        <w:rPr>
          <w:rFonts w:hint="eastAsia" w:ascii="宋体" w:hAnsi="宋体" w:cs="宋体"/>
          <w:sz w:val="24"/>
        </w:rPr>
        <w:t>签定日期:                       签定日期:</w:t>
      </w:r>
    </w:p>
    <w:p>
      <w:pPr>
        <w:spacing w:line="500" w:lineRule="exact"/>
        <w:rPr>
          <w:rFonts w:ascii="宋体" w:hAnsi="宋体" w:cs="宋体"/>
          <w:sz w:val="24"/>
        </w:rPr>
      </w:pPr>
    </w:p>
    <w:p>
      <w:pPr>
        <w:spacing w:line="500" w:lineRule="exact"/>
        <w:rPr>
          <w:rFonts w:ascii="宋体" w:hAnsi="宋体" w:cs="宋体"/>
          <w:sz w:val="24"/>
        </w:rPr>
      </w:pPr>
    </w:p>
    <w:p>
      <w:pPr>
        <w:pStyle w:val="2"/>
        <w:rPr>
          <w:rFonts w:ascii="宋体" w:hAnsi="宋体" w:cs="宋体"/>
          <w:sz w:val="24"/>
        </w:rPr>
      </w:pPr>
    </w:p>
    <w:p>
      <w:pPr>
        <w:pStyle w:val="2"/>
        <w:rPr>
          <w:rFonts w:ascii="宋体" w:hAnsi="宋体" w:cs="宋体"/>
          <w:sz w:val="24"/>
        </w:rPr>
      </w:pPr>
    </w:p>
    <w:p>
      <w:pPr>
        <w:pStyle w:val="2"/>
        <w:rPr>
          <w:rFonts w:ascii="宋体" w:hAnsi="宋体" w:cs="宋体"/>
          <w:sz w:val="24"/>
        </w:rPr>
      </w:pPr>
    </w:p>
    <w:p>
      <w:pPr>
        <w:pStyle w:val="2"/>
        <w:rPr>
          <w:rFonts w:ascii="宋体" w:hAnsi="宋体" w:cs="宋体"/>
          <w:sz w:val="24"/>
        </w:rPr>
      </w:pPr>
    </w:p>
    <w:p>
      <w:pPr>
        <w:tabs>
          <w:tab w:val="left" w:pos="180"/>
        </w:tabs>
        <w:spacing w:line="500" w:lineRule="exact"/>
        <w:jc w:val="center"/>
        <w:rPr>
          <w:rFonts w:ascii="宋体" w:hAnsi="宋体" w:cs="宋体"/>
          <w:b/>
          <w:bCs/>
          <w:sz w:val="28"/>
          <w:szCs w:val="28"/>
        </w:rPr>
      </w:pPr>
      <w:r>
        <w:rPr>
          <w:rFonts w:hint="eastAsia" w:ascii="宋体" w:hAnsi="宋体" w:cs="宋体"/>
          <w:b/>
          <w:bCs/>
          <w:sz w:val="28"/>
          <w:szCs w:val="28"/>
        </w:rPr>
        <w:t>二、合同通用条款</w:t>
      </w:r>
    </w:p>
    <w:p>
      <w:pPr>
        <w:spacing w:line="500" w:lineRule="exact"/>
        <w:rPr>
          <w:rFonts w:ascii="宋体" w:hAnsi="宋体" w:cs="宋体"/>
          <w:sz w:val="24"/>
        </w:rPr>
      </w:pPr>
      <w:r>
        <w:rPr>
          <w:rFonts w:hint="eastAsia" w:ascii="宋体" w:hAnsi="宋体" w:cs="宋体"/>
          <w:sz w:val="24"/>
        </w:rPr>
        <w:t>1.定义</w:t>
      </w:r>
    </w:p>
    <w:p>
      <w:pPr>
        <w:spacing w:line="500" w:lineRule="exact"/>
        <w:ind w:firstLine="240" w:firstLineChars="100"/>
        <w:rPr>
          <w:rFonts w:ascii="宋体" w:hAnsi="宋体" w:cs="宋体"/>
          <w:sz w:val="24"/>
        </w:rPr>
      </w:pPr>
      <w:r>
        <w:rPr>
          <w:rFonts w:hint="eastAsia" w:ascii="宋体" w:hAnsi="宋体" w:cs="宋体"/>
          <w:sz w:val="24"/>
        </w:rPr>
        <w:t>本合同中下列术语应解释为:</w:t>
      </w:r>
    </w:p>
    <w:p>
      <w:pPr>
        <w:spacing w:line="500" w:lineRule="exact"/>
        <w:ind w:firstLine="240" w:firstLineChars="100"/>
        <w:rPr>
          <w:rFonts w:ascii="宋体" w:hAnsi="宋体" w:cs="宋体"/>
          <w:sz w:val="24"/>
        </w:rPr>
      </w:pPr>
      <w:r>
        <w:rPr>
          <w:rFonts w:hint="eastAsia" w:ascii="宋体" w:hAnsi="宋体" w:cs="宋体"/>
          <w:sz w:val="24"/>
        </w:rPr>
        <w:t>（1）“合同”系指甲方和乙方（以下简称合同双方）签署的、合同格式中列明的合同双方所达成的协议，包括所有的附件、附录和构成合同的所有文件。</w:t>
      </w:r>
    </w:p>
    <w:p>
      <w:pPr>
        <w:spacing w:line="500" w:lineRule="exact"/>
        <w:ind w:firstLine="240" w:firstLineChars="100"/>
        <w:rPr>
          <w:rFonts w:ascii="宋体" w:hAnsi="宋体" w:cs="宋体"/>
          <w:sz w:val="24"/>
        </w:rPr>
      </w:pPr>
      <w:r>
        <w:rPr>
          <w:rFonts w:hint="eastAsia" w:ascii="宋体" w:hAnsi="宋体" w:cs="宋体"/>
          <w:sz w:val="24"/>
        </w:rPr>
        <w:t>（2）“合同价”系指根据合同规定，乙方在完全履行合同义务后甲方应支付给乙方的价格。</w:t>
      </w:r>
    </w:p>
    <w:p>
      <w:pPr>
        <w:spacing w:line="500" w:lineRule="exact"/>
        <w:ind w:firstLine="240" w:firstLineChars="100"/>
        <w:rPr>
          <w:rFonts w:ascii="宋体" w:hAnsi="宋体" w:cs="宋体"/>
          <w:sz w:val="24"/>
        </w:rPr>
      </w:pPr>
      <w:r>
        <w:rPr>
          <w:rFonts w:hint="eastAsia" w:ascii="宋体" w:hAnsi="宋体" w:cs="宋体"/>
          <w:sz w:val="24"/>
        </w:rPr>
        <w:t>（3）“货物（含软件及相关服务）”系指乙方按合同要求，须向甲方提供的一切设备、机械、仪表、备件、工具、技术及手册等有关材料。</w:t>
      </w:r>
    </w:p>
    <w:p>
      <w:pPr>
        <w:spacing w:line="500" w:lineRule="exact"/>
        <w:ind w:firstLine="240" w:firstLineChars="100"/>
        <w:rPr>
          <w:rFonts w:ascii="宋体" w:hAnsi="宋体" w:cs="宋体"/>
          <w:sz w:val="24"/>
        </w:rPr>
      </w:pPr>
      <w:r>
        <w:rPr>
          <w:rFonts w:hint="eastAsia" w:ascii="宋体" w:hAnsi="宋体" w:cs="宋体"/>
          <w:sz w:val="24"/>
        </w:rPr>
        <w:t>（4）“服务”系指根据合同规定乙方承担与供货有关的所有辅助服务，如运输、保险以及其它的服务，如安装、调试、提供技术援助、培训和其他类似的义务。</w:t>
      </w:r>
    </w:p>
    <w:p>
      <w:pPr>
        <w:spacing w:line="500" w:lineRule="exact"/>
        <w:ind w:firstLine="240" w:firstLineChars="100"/>
        <w:rPr>
          <w:rFonts w:ascii="宋体" w:hAnsi="宋体" w:cs="宋体"/>
          <w:sz w:val="24"/>
        </w:rPr>
      </w:pPr>
      <w:r>
        <w:rPr>
          <w:rFonts w:hint="eastAsia" w:ascii="宋体" w:hAnsi="宋体" w:cs="宋体"/>
          <w:sz w:val="24"/>
        </w:rPr>
        <w:t>（5）“甲方”系指购买货物（含软件及相关服务）的单位。</w:t>
      </w:r>
    </w:p>
    <w:p>
      <w:pPr>
        <w:spacing w:line="500" w:lineRule="exact"/>
        <w:ind w:firstLine="240" w:firstLineChars="100"/>
        <w:rPr>
          <w:rFonts w:ascii="宋体" w:hAnsi="宋体" w:cs="宋体"/>
          <w:sz w:val="24"/>
        </w:rPr>
      </w:pPr>
      <w:r>
        <w:rPr>
          <w:rFonts w:hint="eastAsia" w:ascii="宋体" w:hAnsi="宋体" w:cs="宋体"/>
          <w:sz w:val="24"/>
        </w:rPr>
        <w:t>（6）“乙方”系指根据合同规定提供货物（含软件及相关服务）和服务的投标人。</w:t>
      </w:r>
    </w:p>
    <w:p>
      <w:pPr>
        <w:spacing w:line="500" w:lineRule="exact"/>
        <w:rPr>
          <w:rFonts w:ascii="宋体" w:hAnsi="宋体" w:cs="宋体"/>
          <w:sz w:val="24"/>
        </w:rPr>
      </w:pPr>
      <w:r>
        <w:rPr>
          <w:rFonts w:hint="eastAsia" w:ascii="宋体" w:hAnsi="宋体" w:cs="宋体"/>
          <w:sz w:val="24"/>
        </w:rPr>
        <w:t>2.技术规范</w:t>
      </w:r>
    </w:p>
    <w:p>
      <w:pPr>
        <w:spacing w:line="500" w:lineRule="exact"/>
        <w:ind w:firstLine="240" w:firstLineChars="100"/>
        <w:rPr>
          <w:rFonts w:ascii="宋体" w:hAnsi="宋体" w:cs="宋体"/>
          <w:sz w:val="24"/>
        </w:rPr>
      </w:pPr>
      <w:r>
        <w:rPr>
          <w:rFonts w:hint="eastAsia" w:ascii="宋体" w:hAnsi="宋体" w:cs="宋体"/>
          <w:sz w:val="24"/>
        </w:rPr>
        <w:t xml:space="preserve">2.1提交货物（含软件及相关服务）的技术规范应与招标文件的技术规范和技术规范附件（如果有的话）及投标文件的规格响应表（如果被甲方接受的话）相一致。若技术规范中无相应说明，则以国家有关部门最新颁布的相应标准及规范为准。 </w:t>
      </w:r>
    </w:p>
    <w:p>
      <w:pPr>
        <w:spacing w:line="500" w:lineRule="exact"/>
        <w:rPr>
          <w:rFonts w:ascii="宋体" w:hAnsi="宋体" w:cs="宋体"/>
          <w:sz w:val="24"/>
        </w:rPr>
      </w:pPr>
      <w:r>
        <w:rPr>
          <w:rFonts w:hint="eastAsia" w:ascii="宋体" w:hAnsi="宋体" w:cs="宋体"/>
          <w:sz w:val="24"/>
        </w:rPr>
        <w:t>3.专利权</w:t>
      </w:r>
    </w:p>
    <w:p>
      <w:pPr>
        <w:spacing w:line="500" w:lineRule="exact"/>
        <w:ind w:firstLine="240" w:firstLineChars="100"/>
        <w:rPr>
          <w:rFonts w:ascii="宋体" w:hAnsi="宋体" w:cs="宋体"/>
          <w:sz w:val="24"/>
        </w:rPr>
      </w:pPr>
      <w:r>
        <w:rPr>
          <w:rFonts w:hint="eastAsia" w:ascii="宋体" w:hAnsi="宋体" w:cs="宋体"/>
          <w:sz w:val="24"/>
        </w:rPr>
        <w:t>3.1乙方须保障甲方在使用该货物（含软件及相关服务）或其任何一部分时不受到第三方关于侵犯专利权、商标权、版权、专有技术等权利的指控。如果任何第三方提出侵权指控，乙方须与第三方交涉并承担可能发生的一切损失和费用。</w:t>
      </w:r>
    </w:p>
    <w:p>
      <w:pPr>
        <w:spacing w:line="500" w:lineRule="exact"/>
        <w:rPr>
          <w:rFonts w:ascii="宋体" w:hAnsi="宋体" w:cs="宋体"/>
          <w:sz w:val="24"/>
        </w:rPr>
      </w:pPr>
      <w:r>
        <w:rPr>
          <w:rFonts w:hint="eastAsia" w:ascii="宋体" w:hAnsi="宋体" w:cs="宋体"/>
          <w:sz w:val="24"/>
        </w:rPr>
        <w:t>4.包装要求</w:t>
      </w:r>
    </w:p>
    <w:p>
      <w:pPr>
        <w:spacing w:line="500" w:lineRule="exact"/>
        <w:ind w:firstLine="240" w:firstLineChars="100"/>
        <w:rPr>
          <w:rFonts w:ascii="宋体" w:hAnsi="宋体" w:cs="宋体"/>
          <w:sz w:val="24"/>
        </w:rPr>
      </w:pPr>
      <w:r>
        <w:rPr>
          <w:rFonts w:hint="eastAsia" w:ascii="宋体" w:hAnsi="宋体" w:cs="宋体"/>
          <w:sz w:val="24"/>
        </w:rPr>
        <w:t>4.1除合同另有规定外，乙方提供的全部货物（含软件及相关服务），均应按相应的标准保护措施进行包装，使包装适应于远距离运输、防潮、防震、防锈和防粗暴装卸，确保货物（含软件及相关服务）安全无损运抵制现场。由于包装不善所引起的货物（含软件及相关服务）锈蚀、损坏和损失均由乙方承担。</w:t>
      </w:r>
    </w:p>
    <w:p>
      <w:pPr>
        <w:spacing w:line="500" w:lineRule="exact"/>
        <w:ind w:firstLine="240" w:firstLineChars="100"/>
        <w:rPr>
          <w:rFonts w:ascii="宋体" w:hAnsi="宋体" w:cs="宋体"/>
          <w:sz w:val="24"/>
        </w:rPr>
      </w:pPr>
      <w:r>
        <w:rPr>
          <w:rFonts w:hint="eastAsia" w:ascii="宋体" w:hAnsi="宋体" w:cs="宋体"/>
          <w:sz w:val="24"/>
        </w:rPr>
        <w:t>4.2每件包装箱内应附一份详细装箱单和质量合格证。</w:t>
      </w:r>
    </w:p>
    <w:p>
      <w:pPr>
        <w:spacing w:line="500" w:lineRule="exact"/>
        <w:rPr>
          <w:rFonts w:ascii="宋体" w:hAnsi="宋体" w:cs="宋体"/>
          <w:sz w:val="24"/>
        </w:rPr>
      </w:pPr>
      <w:r>
        <w:rPr>
          <w:rFonts w:hint="eastAsia" w:ascii="宋体" w:hAnsi="宋体" w:cs="宋体"/>
          <w:sz w:val="24"/>
        </w:rPr>
        <w:t>5.装运标志</w:t>
      </w:r>
    </w:p>
    <w:p>
      <w:pPr>
        <w:spacing w:line="500" w:lineRule="exact"/>
        <w:ind w:firstLine="240" w:firstLineChars="100"/>
        <w:rPr>
          <w:rFonts w:ascii="宋体" w:hAnsi="宋体" w:cs="宋体"/>
          <w:sz w:val="24"/>
        </w:rPr>
      </w:pPr>
      <w:r>
        <w:rPr>
          <w:rFonts w:hint="eastAsia" w:ascii="宋体" w:hAnsi="宋体" w:cs="宋体"/>
          <w:sz w:val="24"/>
        </w:rPr>
        <w:t xml:space="preserve">5.1 乙方应在每一包装箱邻接的四侧用不褪色的油漆以醒目的中文字样做出下列标记: </w:t>
      </w:r>
    </w:p>
    <w:p>
      <w:pPr>
        <w:spacing w:line="500" w:lineRule="exact"/>
        <w:rPr>
          <w:rFonts w:ascii="宋体" w:hAnsi="宋体" w:cs="宋体"/>
          <w:sz w:val="24"/>
        </w:rPr>
      </w:pPr>
      <w:r>
        <w:rPr>
          <w:rFonts w:hint="eastAsia" w:ascii="宋体" w:hAnsi="宋体" w:cs="宋体"/>
          <w:sz w:val="24"/>
        </w:rPr>
        <w:t xml:space="preserve">（1）收货人 （2）合同号 （3）装运标志 （4）收货人代号 （5）目的地 </w:t>
      </w:r>
    </w:p>
    <w:p>
      <w:pPr>
        <w:spacing w:line="500" w:lineRule="exact"/>
        <w:rPr>
          <w:rFonts w:ascii="宋体" w:hAnsi="宋体" w:cs="宋体"/>
          <w:sz w:val="24"/>
        </w:rPr>
      </w:pPr>
      <w:r>
        <w:rPr>
          <w:rFonts w:hint="eastAsia" w:ascii="宋体" w:hAnsi="宋体" w:cs="宋体"/>
          <w:sz w:val="24"/>
        </w:rPr>
        <w:t xml:space="preserve">（6）货物（含软件及相关服务）名称、品目号和箱号（7）毛重／净重 （8）尺寸（长X宽X高，以厘米计） </w:t>
      </w:r>
    </w:p>
    <w:p>
      <w:pPr>
        <w:spacing w:line="500" w:lineRule="exact"/>
        <w:ind w:firstLine="240" w:firstLineChars="100"/>
        <w:rPr>
          <w:rFonts w:ascii="宋体" w:hAnsi="宋体" w:cs="宋体"/>
          <w:sz w:val="24"/>
        </w:rPr>
      </w:pPr>
      <w:r>
        <w:rPr>
          <w:rFonts w:hint="eastAsia" w:ascii="宋体" w:hAnsi="宋体" w:cs="宋体"/>
          <w:sz w:val="24"/>
        </w:rPr>
        <w:t xml:space="preserve">5.2 如果货物（含软件及相关服务）单件重量在两吨或两吨以上，乙方应在每件包装箱的两侧用中文和适当的运输标志标明“重心”和“吊装点”，以便装卸和搬运。根据货物（含软件及相关服务）的特点和运输的不同要求，乙方应在包装箱上清楚地标有‘小心轻放”、“勿倒置”、“防潮”等字样和其他适当的标记。 </w:t>
      </w:r>
    </w:p>
    <w:p>
      <w:pPr>
        <w:spacing w:line="500" w:lineRule="exact"/>
        <w:ind w:firstLine="240" w:firstLineChars="100"/>
        <w:rPr>
          <w:rFonts w:ascii="宋体" w:hAnsi="宋体" w:cs="宋体"/>
          <w:sz w:val="24"/>
        </w:rPr>
      </w:pPr>
      <w:r>
        <w:rPr>
          <w:rFonts w:hint="eastAsia" w:ascii="宋体" w:hAnsi="宋体" w:cs="宋体"/>
          <w:sz w:val="24"/>
        </w:rPr>
        <w:t>5.3因缺少装运标志或者装运标志不明确导致货物在运输、装卸过程中产生的损失，乙方应承担相应的过错责任。</w:t>
      </w:r>
    </w:p>
    <w:p>
      <w:pPr>
        <w:spacing w:line="500" w:lineRule="exact"/>
        <w:rPr>
          <w:rFonts w:ascii="宋体" w:hAnsi="宋体" w:cs="宋体"/>
          <w:sz w:val="24"/>
        </w:rPr>
      </w:pPr>
      <w:r>
        <w:rPr>
          <w:rFonts w:hint="eastAsia" w:ascii="宋体" w:hAnsi="宋体" w:cs="宋体"/>
          <w:sz w:val="24"/>
        </w:rPr>
        <w:t>6.付款方式</w:t>
      </w:r>
    </w:p>
    <w:p>
      <w:pPr>
        <w:spacing w:line="500" w:lineRule="exact"/>
        <w:ind w:firstLine="240" w:firstLineChars="100"/>
        <w:rPr>
          <w:rFonts w:ascii="宋体" w:hAnsi="宋体" w:cs="宋体"/>
          <w:sz w:val="24"/>
        </w:rPr>
      </w:pPr>
      <w:r>
        <w:rPr>
          <w:rFonts w:hint="eastAsia" w:ascii="宋体" w:hAnsi="宋体" w:cs="宋体"/>
          <w:sz w:val="24"/>
        </w:rPr>
        <w:t>6.1本合同以人民币付款。</w:t>
      </w:r>
    </w:p>
    <w:p>
      <w:pPr>
        <w:spacing w:line="500" w:lineRule="exact"/>
        <w:ind w:firstLine="240" w:firstLineChars="100"/>
        <w:rPr>
          <w:rFonts w:ascii="宋体" w:hAnsi="宋体" w:cs="宋体"/>
          <w:sz w:val="24"/>
        </w:rPr>
      </w:pPr>
      <w:r>
        <w:rPr>
          <w:rFonts w:hint="eastAsia" w:ascii="宋体" w:hAnsi="宋体" w:cs="宋体"/>
          <w:sz w:val="24"/>
        </w:rPr>
        <w:t>6.2乙方应按照与甲方签订的合同规定交货。交货后乙方向甲方提供下列单据，甲方按合同规定审核后付款:</w:t>
      </w:r>
    </w:p>
    <w:p>
      <w:pPr>
        <w:spacing w:line="500" w:lineRule="exact"/>
        <w:rPr>
          <w:rFonts w:ascii="宋体" w:hAnsi="宋体" w:cs="宋体"/>
          <w:sz w:val="24"/>
        </w:rPr>
      </w:pPr>
      <w:r>
        <w:rPr>
          <w:rFonts w:hint="eastAsia" w:ascii="宋体" w:hAnsi="宋体" w:cs="宋体"/>
          <w:sz w:val="24"/>
        </w:rPr>
        <w:t>（1）发票；</w:t>
      </w:r>
    </w:p>
    <w:p>
      <w:pPr>
        <w:spacing w:line="500" w:lineRule="exact"/>
        <w:rPr>
          <w:rFonts w:ascii="宋体" w:hAnsi="宋体" w:cs="宋体"/>
          <w:sz w:val="24"/>
        </w:rPr>
      </w:pPr>
      <w:r>
        <w:rPr>
          <w:rFonts w:hint="eastAsia" w:ascii="宋体" w:hAnsi="宋体" w:cs="宋体"/>
          <w:sz w:val="24"/>
        </w:rPr>
        <w:t>（2）制造厂家出具的质量检验证书等；</w:t>
      </w:r>
    </w:p>
    <w:p>
      <w:pPr>
        <w:spacing w:line="500" w:lineRule="exact"/>
        <w:rPr>
          <w:rFonts w:ascii="宋体" w:hAnsi="宋体" w:cs="宋体"/>
          <w:sz w:val="24"/>
        </w:rPr>
      </w:pPr>
      <w:r>
        <w:rPr>
          <w:rFonts w:hint="eastAsia" w:ascii="宋体" w:hAnsi="宋体" w:cs="宋体"/>
          <w:sz w:val="24"/>
        </w:rPr>
        <w:t>（3）装箱单；</w:t>
      </w:r>
    </w:p>
    <w:p>
      <w:pPr>
        <w:spacing w:line="500" w:lineRule="exact"/>
        <w:rPr>
          <w:rFonts w:ascii="宋体" w:hAnsi="宋体" w:cs="宋体"/>
          <w:sz w:val="24"/>
        </w:rPr>
      </w:pPr>
      <w:r>
        <w:rPr>
          <w:rFonts w:hint="eastAsia" w:ascii="宋体" w:hAnsi="宋体" w:cs="宋体"/>
          <w:sz w:val="24"/>
        </w:rPr>
        <w:t>（4）验收合格证；</w:t>
      </w:r>
    </w:p>
    <w:p>
      <w:pPr>
        <w:spacing w:line="500" w:lineRule="exact"/>
        <w:rPr>
          <w:rFonts w:ascii="宋体" w:hAnsi="宋体" w:cs="宋体"/>
          <w:sz w:val="24"/>
        </w:rPr>
      </w:pPr>
      <w:r>
        <w:rPr>
          <w:rFonts w:hint="eastAsia" w:ascii="宋体" w:hAnsi="宋体" w:cs="宋体"/>
          <w:sz w:val="24"/>
        </w:rPr>
        <w:t>（5）使用方加盖公章证明货物交付使用合格的验收表。</w:t>
      </w:r>
    </w:p>
    <w:p>
      <w:pPr>
        <w:spacing w:line="500" w:lineRule="exact"/>
        <w:ind w:firstLine="240" w:firstLineChars="100"/>
        <w:rPr>
          <w:rFonts w:ascii="宋体" w:hAnsi="宋体" w:cs="宋体"/>
          <w:sz w:val="24"/>
        </w:rPr>
      </w:pPr>
      <w:r>
        <w:rPr>
          <w:rFonts w:hint="eastAsia" w:ascii="宋体" w:hAnsi="宋体" w:cs="宋体"/>
          <w:sz w:val="24"/>
        </w:rPr>
        <w:t>6.3甲方将按“合同主要条款及通用条款”规定的付款计划安排付款。</w:t>
      </w:r>
    </w:p>
    <w:p>
      <w:pPr>
        <w:spacing w:line="500" w:lineRule="exact"/>
        <w:rPr>
          <w:rFonts w:ascii="宋体" w:hAnsi="宋体" w:cs="宋体"/>
          <w:sz w:val="24"/>
        </w:rPr>
      </w:pPr>
      <w:r>
        <w:rPr>
          <w:rFonts w:hint="eastAsia" w:ascii="宋体" w:hAnsi="宋体" w:cs="宋体"/>
          <w:sz w:val="24"/>
        </w:rPr>
        <w:t>7.伴随服务</w:t>
      </w:r>
    </w:p>
    <w:p>
      <w:pPr>
        <w:spacing w:line="500" w:lineRule="exact"/>
        <w:ind w:firstLine="240" w:firstLineChars="100"/>
        <w:rPr>
          <w:rFonts w:ascii="宋体" w:hAnsi="宋体" w:cs="宋体"/>
          <w:sz w:val="24"/>
        </w:rPr>
      </w:pPr>
      <w:r>
        <w:rPr>
          <w:rFonts w:hint="eastAsia" w:ascii="宋体" w:hAnsi="宋体" w:cs="宋体"/>
          <w:sz w:val="24"/>
        </w:rPr>
        <w:t>7.1乙方应按照国家有关规定和合同中所附的服务承诺提供服务。</w:t>
      </w:r>
    </w:p>
    <w:p>
      <w:pPr>
        <w:spacing w:line="500" w:lineRule="exact"/>
        <w:ind w:firstLine="240" w:firstLineChars="100"/>
        <w:rPr>
          <w:rFonts w:ascii="宋体" w:hAnsi="宋体" w:cs="宋体"/>
          <w:sz w:val="24"/>
        </w:rPr>
      </w:pPr>
      <w:r>
        <w:rPr>
          <w:rFonts w:hint="eastAsia" w:ascii="宋体" w:hAnsi="宋体" w:cs="宋体"/>
          <w:sz w:val="24"/>
        </w:rPr>
        <w:t>7.2除第7.1条规定外，乙方还应提供下列服务:</w:t>
      </w:r>
    </w:p>
    <w:p>
      <w:pPr>
        <w:spacing w:line="500" w:lineRule="exact"/>
        <w:ind w:firstLine="240" w:firstLineChars="100"/>
        <w:rPr>
          <w:rFonts w:ascii="宋体" w:hAnsi="宋体" w:cs="宋体"/>
          <w:sz w:val="24"/>
        </w:rPr>
      </w:pPr>
      <w:r>
        <w:rPr>
          <w:rFonts w:hint="eastAsia" w:ascii="宋体" w:hAnsi="宋体" w:cs="宋体"/>
          <w:sz w:val="24"/>
        </w:rPr>
        <w:t>（1）货物的现场安装和启动监督；</w:t>
      </w:r>
    </w:p>
    <w:p>
      <w:pPr>
        <w:spacing w:line="500" w:lineRule="exact"/>
        <w:ind w:firstLine="240" w:firstLineChars="100"/>
        <w:rPr>
          <w:rFonts w:ascii="宋体" w:hAnsi="宋体" w:cs="宋体"/>
          <w:sz w:val="24"/>
        </w:rPr>
      </w:pPr>
      <w:r>
        <w:rPr>
          <w:rFonts w:hint="eastAsia" w:ascii="宋体" w:hAnsi="宋体" w:cs="宋体"/>
          <w:sz w:val="24"/>
        </w:rPr>
        <w:t>（2）提供货物组装和维修所需的工具；</w:t>
      </w:r>
    </w:p>
    <w:p>
      <w:pPr>
        <w:spacing w:line="500" w:lineRule="exact"/>
        <w:ind w:firstLine="240" w:firstLineChars="100"/>
        <w:rPr>
          <w:rFonts w:ascii="宋体" w:hAnsi="宋体" w:cs="宋体"/>
          <w:sz w:val="24"/>
        </w:rPr>
      </w:pPr>
      <w:r>
        <w:rPr>
          <w:rFonts w:hint="eastAsia" w:ascii="宋体" w:hAnsi="宋体" w:cs="宋体"/>
          <w:sz w:val="24"/>
        </w:rPr>
        <w:t>（3）在合同中乙方承诺的期限内对所提供货物实施运行监督、维修，但前提条件是该服务并不能免除乙方在质量保证期内应承担的义务；</w:t>
      </w:r>
    </w:p>
    <w:p>
      <w:pPr>
        <w:spacing w:line="500" w:lineRule="exact"/>
        <w:ind w:firstLine="240" w:firstLineChars="100"/>
        <w:rPr>
          <w:rFonts w:ascii="宋体" w:hAnsi="宋体" w:cs="宋体"/>
          <w:sz w:val="24"/>
        </w:rPr>
      </w:pPr>
      <w:r>
        <w:rPr>
          <w:rFonts w:hint="eastAsia" w:ascii="宋体" w:hAnsi="宋体" w:cs="宋体"/>
          <w:sz w:val="24"/>
        </w:rPr>
        <w:t>（4）在项目交货现场就货物的安装、启动、运行、维护对甲方人员进行培训。</w:t>
      </w:r>
    </w:p>
    <w:p>
      <w:pPr>
        <w:spacing w:line="500" w:lineRule="exact"/>
        <w:ind w:firstLine="240" w:firstLineChars="100"/>
        <w:rPr>
          <w:rFonts w:ascii="宋体" w:hAnsi="宋体" w:cs="宋体"/>
          <w:sz w:val="24"/>
        </w:rPr>
      </w:pPr>
      <w:r>
        <w:rPr>
          <w:rFonts w:hint="eastAsia" w:ascii="宋体" w:hAnsi="宋体" w:cs="宋体"/>
          <w:sz w:val="24"/>
        </w:rPr>
        <w:t>7.3伴随服务的费用应含在合同价中，不单独进行支付。</w:t>
      </w:r>
    </w:p>
    <w:p>
      <w:pPr>
        <w:spacing w:line="500" w:lineRule="exact"/>
        <w:rPr>
          <w:rFonts w:ascii="宋体" w:hAnsi="宋体" w:cs="宋体"/>
          <w:sz w:val="24"/>
        </w:rPr>
      </w:pPr>
      <w:r>
        <w:rPr>
          <w:rFonts w:hint="eastAsia" w:ascii="宋体" w:hAnsi="宋体" w:cs="宋体"/>
          <w:sz w:val="24"/>
        </w:rPr>
        <w:t>8.质量保证</w:t>
      </w:r>
    </w:p>
    <w:p>
      <w:pPr>
        <w:spacing w:line="500" w:lineRule="exact"/>
        <w:ind w:firstLine="240" w:firstLineChars="100"/>
        <w:rPr>
          <w:rFonts w:ascii="宋体" w:hAnsi="宋体" w:cs="宋体"/>
          <w:sz w:val="24"/>
        </w:rPr>
      </w:pPr>
      <w:r>
        <w:rPr>
          <w:rFonts w:hint="eastAsia" w:ascii="宋体" w:hAnsi="宋体" w:cs="宋体"/>
          <w:sz w:val="24"/>
        </w:rPr>
        <w:t xml:space="preserve">8.1 乙方应保证货物（含软件及相关服务）是全新的，未使用过的，是用一流的工艺和最佳材料制造而成的，并完全符合合同规定的质量、规格和性能要求。乙方应保证所提供的货物（含软件及相关服务）经正确安装、正常运转和保养在其使用寿命期内应具有满意的性能。在货物（含软件及相关服务）质量保证期内，乙方应对由于设计、工艺或材料的缺陷而造成的任何不足或故障负责。 </w:t>
      </w:r>
    </w:p>
    <w:p>
      <w:pPr>
        <w:spacing w:line="500" w:lineRule="exact"/>
        <w:ind w:firstLine="240" w:firstLineChars="100"/>
        <w:rPr>
          <w:rFonts w:ascii="宋体" w:hAnsi="宋体" w:cs="宋体"/>
          <w:sz w:val="24"/>
        </w:rPr>
      </w:pPr>
      <w:r>
        <w:rPr>
          <w:rFonts w:hint="eastAsia" w:ascii="宋体" w:hAnsi="宋体" w:cs="宋体"/>
          <w:sz w:val="24"/>
        </w:rPr>
        <w:t xml:space="preserve">8.2 根据甲方按检验标准自己检验的结果或当地商检部门检验结果，或者在质量保证期内，如果货物（含软件及相关服务）的数量、质量或规格与合同不符，或证实货物（含软件及相关服务）是有缺陷的，包括潜在缺陷或使用不符合要求的材料等，甲方应在一个月内以书面形式通知乙方，提出索赔。 </w:t>
      </w:r>
    </w:p>
    <w:p>
      <w:pPr>
        <w:spacing w:line="500" w:lineRule="exact"/>
        <w:ind w:firstLine="240" w:firstLineChars="100"/>
        <w:rPr>
          <w:rFonts w:ascii="宋体" w:hAnsi="宋体" w:cs="宋体"/>
          <w:sz w:val="24"/>
        </w:rPr>
      </w:pPr>
      <w:r>
        <w:rPr>
          <w:rFonts w:hint="eastAsia" w:ascii="宋体" w:hAnsi="宋体" w:cs="宋体"/>
          <w:sz w:val="24"/>
        </w:rPr>
        <w:t xml:space="preserve">8.3 乙方在收到通知后三十天内应免费维修或更换有缺陷的货物（含软件及相关服务）或部件。 </w:t>
      </w:r>
    </w:p>
    <w:p>
      <w:pPr>
        <w:spacing w:line="500" w:lineRule="exact"/>
        <w:ind w:firstLine="240" w:firstLineChars="100"/>
        <w:rPr>
          <w:rFonts w:ascii="宋体" w:hAnsi="宋体" w:cs="宋体"/>
          <w:sz w:val="24"/>
        </w:rPr>
      </w:pPr>
      <w:r>
        <w:rPr>
          <w:rFonts w:hint="eastAsia" w:ascii="宋体" w:hAnsi="宋体" w:cs="宋体"/>
          <w:sz w:val="24"/>
        </w:rPr>
        <w:t>8.4 如果乙方在收到通知后三十天内没有弥补缺陷，甲方可采取必要的补救措施，但风险和费用将由乙方承担。</w:t>
      </w:r>
    </w:p>
    <w:p>
      <w:pPr>
        <w:spacing w:line="500" w:lineRule="exact"/>
        <w:ind w:firstLine="240" w:firstLineChars="100"/>
        <w:rPr>
          <w:rFonts w:ascii="宋体" w:hAnsi="宋体" w:cs="宋体"/>
          <w:sz w:val="24"/>
        </w:rPr>
      </w:pPr>
      <w:r>
        <w:rPr>
          <w:rFonts w:hint="eastAsia" w:ascii="宋体" w:hAnsi="宋体" w:cs="宋体"/>
          <w:sz w:val="24"/>
        </w:rPr>
        <w:t>8.5 除合同专用条款规定外，合同项下货物（含软件及相关服务）的质量保证期为自货物（含软件及相关服务）通过最终验收起12个月。</w:t>
      </w:r>
    </w:p>
    <w:p>
      <w:pPr>
        <w:spacing w:line="500" w:lineRule="exact"/>
        <w:rPr>
          <w:rFonts w:ascii="宋体" w:hAnsi="宋体" w:cs="宋体"/>
          <w:sz w:val="24"/>
        </w:rPr>
      </w:pPr>
      <w:r>
        <w:rPr>
          <w:rFonts w:hint="eastAsia" w:ascii="宋体" w:hAnsi="宋体" w:cs="宋体"/>
          <w:sz w:val="24"/>
        </w:rPr>
        <w:t>9.检验及安装</w:t>
      </w:r>
    </w:p>
    <w:p>
      <w:pPr>
        <w:spacing w:line="500" w:lineRule="exact"/>
        <w:ind w:firstLine="240" w:firstLineChars="100"/>
        <w:rPr>
          <w:rFonts w:ascii="宋体" w:hAnsi="宋体" w:cs="宋体"/>
          <w:sz w:val="24"/>
        </w:rPr>
      </w:pPr>
      <w:r>
        <w:rPr>
          <w:rFonts w:hint="eastAsia" w:ascii="宋体" w:hAnsi="宋体" w:cs="宋体"/>
          <w:sz w:val="24"/>
        </w:rPr>
        <w:t xml:space="preserve">9.1 在交货前，制造商应对货物（含软件及相关服务）的质量、规格、性能、数量和重量等进行详细而全面的检验，并出具一份证明货物（含软件及相关服务）符合合同规定的证书。该证书将作为申请付款单据的一部分，但有关质量、规格、性能、数量或重量的检验不应视为最终检验。制造商检验的结果和细节应在证书中加以说明。 </w:t>
      </w:r>
    </w:p>
    <w:p>
      <w:pPr>
        <w:spacing w:line="500" w:lineRule="exact"/>
        <w:ind w:firstLine="240" w:firstLineChars="100"/>
        <w:rPr>
          <w:rFonts w:ascii="宋体" w:hAnsi="宋体" w:cs="宋体"/>
          <w:sz w:val="24"/>
        </w:rPr>
      </w:pPr>
      <w:r>
        <w:rPr>
          <w:rFonts w:hint="eastAsia" w:ascii="宋体" w:hAnsi="宋体" w:cs="宋体"/>
          <w:sz w:val="24"/>
        </w:rPr>
        <w:t xml:space="preserve">9.2 货物（含软件及相关服务）运抵现场后，甲方将对货物（含软件及相关服务）的质量、规格、数量和重量进行检验，并出具检验证书。如发现货物（含软件及相关服务）的规格或数量或两者都与合同不符，甲方有权在货物（含软件及相关服务）运抵现场后90天内，根据甲方按检验标准自己检验的结果或当地商检部门出具的检验证书向乙方提出索赔，除责任由保险公司或运输部门承担的之外。 </w:t>
      </w:r>
    </w:p>
    <w:p>
      <w:pPr>
        <w:spacing w:line="500" w:lineRule="exact"/>
        <w:ind w:firstLine="240" w:firstLineChars="100"/>
        <w:rPr>
          <w:rFonts w:ascii="宋体" w:hAnsi="宋体" w:cs="宋体"/>
          <w:sz w:val="24"/>
        </w:rPr>
      </w:pPr>
      <w:r>
        <w:rPr>
          <w:rFonts w:hint="eastAsia" w:ascii="宋体" w:hAnsi="宋体" w:cs="宋体"/>
          <w:sz w:val="24"/>
        </w:rPr>
        <w:t xml:space="preserve">9.3 如果货物（含软件及相关服务）的质量和规格与合同不符，或在第11条规定的质量保证期内证实货物（含软件及相关服务）是有缺陷的，包括潜在的缺陷或使用不符合要求的材料，甲方将有权向乙方提出索赔。 </w:t>
      </w:r>
    </w:p>
    <w:p>
      <w:pPr>
        <w:spacing w:line="500" w:lineRule="exact"/>
        <w:ind w:firstLine="240" w:firstLineChars="100"/>
        <w:rPr>
          <w:rFonts w:ascii="宋体" w:hAnsi="宋体" w:cs="宋体"/>
          <w:sz w:val="24"/>
        </w:rPr>
      </w:pPr>
      <w:r>
        <w:rPr>
          <w:rFonts w:hint="eastAsia" w:ascii="宋体" w:hAnsi="宋体" w:cs="宋体"/>
          <w:sz w:val="24"/>
        </w:rPr>
        <w:t>9.4 甲方有权提出在货物（含软件及相关服务）制造过程中派人到制造厂进行监造，乙方有义务为甲方监造人员提供方便。</w:t>
      </w:r>
    </w:p>
    <w:p>
      <w:pPr>
        <w:spacing w:line="500" w:lineRule="exact"/>
        <w:ind w:firstLine="240" w:firstLineChars="100"/>
        <w:rPr>
          <w:rFonts w:ascii="宋体" w:hAnsi="宋体" w:cs="宋体"/>
          <w:sz w:val="24"/>
        </w:rPr>
      </w:pPr>
      <w:r>
        <w:rPr>
          <w:rFonts w:hint="eastAsia" w:ascii="宋体" w:hAnsi="宋体" w:cs="宋体"/>
          <w:sz w:val="24"/>
        </w:rPr>
        <w:t xml:space="preserve">9.5 制造厂对所供货物（含软件及相关服务）进行机械运转试验和性能试验时，必须提前通知甲方。 </w:t>
      </w:r>
    </w:p>
    <w:p>
      <w:pPr>
        <w:spacing w:line="500" w:lineRule="exact"/>
        <w:ind w:firstLine="240" w:firstLineChars="100"/>
        <w:rPr>
          <w:rFonts w:ascii="宋体" w:hAnsi="宋体" w:cs="宋体"/>
          <w:sz w:val="24"/>
        </w:rPr>
      </w:pPr>
      <w:r>
        <w:rPr>
          <w:rFonts w:hint="eastAsia" w:ascii="宋体" w:hAnsi="宋体" w:cs="宋体"/>
          <w:sz w:val="24"/>
        </w:rPr>
        <w:t>9.6 货物（含软件及相关服务）的安装按招标文件要求进行。</w:t>
      </w:r>
    </w:p>
    <w:p>
      <w:pPr>
        <w:spacing w:line="500" w:lineRule="exact"/>
        <w:rPr>
          <w:rFonts w:ascii="宋体" w:hAnsi="宋体" w:cs="宋体"/>
          <w:sz w:val="24"/>
        </w:rPr>
      </w:pPr>
      <w:r>
        <w:rPr>
          <w:rFonts w:hint="eastAsia" w:ascii="宋体" w:hAnsi="宋体" w:cs="宋体"/>
          <w:sz w:val="24"/>
        </w:rPr>
        <w:t>10.索赔</w:t>
      </w:r>
    </w:p>
    <w:p>
      <w:pPr>
        <w:spacing w:line="500" w:lineRule="exact"/>
        <w:ind w:firstLine="240" w:firstLineChars="100"/>
        <w:rPr>
          <w:rFonts w:ascii="宋体" w:hAnsi="宋体" w:cs="宋体"/>
          <w:sz w:val="24"/>
        </w:rPr>
      </w:pPr>
      <w:r>
        <w:rPr>
          <w:rFonts w:hint="eastAsia" w:ascii="宋体" w:hAnsi="宋体" w:cs="宋体"/>
          <w:sz w:val="24"/>
        </w:rPr>
        <w:t xml:space="preserve">10.1 除责任应由保险公司或运输部门承担的之外，甲方有权根据甲方按检验标准自己检验的结果或当地商检部门出具的商检证书向乙方提出索赔。 </w:t>
      </w:r>
    </w:p>
    <w:p>
      <w:pPr>
        <w:spacing w:line="500" w:lineRule="exact"/>
        <w:ind w:firstLine="240" w:firstLineChars="100"/>
        <w:rPr>
          <w:rFonts w:ascii="宋体" w:hAnsi="宋体" w:cs="宋体"/>
          <w:sz w:val="24"/>
        </w:rPr>
      </w:pPr>
      <w:r>
        <w:rPr>
          <w:rFonts w:hint="eastAsia" w:ascii="宋体" w:hAnsi="宋体" w:cs="宋体"/>
          <w:sz w:val="24"/>
        </w:rPr>
        <w:t>10.2 在第 8条和第9条规定的检验期和质量保证期内，如果乙方对甲方提出的索赔和差异负有责任，乙方应按照甲方同意的下列一种或多种方式解决索赔事宜:</w:t>
      </w:r>
    </w:p>
    <w:p>
      <w:pPr>
        <w:spacing w:line="500" w:lineRule="exact"/>
        <w:ind w:firstLine="240" w:firstLineChars="100"/>
        <w:rPr>
          <w:rFonts w:ascii="宋体" w:hAnsi="宋体" w:cs="宋体"/>
          <w:sz w:val="24"/>
        </w:rPr>
      </w:pPr>
      <w:r>
        <w:rPr>
          <w:rFonts w:hint="eastAsia" w:ascii="宋体" w:hAnsi="宋体" w:cs="宋体"/>
          <w:sz w:val="24"/>
        </w:rPr>
        <w:t>（1）乙方同意退货，并按合同规定的同种货币将货款退还给甲方，并承担由此发生的一切损失和费用，包括利息、银行手续费、运费、保险费、检验费、仓储费、装卸费以及为保护退回货物（含软件及相关服务）所需的其它必要费用。</w:t>
      </w:r>
    </w:p>
    <w:p>
      <w:pPr>
        <w:spacing w:line="500" w:lineRule="exact"/>
        <w:ind w:firstLine="240" w:firstLineChars="100"/>
        <w:rPr>
          <w:rFonts w:ascii="宋体" w:hAnsi="宋体" w:cs="宋体"/>
          <w:sz w:val="24"/>
        </w:rPr>
      </w:pPr>
      <w:r>
        <w:rPr>
          <w:rFonts w:hint="eastAsia" w:ascii="宋体" w:hAnsi="宋体" w:cs="宋体"/>
          <w:sz w:val="24"/>
        </w:rPr>
        <w:t>（2）根据货物（含软件及相关服务）的低劣程度、损坏程度以及甲方遭受损失的数额，经甲乙双方商定降低货物（含软件及相关服务）的价格。</w:t>
      </w:r>
    </w:p>
    <w:p>
      <w:pPr>
        <w:spacing w:line="500" w:lineRule="exact"/>
        <w:ind w:firstLine="240" w:firstLineChars="100"/>
        <w:rPr>
          <w:rFonts w:ascii="宋体" w:hAnsi="宋体" w:cs="宋体"/>
          <w:sz w:val="24"/>
        </w:rPr>
      </w:pPr>
      <w:r>
        <w:rPr>
          <w:rFonts w:hint="eastAsia" w:ascii="宋体" w:hAnsi="宋体" w:cs="宋体"/>
          <w:sz w:val="24"/>
        </w:rPr>
        <w:t xml:space="preserve">（3）用符合规格、质量和性能要求的新零件、部件或货物（含软件及相关服务）来更换有缺陷的部分或修补缺陷部分，乙方应承担一切费用和风险并负担甲方所发生的一切直接费用。同时，乙方应按合同第8条规定，相应延长修补或被更换部件或货物（含软件及相关服务）的质量保证期。 </w:t>
      </w:r>
    </w:p>
    <w:p>
      <w:pPr>
        <w:spacing w:line="500" w:lineRule="exact"/>
        <w:ind w:firstLine="240" w:firstLineChars="100"/>
        <w:rPr>
          <w:rFonts w:ascii="宋体" w:hAnsi="宋体" w:cs="宋体"/>
          <w:sz w:val="24"/>
        </w:rPr>
      </w:pPr>
      <w:r>
        <w:rPr>
          <w:rFonts w:hint="eastAsia" w:ascii="宋体" w:hAnsi="宋体" w:cs="宋体"/>
          <w:sz w:val="24"/>
        </w:rPr>
        <w:t>10.3 如果在甲方发出索赔通知后30天内，乙方未能答复，上达索赔应视为已被乙方接受。若乙方未能在甲方提出索赔通知后30天内或甲方同意的更长时间内，按照第10.2条规定的任何一种方法解决索赔事宜，甲方将从已付款或从乙方开具的履约保证金中扣回索赔金颔。如果这些金额不足以补偿索赔金额，甲方有权向乙方提出不足部分的补偿。</w:t>
      </w:r>
    </w:p>
    <w:p>
      <w:pPr>
        <w:spacing w:line="500" w:lineRule="exact"/>
        <w:rPr>
          <w:rFonts w:ascii="宋体" w:hAnsi="宋体" w:cs="宋体"/>
          <w:sz w:val="24"/>
        </w:rPr>
      </w:pPr>
      <w:r>
        <w:rPr>
          <w:rFonts w:hint="eastAsia" w:ascii="宋体" w:hAnsi="宋体" w:cs="宋体"/>
          <w:sz w:val="24"/>
        </w:rPr>
        <w:t>11.拖延交货</w:t>
      </w:r>
    </w:p>
    <w:p>
      <w:pPr>
        <w:spacing w:line="500" w:lineRule="exact"/>
        <w:ind w:firstLine="240" w:firstLineChars="100"/>
        <w:rPr>
          <w:rFonts w:ascii="宋体" w:hAnsi="宋体" w:cs="宋体"/>
          <w:sz w:val="24"/>
        </w:rPr>
      </w:pPr>
      <w:r>
        <w:rPr>
          <w:rFonts w:hint="eastAsia" w:ascii="宋体" w:hAnsi="宋体" w:cs="宋体"/>
          <w:sz w:val="24"/>
        </w:rPr>
        <w:t xml:space="preserve">11.1 乙方应按照合同专用条款中规定的交货期交货和提供服务。 </w:t>
      </w:r>
    </w:p>
    <w:p>
      <w:pPr>
        <w:spacing w:line="500" w:lineRule="exact"/>
        <w:ind w:firstLine="240" w:firstLineChars="100"/>
        <w:rPr>
          <w:rFonts w:ascii="宋体" w:hAnsi="宋体" w:cs="宋体"/>
          <w:sz w:val="24"/>
        </w:rPr>
      </w:pPr>
      <w:r>
        <w:rPr>
          <w:rFonts w:hint="eastAsia" w:ascii="宋体" w:hAnsi="宋体" w:cs="宋体"/>
          <w:sz w:val="24"/>
        </w:rPr>
        <w:t xml:space="preserve">11.2 如果乙方毫无理由地拖延交货，将受到以下制裁:没收履约保证金，加收违约损失赔偿或终止合同。 </w:t>
      </w:r>
    </w:p>
    <w:p>
      <w:pPr>
        <w:spacing w:line="500" w:lineRule="exact"/>
        <w:ind w:firstLine="240" w:firstLineChars="100"/>
        <w:rPr>
          <w:rFonts w:ascii="宋体" w:hAnsi="宋体" w:cs="宋体"/>
          <w:sz w:val="24"/>
        </w:rPr>
      </w:pPr>
      <w:r>
        <w:rPr>
          <w:rFonts w:hint="eastAsia" w:ascii="宋体" w:hAnsi="宋体" w:cs="宋体"/>
          <w:sz w:val="24"/>
        </w:rPr>
        <w:t xml:space="preserve">11.3 在履行合同过程中，如果乙方遇到不能按时交货和提供服务的情况，应及时以书面形式将不能按时交货的理由、延误时间通知甲方。甲方在收到乙方通知后，应进行分析，可通过修改合同，酌情延长交货时间。 </w:t>
      </w:r>
    </w:p>
    <w:p>
      <w:pPr>
        <w:spacing w:line="500" w:lineRule="exact"/>
        <w:rPr>
          <w:rFonts w:ascii="宋体" w:hAnsi="宋体" w:cs="宋体"/>
          <w:sz w:val="24"/>
        </w:rPr>
      </w:pPr>
      <w:r>
        <w:rPr>
          <w:rFonts w:hint="eastAsia" w:ascii="宋体" w:hAnsi="宋体" w:cs="宋体"/>
          <w:sz w:val="24"/>
        </w:rPr>
        <w:t>12.误期赔偿</w:t>
      </w:r>
    </w:p>
    <w:p>
      <w:pPr>
        <w:spacing w:line="500" w:lineRule="exact"/>
        <w:ind w:firstLine="240" w:firstLineChars="100"/>
        <w:rPr>
          <w:rFonts w:ascii="宋体" w:hAnsi="宋体" w:cs="宋体"/>
          <w:sz w:val="24"/>
        </w:rPr>
      </w:pPr>
      <w:r>
        <w:rPr>
          <w:rFonts w:hint="eastAsia" w:ascii="宋体" w:hAnsi="宋体" w:cs="宋体"/>
          <w:sz w:val="24"/>
        </w:rPr>
        <w:t>12.1除合同条款第13条规定外，如果乙方没有按照合同规定的时间交货和提供服务，甲方将从货款中扣除误期赔偿费而不影响合同项目的其他补救方法，赔偿费按每天迟交货物交货价或未提供服务费用的0.5%计收，直至交货或提供服务为止。但误期赔偿费的最高限为误期货物或服务合同价的5%。一旦达到误期赔偿的最高限额，甲方和见证方可考虑终止合同。</w:t>
      </w:r>
    </w:p>
    <w:p>
      <w:pPr>
        <w:spacing w:line="500" w:lineRule="exact"/>
        <w:rPr>
          <w:rFonts w:ascii="宋体" w:hAnsi="宋体" w:cs="宋体"/>
          <w:sz w:val="24"/>
        </w:rPr>
      </w:pPr>
      <w:r>
        <w:rPr>
          <w:rFonts w:hint="eastAsia" w:ascii="宋体" w:hAnsi="宋体" w:cs="宋体"/>
          <w:sz w:val="24"/>
        </w:rPr>
        <w:t>13.不可抗力</w:t>
      </w:r>
    </w:p>
    <w:p>
      <w:pPr>
        <w:spacing w:line="500" w:lineRule="exact"/>
        <w:ind w:firstLine="240" w:firstLineChars="100"/>
        <w:rPr>
          <w:rFonts w:ascii="宋体" w:hAnsi="宋体" w:cs="宋体"/>
          <w:sz w:val="24"/>
        </w:rPr>
      </w:pPr>
      <w:r>
        <w:rPr>
          <w:rFonts w:hint="eastAsia" w:ascii="宋体" w:hAnsi="宋体" w:cs="宋体"/>
          <w:sz w:val="24"/>
        </w:rPr>
        <w:t xml:space="preserve">13.1 如果双方中任何一方由于战争、严重火灾、水灾、台风和地震以及其它经双方同意属于不可抗力的事故，致使合同履行受阻时，履行合同的期限应予以延长，延长的期限应相当于事故所影响的时间。 </w:t>
      </w:r>
    </w:p>
    <w:p>
      <w:pPr>
        <w:spacing w:line="500" w:lineRule="exact"/>
        <w:ind w:firstLine="240" w:firstLineChars="100"/>
        <w:rPr>
          <w:rFonts w:ascii="宋体" w:hAnsi="宋体" w:cs="宋体"/>
          <w:sz w:val="24"/>
        </w:rPr>
      </w:pPr>
      <w:r>
        <w:rPr>
          <w:rFonts w:hint="eastAsia" w:ascii="宋体" w:hAnsi="宋体" w:cs="宋体"/>
          <w:sz w:val="24"/>
        </w:rPr>
        <w:t>13.2 受事故影响的一方应在不可抗力事故发生后尽快以</w:t>
      </w:r>
      <w:r>
        <w:rPr>
          <w:rFonts w:hint="eastAsia" w:ascii="宋体" w:hAnsi="宋体" w:cs="宋体"/>
          <w:sz w:val="24"/>
          <w:lang w:val="en-US" w:eastAsia="zh-CN"/>
        </w:rPr>
        <w:t>数据网络</w:t>
      </w:r>
      <w:r>
        <w:rPr>
          <w:rFonts w:hint="eastAsia" w:ascii="宋体" w:hAnsi="宋体" w:cs="宋体"/>
          <w:sz w:val="24"/>
        </w:rPr>
        <w:t xml:space="preserve">、传真或电传通知另一方，并在事故发生后14天内，将有关部门出具的证明文件用特快专递寄给或送给另一方。如果不可抗力影响时间延续120天以上，双方应通过友好协商在合理的时间内达成进一步履行合同的协议。 </w:t>
      </w:r>
    </w:p>
    <w:p>
      <w:pPr>
        <w:spacing w:line="500" w:lineRule="exact"/>
        <w:rPr>
          <w:rFonts w:ascii="宋体" w:hAnsi="宋体" w:cs="宋体"/>
          <w:sz w:val="24"/>
        </w:rPr>
      </w:pPr>
      <w:r>
        <w:rPr>
          <w:rFonts w:hint="eastAsia" w:ascii="宋体" w:hAnsi="宋体" w:cs="宋体"/>
          <w:sz w:val="24"/>
        </w:rPr>
        <w:t>14.税费</w:t>
      </w:r>
    </w:p>
    <w:p>
      <w:pPr>
        <w:spacing w:line="500" w:lineRule="exact"/>
        <w:ind w:firstLine="240" w:firstLineChars="100"/>
        <w:rPr>
          <w:rFonts w:ascii="宋体" w:hAnsi="宋体" w:cs="宋体"/>
          <w:sz w:val="24"/>
        </w:rPr>
      </w:pPr>
      <w:r>
        <w:rPr>
          <w:rFonts w:hint="eastAsia" w:ascii="宋体" w:hAnsi="宋体" w:cs="宋体"/>
          <w:sz w:val="24"/>
        </w:rPr>
        <w:t>14.1中国政府根据现行税法规定对甲方征收的与本合同有关的一切税费，均由甲方负担。</w:t>
      </w:r>
    </w:p>
    <w:p>
      <w:pPr>
        <w:spacing w:line="500" w:lineRule="exact"/>
        <w:ind w:firstLine="240" w:firstLineChars="100"/>
        <w:rPr>
          <w:rFonts w:ascii="宋体" w:hAnsi="宋体" w:cs="宋体"/>
          <w:sz w:val="24"/>
        </w:rPr>
      </w:pPr>
      <w:r>
        <w:rPr>
          <w:rFonts w:hint="eastAsia" w:ascii="宋体" w:hAnsi="宋体" w:cs="宋体"/>
          <w:sz w:val="24"/>
        </w:rPr>
        <w:t>14.2中国政府根据现行税法规定对乙方征收的与本合同有关的一切税费均由乙方负担。</w:t>
      </w:r>
    </w:p>
    <w:p>
      <w:pPr>
        <w:spacing w:line="500" w:lineRule="exact"/>
        <w:rPr>
          <w:rFonts w:ascii="宋体" w:hAnsi="宋体" w:cs="宋体"/>
          <w:sz w:val="24"/>
        </w:rPr>
      </w:pPr>
      <w:r>
        <w:rPr>
          <w:rFonts w:hint="eastAsia" w:ascii="宋体" w:hAnsi="宋体" w:cs="宋体"/>
          <w:sz w:val="24"/>
        </w:rPr>
        <w:t>15.履约保证金</w:t>
      </w:r>
    </w:p>
    <w:p>
      <w:pPr>
        <w:spacing w:line="500" w:lineRule="exact"/>
        <w:ind w:firstLine="240" w:firstLineChars="100"/>
        <w:rPr>
          <w:rFonts w:ascii="宋体" w:hAnsi="宋体" w:cs="宋体"/>
          <w:sz w:val="24"/>
        </w:rPr>
      </w:pPr>
      <w:r>
        <w:rPr>
          <w:rFonts w:hint="eastAsia" w:ascii="宋体" w:hAnsi="宋体" w:cs="宋体"/>
          <w:sz w:val="24"/>
        </w:rPr>
        <w:t>15.1中标供应商的投标保证金在中标后不予退还，自动转为该供应商中标货品的履约保证金，在合同成交后按规定退还。</w:t>
      </w:r>
    </w:p>
    <w:p>
      <w:pPr>
        <w:spacing w:line="500" w:lineRule="exact"/>
        <w:ind w:firstLine="240" w:firstLineChars="100"/>
        <w:rPr>
          <w:rFonts w:ascii="宋体" w:hAnsi="宋体" w:cs="宋体"/>
          <w:sz w:val="24"/>
        </w:rPr>
      </w:pPr>
      <w:r>
        <w:rPr>
          <w:rFonts w:hint="eastAsia" w:ascii="宋体" w:hAnsi="宋体" w:cs="宋体"/>
          <w:sz w:val="24"/>
        </w:rPr>
        <w:t>15.2乙方提供的履约保证金必须是人民币，形式为银行本票、汇票、支票、电汇。</w:t>
      </w:r>
      <w:r>
        <w:rPr>
          <w:rFonts w:hint="eastAsia" w:ascii="宋体" w:hAnsi="宋体" w:cs="宋体"/>
          <w:sz w:val="24"/>
        </w:rPr>
        <w:cr/>
      </w:r>
      <w:r>
        <w:rPr>
          <w:rFonts w:hint="eastAsia" w:ascii="宋体" w:hAnsi="宋体" w:cs="宋体"/>
          <w:sz w:val="24"/>
        </w:rPr>
        <w:t xml:space="preserve">  15.3如乙方未能履行合同规定的义务，甲方有权从履约保证金中取得补偿。</w:t>
      </w:r>
      <w:r>
        <w:rPr>
          <w:rFonts w:hint="eastAsia" w:ascii="宋体" w:hAnsi="宋体" w:cs="宋体"/>
          <w:sz w:val="24"/>
        </w:rPr>
        <w:cr/>
      </w:r>
      <w:r>
        <w:rPr>
          <w:rFonts w:hint="eastAsia" w:ascii="宋体" w:hAnsi="宋体" w:cs="宋体"/>
          <w:sz w:val="24"/>
        </w:rPr>
        <w:t xml:space="preserve">  15.4履约保证金在项目验收合格后无息退还给乙方。</w:t>
      </w:r>
    </w:p>
    <w:p>
      <w:pPr>
        <w:spacing w:line="500" w:lineRule="exact"/>
        <w:rPr>
          <w:rFonts w:ascii="宋体" w:hAnsi="宋体" w:cs="宋体"/>
          <w:sz w:val="24"/>
        </w:rPr>
      </w:pPr>
      <w:r>
        <w:rPr>
          <w:rFonts w:hint="eastAsia" w:ascii="宋体" w:hAnsi="宋体" w:cs="宋体"/>
          <w:sz w:val="24"/>
        </w:rPr>
        <w:t>16.仲裁</w:t>
      </w:r>
    </w:p>
    <w:p>
      <w:pPr>
        <w:spacing w:line="500" w:lineRule="exact"/>
        <w:ind w:firstLine="240" w:firstLineChars="100"/>
        <w:rPr>
          <w:rFonts w:ascii="宋体" w:hAnsi="宋体" w:cs="宋体"/>
          <w:sz w:val="24"/>
        </w:rPr>
      </w:pPr>
      <w:r>
        <w:rPr>
          <w:rFonts w:hint="eastAsia" w:ascii="宋体" w:hAnsi="宋体" w:cs="宋体"/>
          <w:sz w:val="24"/>
        </w:rPr>
        <w:t xml:space="preserve">16.1 甲乙双方应通过友好协商，解决在执行本合同中所发生的或与本合同有关的一切争端，如果协商仍得不到解决，任何一方均可按“中华人民共和国合同法”规定提交调解和仲裁。 </w:t>
      </w:r>
    </w:p>
    <w:p>
      <w:pPr>
        <w:spacing w:line="500" w:lineRule="exact"/>
        <w:ind w:firstLine="240" w:firstLineChars="100"/>
        <w:rPr>
          <w:rFonts w:ascii="宋体" w:hAnsi="宋体" w:cs="宋体"/>
          <w:sz w:val="24"/>
        </w:rPr>
      </w:pPr>
      <w:r>
        <w:rPr>
          <w:rFonts w:hint="eastAsia" w:ascii="宋体" w:hAnsi="宋体" w:cs="宋体"/>
          <w:sz w:val="24"/>
        </w:rPr>
        <w:t xml:space="preserve">16.2 仲裁裁决应为终局裁决，对双方均具有约束力。 </w:t>
      </w:r>
    </w:p>
    <w:p>
      <w:pPr>
        <w:spacing w:line="500" w:lineRule="exact"/>
        <w:ind w:firstLine="240" w:firstLineChars="100"/>
        <w:rPr>
          <w:rFonts w:ascii="宋体" w:hAnsi="宋体" w:cs="宋体"/>
          <w:sz w:val="24"/>
        </w:rPr>
      </w:pPr>
      <w:r>
        <w:rPr>
          <w:rFonts w:hint="eastAsia" w:ascii="宋体" w:hAnsi="宋体" w:cs="宋体"/>
          <w:sz w:val="24"/>
        </w:rPr>
        <w:t>16.3 仲裁费除仲裁机构另有裁决外应由败诉方负担。</w:t>
      </w:r>
    </w:p>
    <w:p>
      <w:pPr>
        <w:spacing w:line="500" w:lineRule="exact"/>
        <w:ind w:firstLine="240" w:firstLineChars="100"/>
        <w:rPr>
          <w:rFonts w:ascii="宋体" w:hAnsi="宋体" w:cs="宋体"/>
          <w:sz w:val="24"/>
        </w:rPr>
      </w:pPr>
      <w:r>
        <w:rPr>
          <w:rFonts w:hint="eastAsia" w:ascii="宋体" w:hAnsi="宋体" w:cs="宋体"/>
          <w:sz w:val="24"/>
        </w:rPr>
        <w:t xml:space="preserve">16.4 在仲裁期间，除正在进行仲裁的部分外，合同其它部分继续执行。 </w:t>
      </w:r>
    </w:p>
    <w:p>
      <w:pPr>
        <w:spacing w:line="500" w:lineRule="exact"/>
        <w:rPr>
          <w:rFonts w:ascii="宋体" w:hAnsi="宋体" w:cs="宋体"/>
          <w:sz w:val="24"/>
        </w:rPr>
      </w:pPr>
      <w:r>
        <w:rPr>
          <w:rFonts w:hint="eastAsia" w:ascii="宋体" w:hAnsi="宋体" w:cs="宋体"/>
          <w:sz w:val="24"/>
        </w:rPr>
        <w:t>17.违约终止合同</w:t>
      </w:r>
    </w:p>
    <w:p>
      <w:pPr>
        <w:spacing w:line="500" w:lineRule="exact"/>
        <w:ind w:firstLine="240" w:firstLineChars="100"/>
        <w:rPr>
          <w:rFonts w:ascii="宋体" w:hAnsi="宋体" w:cs="宋体"/>
          <w:sz w:val="24"/>
        </w:rPr>
      </w:pPr>
      <w:r>
        <w:rPr>
          <w:rFonts w:hint="eastAsia" w:ascii="宋体" w:hAnsi="宋体" w:cs="宋体"/>
          <w:sz w:val="24"/>
        </w:rPr>
        <w:t xml:space="preserve">17.1 乙方有下列违约情况之一，并在收到甲方违约通知后的合理时间内，或经甲方书面认可延长的时间内未能纠正其过失，甲方可向乙方发出书面通知，终止部分或全部合同。在这种情况下，并不影响甲方向乙方提出索赔。 </w:t>
      </w:r>
    </w:p>
    <w:p>
      <w:pPr>
        <w:spacing w:line="500" w:lineRule="exact"/>
        <w:ind w:firstLine="240" w:firstLineChars="100"/>
        <w:rPr>
          <w:rFonts w:ascii="宋体" w:hAnsi="宋体" w:cs="宋体"/>
          <w:sz w:val="24"/>
        </w:rPr>
      </w:pPr>
      <w:r>
        <w:rPr>
          <w:rFonts w:hint="eastAsia" w:ascii="宋体" w:hAnsi="宋体" w:cs="宋体"/>
          <w:sz w:val="24"/>
        </w:rPr>
        <w:t xml:space="preserve">（1）如果乙方未能在合同规定的期限或甲方同意延期的限期内提供全部或部分货物（含软件及相关服务）； </w:t>
      </w:r>
    </w:p>
    <w:p>
      <w:pPr>
        <w:spacing w:line="500" w:lineRule="exact"/>
        <w:ind w:firstLine="240" w:firstLineChars="100"/>
        <w:rPr>
          <w:rFonts w:ascii="宋体" w:hAnsi="宋体" w:cs="宋体"/>
          <w:sz w:val="24"/>
        </w:rPr>
      </w:pPr>
      <w:r>
        <w:rPr>
          <w:rFonts w:hint="eastAsia" w:ascii="宋体" w:hAnsi="宋体" w:cs="宋体"/>
          <w:sz w:val="24"/>
        </w:rPr>
        <w:t xml:space="preserve">（2）如果乙方未能履行合同规定的其它义务。 </w:t>
      </w:r>
    </w:p>
    <w:p>
      <w:pPr>
        <w:spacing w:line="500" w:lineRule="exact"/>
        <w:ind w:firstLine="240" w:firstLineChars="100"/>
        <w:rPr>
          <w:rFonts w:ascii="宋体" w:hAnsi="宋体" w:cs="宋体"/>
          <w:sz w:val="24"/>
        </w:rPr>
      </w:pPr>
      <w:r>
        <w:rPr>
          <w:rFonts w:hint="eastAsia" w:ascii="宋体" w:hAnsi="宋体" w:cs="宋体"/>
          <w:sz w:val="24"/>
        </w:rPr>
        <w:t>17.2 在甲方根据第17.1条规定，终止了全部或部分合同，甲方可以依其认为适当的条件和方式购买与未交货物（含软件及相关服务）类似的货物（含软件及相关服务），乙方应对购买类似货物（含软件及相关服务）所超出的费用负责。而且乙方还应继续执行合同中未终止的部分。</w:t>
      </w:r>
    </w:p>
    <w:p>
      <w:pPr>
        <w:spacing w:line="500" w:lineRule="exact"/>
        <w:rPr>
          <w:rFonts w:ascii="宋体" w:hAnsi="宋体" w:cs="宋体"/>
          <w:sz w:val="24"/>
        </w:rPr>
      </w:pPr>
      <w:r>
        <w:rPr>
          <w:rFonts w:hint="eastAsia" w:ascii="宋体" w:hAnsi="宋体" w:cs="宋体"/>
          <w:sz w:val="24"/>
        </w:rPr>
        <w:t>18.破产中止合同</w:t>
      </w:r>
    </w:p>
    <w:p>
      <w:pPr>
        <w:spacing w:line="500" w:lineRule="exact"/>
        <w:ind w:firstLine="240" w:firstLineChars="100"/>
        <w:rPr>
          <w:rFonts w:ascii="宋体" w:hAnsi="宋体" w:cs="宋体"/>
          <w:sz w:val="24"/>
        </w:rPr>
      </w:pPr>
      <w:r>
        <w:rPr>
          <w:rFonts w:hint="eastAsia" w:ascii="宋体" w:hAnsi="宋体" w:cs="宋体"/>
          <w:sz w:val="24"/>
        </w:rPr>
        <w:t>18.1如果乙方破产或无清偿能力，甲方可在任何时候以书面形式通知乙方中止合同而不给乙方补偿。该中止合同将不损害或影响甲方和使用方已经采取或将要采取的任何行动或补救措施的权力。</w:t>
      </w:r>
    </w:p>
    <w:p>
      <w:pPr>
        <w:spacing w:line="500" w:lineRule="exact"/>
        <w:rPr>
          <w:rFonts w:ascii="宋体" w:hAnsi="宋体" w:cs="宋体"/>
          <w:sz w:val="24"/>
        </w:rPr>
      </w:pPr>
      <w:r>
        <w:rPr>
          <w:rFonts w:hint="eastAsia" w:ascii="宋体" w:hAnsi="宋体" w:cs="宋体"/>
          <w:sz w:val="24"/>
        </w:rPr>
        <w:t>19.转让</w:t>
      </w:r>
    </w:p>
    <w:p>
      <w:pPr>
        <w:spacing w:line="500" w:lineRule="exact"/>
        <w:ind w:firstLine="240" w:firstLineChars="100"/>
        <w:rPr>
          <w:rFonts w:ascii="宋体" w:hAnsi="宋体" w:cs="宋体"/>
          <w:sz w:val="24"/>
        </w:rPr>
      </w:pPr>
      <w:r>
        <w:rPr>
          <w:rFonts w:hint="eastAsia" w:ascii="宋体" w:hAnsi="宋体" w:cs="宋体"/>
          <w:sz w:val="24"/>
        </w:rPr>
        <w:t>19.1 除甲方和见证方事先书面同意外，乙方不得部分转让或全部转让其应履行的合同义务。</w:t>
      </w:r>
    </w:p>
    <w:p>
      <w:pPr>
        <w:spacing w:line="500" w:lineRule="exact"/>
        <w:rPr>
          <w:rFonts w:ascii="宋体" w:hAnsi="宋体" w:cs="宋体"/>
          <w:sz w:val="24"/>
        </w:rPr>
      </w:pPr>
      <w:r>
        <w:rPr>
          <w:rFonts w:hint="eastAsia" w:ascii="宋体" w:hAnsi="宋体" w:cs="宋体"/>
          <w:sz w:val="24"/>
        </w:rPr>
        <w:t>20.合同生效及其它</w:t>
      </w:r>
    </w:p>
    <w:p>
      <w:pPr>
        <w:spacing w:line="500" w:lineRule="exact"/>
        <w:rPr>
          <w:rFonts w:ascii="宋体" w:hAnsi="宋体" w:cs="宋体"/>
          <w:sz w:val="24"/>
        </w:rPr>
      </w:pPr>
      <w:r>
        <w:rPr>
          <w:rFonts w:hint="eastAsia" w:ascii="宋体" w:hAnsi="宋体" w:cs="宋体"/>
          <w:sz w:val="24"/>
        </w:rPr>
        <w:t xml:space="preserve">  20.1甲方发布的        招标文件、乙方提交的投标文件、本次招标的中标通知书和乙方的澄清等内容将作为本次采购合同文件的主要内容。乙方在合同履行过程中若发生服务内容缩减、服务不及时的现象，甲方有权对乙方处以适当的经济处罚。</w:t>
      </w:r>
    </w:p>
    <w:p>
      <w:pPr>
        <w:spacing w:line="500" w:lineRule="exact"/>
        <w:ind w:firstLine="240" w:firstLineChars="100"/>
        <w:rPr>
          <w:rFonts w:ascii="宋体" w:hAnsi="宋体" w:cs="宋体"/>
          <w:sz w:val="24"/>
        </w:rPr>
      </w:pPr>
      <w:r>
        <w:rPr>
          <w:rFonts w:hint="eastAsia" w:ascii="宋体" w:hAnsi="宋体" w:cs="宋体"/>
          <w:sz w:val="24"/>
        </w:rPr>
        <w:t>20.2本合同在乙方向采购人缴纳履约保证金后，经甲方、乙方代表签字盖章后生效。</w:t>
      </w:r>
    </w:p>
    <w:p>
      <w:pPr>
        <w:spacing w:line="500" w:lineRule="exact"/>
        <w:ind w:firstLine="240" w:firstLineChars="100"/>
        <w:rPr>
          <w:rFonts w:ascii="宋体" w:hAnsi="宋体" w:cs="宋体"/>
          <w:sz w:val="24"/>
        </w:rPr>
      </w:pPr>
      <w:r>
        <w:rPr>
          <w:rFonts w:hint="eastAsia" w:ascii="宋体" w:hAnsi="宋体" w:cs="宋体"/>
          <w:sz w:val="24"/>
        </w:rPr>
        <w:t>20.3本合同一式六份，甲方、乙方、代理单位各执二份。</w:t>
      </w:r>
    </w:p>
    <w:p>
      <w:pPr>
        <w:spacing w:line="500" w:lineRule="exact"/>
        <w:ind w:firstLine="240" w:firstLineChars="100"/>
        <w:rPr>
          <w:rFonts w:ascii="宋体" w:hAnsi="宋体" w:cs="宋体"/>
          <w:sz w:val="24"/>
        </w:rPr>
      </w:pPr>
      <w:r>
        <w:rPr>
          <w:rFonts w:hint="eastAsia" w:ascii="宋体" w:hAnsi="宋体" w:cs="宋体"/>
          <w:sz w:val="24"/>
        </w:rPr>
        <w:t>20.4合同货物交付使用后所发生的合同纠纷，甲方与乙方进行处理。</w:t>
      </w:r>
    </w:p>
    <w:p>
      <w:pPr>
        <w:spacing w:line="500" w:lineRule="exact"/>
        <w:rPr>
          <w:rFonts w:ascii="宋体" w:hAnsi="宋体" w:cs="宋体"/>
          <w:sz w:val="24"/>
        </w:rPr>
      </w:pPr>
      <w:r>
        <w:rPr>
          <w:rFonts w:hint="eastAsia" w:ascii="宋体" w:hAnsi="宋体" w:cs="宋体"/>
          <w:sz w:val="24"/>
        </w:rPr>
        <w:t xml:space="preserve">  20.5如需修改或补充合同内容，应经乙方、甲方协商，签署书面修改或补充协议。该协议将作为本合同不可分割的一部分。</w:t>
      </w:r>
    </w:p>
    <w:p>
      <w:pPr>
        <w:pStyle w:val="22"/>
        <w:ind w:firstLine="240" w:firstLineChars="100"/>
        <w:rPr>
          <w:rFonts w:hAnsi="宋体" w:cs="宋体"/>
          <w:b/>
          <w:color w:val="000000"/>
          <w:sz w:val="24"/>
          <w:szCs w:val="24"/>
        </w:rPr>
      </w:pPr>
      <w:r>
        <w:rPr>
          <w:rFonts w:hint="eastAsia" w:hAnsi="宋体" w:cs="宋体"/>
          <w:sz w:val="24"/>
        </w:rPr>
        <w:t>20.6本合同应按照中华人民共和国的现行法律进行解释。</w:t>
      </w: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pStyle w:val="22"/>
        <w:ind w:firstLine="1554" w:firstLineChars="645"/>
        <w:rPr>
          <w:rFonts w:hAnsi="宋体" w:cs="宋体"/>
          <w:b/>
          <w:color w:val="000000"/>
          <w:sz w:val="24"/>
          <w:szCs w:val="24"/>
        </w:rPr>
      </w:pPr>
    </w:p>
    <w:p>
      <w:pPr>
        <w:jc w:val="center"/>
        <w:rPr>
          <w:b/>
          <w:sz w:val="24"/>
        </w:rPr>
      </w:pPr>
    </w:p>
    <w:p>
      <w:pPr>
        <w:jc w:val="center"/>
        <w:rPr>
          <w:b/>
          <w:sz w:val="24"/>
        </w:rPr>
      </w:pPr>
    </w:p>
    <w:p>
      <w:pPr>
        <w:pStyle w:val="2"/>
        <w:widowControl w:val="0"/>
      </w:pPr>
    </w:p>
    <w:p/>
    <w:p>
      <w:pPr>
        <w:pStyle w:val="4"/>
        <w:keepNext w:val="0"/>
        <w:keepLines w:val="0"/>
      </w:pPr>
    </w:p>
    <w:p/>
    <w:p>
      <w:pPr>
        <w:pStyle w:val="4"/>
        <w:keepNext w:val="0"/>
        <w:keepLines w:val="0"/>
      </w:pPr>
    </w:p>
    <w:p/>
    <w:p>
      <w:pPr>
        <w:pStyle w:val="2"/>
        <w:widowControl w:val="0"/>
      </w:pPr>
    </w:p>
    <w:p/>
    <w:p>
      <w:pPr>
        <w:pStyle w:val="22"/>
        <w:spacing w:line="600" w:lineRule="auto"/>
        <w:jc w:val="center"/>
        <w:rPr>
          <w:rFonts w:ascii="微软雅黑" w:hAnsi="微软雅黑" w:eastAsia="微软雅黑" w:cs="微软雅黑"/>
          <w:kern w:val="0"/>
          <w:sz w:val="32"/>
          <w:szCs w:val="32"/>
        </w:rPr>
      </w:pPr>
    </w:p>
    <w:p>
      <w:pPr>
        <w:pStyle w:val="22"/>
        <w:spacing w:line="600" w:lineRule="auto"/>
        <w:jc w:val="center"/>
        <w:rPr>
          <w:rFonts w:ascii="微软雅黑" w:hAnsi="微软雅黑" w:eastAsia="微软雅黑" w:cs="微软雅黑"/>
          <w:kern w:val="0"/>
          <w:sz w:val="32"/>
          <w:szCs w:val="32"/>
        </w:rPr>
      </w:pPr>
    </w:p>
    <w:p>
      <w:pPr>
        <w:pStyle w:val="22"/>
        <w:spacing w:line="600" w:lineRule="auto"/>
        <w:jc w:val="center"/>
        <w:rPr>
          <w:rFonts w:ascii="微软雅黑" w:hAnsi="微软雅黑" w:eastAsia="微软雅黑" w:cs="微软雅黑"/>
          <w:kern w:val="0"/>
          <w:sz w:val="32"/>
          <w:szCs w:val="32"/>
        </w:rPr>
      </w:pPr>
    </w:p>
    <w:p>
      <w:pPr>
        <w:pStyle w:val="22"/>
        <w:spacing w:line="600" w:lineRule="auto"/>
        <w:jc w:val="center"/>
        <w:rPr>
          <w:rFonts w:ascii="微软雅黑" w:hAnsi="微软雅黑" w:eastAsia="微软雅黑" w:cs="微软雅黑"/>
          <w:kern w:val="0"/>
          <w:sz w:val="32"/>
          <w:szCs w:val="32"/>
        </w:rPr>
      </w:pPr>
    </w:p>
    <w:p>
      <w:pPr>
        <w:pStyle w:val="22"/>
        <w:spacing w:line="600" w:lineRule="auto"/>
        <w:jc w:val="center"/>
        <w:rPr>
          <w:rFonts w:hAnsi="宋体" w:cs="宋体"/>
          <w:b/>
          <w:bCs/>
          <w:sz w:val="32"/>
          <w:szCs w:val="32"/>
        </w:rPr>
      </w:pPr>
      <w:r>
        <w:rPr>
          <w:rFonts w:hint="eastAsia" w:ascii="微软雅黑" w:hAnsi="微软雅黑" w:eastAsia="微软雅黑" w:cs="微软雅黑"/>
          <w:kern w:val="0"/>
          <w:sz w:val="32"/>
          <w:szCs w:val="32"/>
        </w:rPr>
        <w:t>第四部分：</w:t>
      </w:r>
      <w:bookmarkStart w:id="11" w:name="_Toc406671680"/>
      <w:bookmarkStart w:id="12" w:name="_Toc31608"/>
      <w:bookmarkStart w:id="13" w:name="_Toc406670721"/>
      <w:bookmarkStart w:id="14" w:name="_Toc406671092"/>
      <w:bookmarkStart w:id="15" w:name="_Toc406672385"/>
      <w:bookmarkStart w:id="16" w:name="_Toc406672617"/>
      <w:bookmarkStart w:id="17" w:name="_Toc20931"/>
      <w:r>
        <w:rPr>
          <w:rFonts w:hint="eastAsia" w:hAnsi="宋体" w:cs="宋体"/>
          <w:b/>
          <w:bCs/>
          <w:sz w:val="32"/>
          <w:szCs w:val="32"/>
        </w:rPr>
        <w:t>项目采购需求</w:t>
      </w:r>
    </w:p>
    <w:bookmarkEnd w:id="11"/>
    <w:bookmarkEnd w:id="12"/>
    <w:bookmarkEnd w:id="13"/>
    <w:bookmarkEnd w:id="14"/>
    <w:bookmarkEnd w:id="15"/>
    <w:bookmarkEnd w:id="16"/>
    <w:bookmarkEnd w:id="17"/>
    <w:p>
      <w:pPr>
        <w:spacing w:line="480" w:lineRule="exact"/>
        <w:rPr>
          <w:rFonts w:ascii="宋体" w:hAnsi="宋体" w:cs="宋体"/>
          <w:b/>
          <w:bCs/>
          <w:sz w:val="24"/>
        </w:rPr>
      </w:pPr>
      <w:r>
        <w:rPr>
          <w:rFonts w:hint="eastAsia" w:ascii="宋体" w:hAnsi="宋体" w:cs="宋体"/>
          <w:b/>
          <w:bCs/>
          <w:sz w:val="24"/>
        </w:rPr>
        <w:t>一、项目说明：</w:t>
      </w:r>
    </w:p>
    <w:p>
      <w:pPr>
        <w:spacing w:line="480" w:lineRule="exact"/>
        <w:ind w:firstLine="480" w:firstLineChars="200"/>
        <w:rPr>
          <w:rFonts w:ascii="宋体" w:hAnsi="宋体" w:cs="宋体"/>
          <w:bCs/>
          <w:sz w:val="24"/>
        </w:rPr>
      </w:pPr>
      <w:r>
        <w:rPr>
          <w:rFonts w:hint="eastAsia" w:ascii="宋体" w:hAnsi="宋体" w:cs="宋体"/>
          <w:bCs/>
          <w:sz w:val="24"/>
        </w:rPr>
        <w:t>1、项</w:t>
      </w:r>
      <w:r>
        <w:rPr>
          <w:rFonts w:hint="eastAsia" w:ascii="宋体" w:hAnsi="宋体" w:eastAsia="宋体" w:cs="宋体"/>
          <w:bCs/>
          <w:kern w:val="2"/>
          <w:sz w:val="24"/>
          <w:szCs w:val="24"/>
          <w:lang w:val="en-US" w:eastAsia="zh-CN" w:bidi="ar-SA"/>
        </w:rPr>
        <w:t>目概况：江苏盱眙农村商业银行2026年开门红宣传品采购项目。</w:t>
      </w:r>
    </w:p>
    <w:p>
      <w:pPr>
        <w:pStyle w:val="22"/>
        <w:spacing w:line="520" w:lineRule="exact"/>
        <w:ind w:firstLine="480" w:firstLineChars="200"/>
        <w:rPr>
          <w:rFonts w:hint="eastAsia" w:hAnsi="宋体" w:eastAsia="宋体" w:cs="宋体"/>
          <w:bCs/>
          <w:sz w:val="24"/>
          <w:szCs w:val="24"/>
          <w:lang w:eastAsia="zh-CN"/>
        </w:rPr>
      </w:pPr>
      <w:r>
        <w:rPr>
          <w:rFonts w:hint="eastAsia" w:hAnsi="宋体" w:cs="宋体"/>
          <w:bCs/>
          <w:sz w:val="24"/>
          <w:szCs w:val="24"/>
        </w:rPr>
        <w:t>2、采购货物品种：包括大米、食用油、宣传品等，详见具体要求</w:t>
      </w:r>
      <w:r>
        <w:rPr>
          <w:rFonts w:hint="eastAsia" w:hAnsi="宋体" w:cs="宋体"/>
          <w:bCs/>
          <w:sz w:val="24"/>
          <w:szCs w:val="24"/>
          <w:lang w:eastAsia="zh-CN"/>
        </w:rPr>
        <w:t>。</w:t>
      </w:r>
    </w:p>
    <w:p>
      <w:pPr>
        <w:pStyle w:val="22"/>
        <w:spacing w:line="520" w:lineRule="exact"/>
        <w:ind w:firstLine="480" w:firstLineChars="200"/>
        <w:rPr>
          <w:rFonts w:hint="default" w:hAnsi="宋体" w:eastAsia="宋体" w:cs="宋体"/>
          <w:bCs/>
          <w:sz w:val="24"/>
          <w:szCs w:val="24"/>
          <w:lang w:val="en-US" w:eastAsia="zh-CN"/>
        </w:rPr>
      </w:pPr>
      <w:r>
        <w:rPr>
          <w:rFonts w:hint="eastAsia" w:hAnsi="宋体" w:cs="宋体"/>
          <w:bCs/>
          <w:sz w:val="24"/>
          <w:szCs w:val="24"/>
          <w:lang w:val="en-US" w:eastAsia="zh-CN"/>
        </w:rPr>
        <w:t>3、解释权：本项目解释权归采购人所有。</w:t>
      </w:r>
    </w:p>
    <w:p>
      <w:pPr>
        <w:pStyle w:val="2"/>
        <w:widowControl w:val="0"/>
        <w:rPr>
          <w:rFonts w:ascii="宋体" w:hAnsi="宋体"/>
          <w:b/>
          <w:bCs/>
          <w:sz w:val="24"/>
          <w:szCs w:val="24"/>
        </w:rPr>
      </w:pPr>
      <w:r>
        <w:rPr>
          <w:rFonts w:hint="eastAsia" w:ascii="宋体" w:hAnsi="宋体"/>
          <w:b/>
          <w:bCs/>
          <w:sz w:val="24"/>
          <w:szCs w:val="24"/>
        </w:rPr>
        <w:t>二、食材配送具体要求：</w:t>
      </w:r>
    </w:p>
    <w:p>
      <w:pPr>
        <w:rPr>
          <w:sz w:val="24"/>
        </w:rPr>
      </w:pPr>
      <w:r>
        <w:rPr>
          <w:rFonts w:hint="eastAsia"/>
          <w:sz w:val="24"/>
        </w:rPr>
        <w:t>（一）产品质量要求</w:t>
      </w:r>
    </w:p>
    <w:tbl>
      <w:tblPr>
        <w:tblStyle w:val="40"/>
        <w:tblW w:w="100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2355"/>
        <w:gridCol w:w="580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spacing w:line="360" w:lineRule="exact"/>
              <w:jc w:val="center"/>
              <w:rPr>
                <w:rFonts w:ascii="仿宋" w:hAnsi="仿宋" w:eastAsia="仿宋" w:cs="宋体"/>
                <w:sz w:val="24"/>
              </w:rPr>
            </w:pPr>
            <w:r>
              <w:rPr>
                <w:rFonts w:hint="eastAsia" w:ascii="仿宋" w:hAnsi="仿宋" w:eastAsia="仿宋" w:cs="宋体"/>
                <w:sz w:val="24"/>
              </w:rPr>
              <w:t>序号</w:t>
            </w:r>
          </w:p>
        </w:tc>
        <w:tc>
          <w:tcPr>
            <w:tcW w:w="2355" w:type="dxa"/>
          </w:tcPr>
          <w:p>
            <w:pPr>
              <w:spacing w:line="360" w:lineRule="exact"/>
              <w:jc w:val="center"/>
              <w:rPr>
                <w:rFonts w:ascii="仿宋" w:hAnsi="仿宋" w:eastAsia="仿宋" w:cs="宋体"/>
                <w:sz w:val="24"/>
              </w:rPr>
            </w:pPr>
            <w:r>
              <w:rPr>
                <w:rFonts w:hint="eastAsia" w:ascii="仿宋" w:hAnsi="仿宋" w:eastAsia="仿宋" w:cs="宋体"/>
                <w:sz w:val="24"/>
              </w:rPr>
              <w:t>产品名称</w:t>
            </w:r>
          </w:p>
        </w:tc>
        <w:tc>
          <w:tcPr>
            <w:tcW w:w="5805" w:type="dxa"/>
          </w:tcPr>
          <w:p>
            <w:pPr>
              <w:spacing w:line="360" w:lineRule="exact"/>
              <w:jc w:val="center"/>
              <w:rPr>
                <w:rFonts w:ascii="仿宋" w:hAnsi="仿宋" w:eastAsia="仿宋" w:cs="宋体"/>
                <w:sz w:val="24"/>
              </w:rPr>
            </w:pPr>
            <w:r>
              <w:rPr>
                <w:rFonts w:hint="eastAsia" w:ascii="仿宋" w:hAnsi="仿宋" w:eastAsia="仿宋" w:cs="宋体"/>
                <w:sz w:val="24"/>
              </w:rPr>
              <w:t>具体要求</w:t>
            </w:r>
          </w:p>
        </w:tc>
        <w:tc>
          <w:tcPr>
            <w:tcW w:w="1020" w:type="dxa"/>
          </w:tcPr>
          <w:p>
            <w:pPr>
              <w:spacing w:line="360" w:lineRule="exact"/>
              <w:jc w:val="center"/>
              <w:rPr>
                <w:rFonts w:ascii="仿宋" w:hAnsi="仿宋" w:eastAsia="仿宋" w:cs="宋体"/>
                <w:sz w:val="24"/>
              </w:rPr>
            </w:pPr>
            <w:r>
              <w:rPr>
                <w:rFonts w:hint="eastAsia" w:ascii="仿宋" w:hAnsi="仿宋" w:eastAsia="仿宋" w:cs="宋体"/>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r>
              <w:rPr>
                <w:rFonts w:hint="eastAsia" w:ascii="仿宋" w:hAnsi="仿宋" w:eastAsia="仿宋" w:cs="宋体"/>
                <w:sz w:val="24"/>
              </w:rPr>
              <w:t>1</w:t>
            </w:r>
          </w:p>
        </w:tc>
        <w:tc>
          <w:tcPr>
            <w:tcW w:w="2355" w:type="dxa"/>
          </w:tcPr>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r>
              <w:rPr>
                <w:rFonts w:hint="eastAsia" w:ascii="仿宋" w:hAnsi="仿宋" w:eastAsia="仿宋" w:cs="宋体"/>
                <w:sz w:val="24"/>
              </w:rPr>
              <w:t>大米</w:t>
            </w:r>
          </w:p>
        </w:tc>
        <w:tc>
          <w:tcPr>
            <w:tcW w:w="5805" w:type="dxa"/>
          </w:tcPr>
          <w:p>
            <w:pPr>
              <w:numPr>
                <w:ilvl w:val="0"/>
                <w:numId w:val="1"/>
              </w:numPr>
              <w:spacing w:line="360" w:lineRule="exact"/>
              <w:jc w:val="left"/>
              <w:rPr>
                <w:rFonts w:ascii="仿宋" w:hAnsi="仿宋" w:eastAsia="仿宋" w:cs="宋体"/>
                <w:sz w:val="24"/>
              </w:rPr>
            </w:pPr>
            <w:r>
              <w:rPr>
                <w:rFonts w:hint="eastAsia" w:ascii="仿宋" w:hAnsi="仿宋" w:eastAsia="仿宋" w:cs="宋体"/>
                <w:sz w:val="24"/>
              </w:rPr>
              <w:t>省级及以上品牌产品，非转基因（大米、</w:t>
            </w:r>
            <w:r>
              <w:rPr>
                <w:rFonts w:hint="eastAsia" w:ascii="仿宋" w:hAnsi="仿宋" w:eastAsia="仿宋" w:cs="宋体"/>
                <w:color w:val="000000"/>
                <w:kern w:val="0"/>
                <w:szCs w:val="21"/>
              </w:rPr>
              <w:t>粳米、籼米均符合国家有关标准</w:t>
            </w:r>
            <w:r>
              <w:rPr>
                <w:rFonts w:hint="eastAsia" w:ascii="仿宋" w:hAnsi="仿宋" w:eastAsia="仿宋" w:cs="宋体"/>
                <w:sz w:val="24"/>
              </w:rPr>
              <w:t>）。</w:t>
            </w:r>
          </w:p>
          <w:p>
            <w:pPr>
              <w:pStyle w:val="19"/>
              <w:spacing w:line="360" w:lineRule="exact"/>
              <w:jc w:val="left"/>
              <w:rPr>
                <w:rFonts w:ascii="仿宋" w:hAnsi="仿宋" w:eastAsia="仿宋" w:cs="宋体"/>
                <w:sz w:val="24"/>
              </w:rPr>
            </w:pPr>
            <w:r>
              <w:rPr>
                <w:rFonts w:hint="eastAsia" w:ascii="仿宋" w:hAnsi="仿宋" w:eastAsia="仿宋" w:cs="宋体"/>
                <w:sz w:val="24"/>
              </w:rPr>
              <w:t>2、必须符合国标标准（GB1354-2009)优质大米质量标准，包装上印有“SC”或“QS”食品生产许可证标志。</w:t>
            </w:r>
          </w:p>
          <w:p>
            <w:pPr>
              <w:pStyle w:val="19"/>
              <w:spacing w:line="360" w:lineRule="exact"/>
              <w:jc w:val="left"/>
              <w:rPr>
                <w:rFonts w:ascii="仿宋" w:hAnsi="仿宋" w:eastAsia="仿宋" w:cs="宋体"/>
                <w:sz w:val="24"/>
              </w:rPr>
            </w:pPr>
            <w:r>
              <w:rPr>
                <w:rFonts w:hint="eastAsia" w:ascii="仿宋" w:hAnsi="仿宋" w:eastAsia="仿宋" w:cs="宋体"/>
                <w:sz w:val="24"/>
              </w:rPr>
              <w:t>3、根据国家标准GB/T17109-1997《粮食销售包装》规定：大米外包装标识应标注：净含量，品名、执行标准号、质量等级；生产者（或销售者）名称、地址、商标；生产日期、质保期；存放注意事项及专用大米的食用方法说明；特殊说明、条形码及必要的防伪标识。另外，大米外包装的图案、文字的印刷应清晰、端正、不褪色。有关认证标志（有机食品、绿色食品、无公害食品、SC等）和商标等的印刷、加贴应符合有关法规及标准要求。</w:t>
            </w:r>
          </w:p>
        </w:tc>
        <w:tc>
          <w:tcPr>
            <w:tcW w:w="1020" w:type="dxa"/>
            <w:vAlign w:val="center"/>
          </w:tcPr>
          <w:p>
            <w:pPr>
              <w:spacing w:line="360" w:lineRule="exact"/>
              <w:jc w:val="center"/>
              <w:rPr>
                <w:rFonts w:ascii="仿宋" w:hAnsi="仿宋" w:eastAsia="仿宋" w:cs="宋体"/>
                <w:sz w:val="24"/>
              </w:rPr>
            </w:pPr>
            <w:r>
              <w:rPr>
                <w:rFonts w:hint="eastAsia" w:ascii="仿宋" w:hAnsi="仿宋" w:eastAsia="仿宋" w:cs="宋体"/>
                <w:sz w:val="24"/>
              </w:rPr>
              <w:t>公斤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r>
              <w:rPr>
                <w:rFonts w:hint="eastAsia" w:ascii="仿宋" w:hAnsi="仿宋" w:eastAsia="仿宋" w:cs="宋体"/>
                <w:sz w:val="24"/>
              </w:rPr>
              <w:t>2</w:t>
            </w:r>
          </w:p>
        </w:tc>
        <w:tc>
          <w:tcPr>
            <w:tcW w:w="2355" w:type="dxa"/>
          </w:tcPr>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p>
          <w:p>
            <w:pPr>
              <w:spacing w:line="360" w:lineRule="exact"/>
              <w:jc w:val="center"/>
              <w:rPr>
                <w:rFonts w:ascii="仿宋" w:hAnsi="仿宋" w:eastAsia="仿宋" w:cs="宋体"/>
                <w:sz w:val="24"/>
              </w:rPr>
            </w:pPr>
            <w:r>
              <w:rPr>
                <w:rFonts w:hint="eastAsia" w:ascii="仿宋" w:hAnsi="仿宋" w:eastAsia="仿宋" w:cs="宋体"/>
                <w:sz w:val="24"/>
              </w:rPr>
              <w:t>食用油</w:t>
            </w:r>
          </w:p>
        </w:tc>
        <w:tc>
          <w:tcPr>
            <w:tcW w:w="5805" w:type="dxa"/>
          </w:tcPr>
          <w:p>
            <w:pPr>
              <w:numPr>
                <w:ilvl w:val="0"/>
                <w:numId w:val="2"/>
              </w:numPr>
              <w:spacing w:line="360" w:lineRule="exact"/>
              <w:jc w:val="left"/>
              <w:rPr>
                <w:rFonts w:ascii="仿宋" w:hAnsi="仿宋" w:eastAsia="仿宋" w:cs="宋体"/>
                <w:sz w:val="24"/>
              </w:rPr>
            </w:pPr>
            <w:r>
              <w:rPr>
                <w:rFonts w:hint="eastAsia" w:ascii="仿宋" w:hAnsi="仿宋" w:eastAsia="仿宋" w:cs="宋体"/>
                <w:sz w:val="24"/>
              </w:rPr>
              <w:t>为非转基因。</w:t>
            </w:r>
          </w:p>
          <w:p>
            <w:pPr>
              <w:numPr>
                <w:ilvl w:val="0"/>
                <w:numId w:val="2"/>
              </w:numPr>
              <w:spacing w:line="360" w:lineRule="exact"/>
              <w:jc w:val="left"/>
              <w:rPr>
                <w:rFonts w:ascii="仿宋" w:hAnsi="仿宋" w:eastAsia="仿宋" w:cs="宋体"/>
                <w:sz w:val="24"/>
              </w:rPr>
            </w:pPr>
            <w:r>
              <w:rPr>
                <w:rFonts w:hint="eastAsia" w:ascii="仿宋" w:hAnsi="仿宋" w:eastAsia="仿宋" w:cs="宋体"/>
                <w:sz w:val="24"/>
              </w:rPr>
              <w:t>执行标准：国家最新标准，各级产品为原包装且包装上印有“SC”或“QS”食品生产许可证标志（塑料桶或铁桶包装，规格**L)。</w:t>
            </w:r>
          </w:p>
          <w:p>
            <w:pPr>
              <w:numPr>
                <w:ilvl w:val="0"/>
                <w:numId w:val="2"/>
              </w:numPr>
              <w:spacing w:line="360" w:lineRule="exact"/>
              <w:jc w:val="left"/>
              <w:rPr>
                <w:rFonts w:ascii="仿宋" w:hAnsi="仿宋" w:eastAsia="仿宋" w:cs="宋体"/>
                <w:sz w:val="24"/>
              </w:rPr>
            </w:pPr>
            <w:r>
              <w:rPr>
                <w:rFonts w:hint="eastAsia" w:ascii="仿宋" w:hAnsi="仿宋" w:eastAsia="仿宋" w:cs="宋体"/>
                <w:sz w:val="24"/>
              </w:rPr>
              <w:t>本次采购食用油为预包装食用油，要求符合国家关于食用油预包装的相关规定，标签标示应包括食品名称、配料表、净含量和规格（统一用“L”表示）、生产者和（或）经销者的名称、地址和联系方式、生产日期和保质期、储存条件、食品生产许可证编码、产品标准代码及其他需要标示的内容。</w:t>
            </w:r>
          </w:p>
        </w:tc>
        <w:tc>
          <w:tcPr>
            <w:tcW w:w="1020" w:type="dxa"/>
            <w:vAlign w:val="center"/>
          </w:tcPr>
          <w:p>
            <w:pPr>
              <w:spacing w:line="360" w:lineRule="exact"/>
              <w:jc w:val="center"/>
              <w:rPr>
                <w:rFonts w:ascii="仿宋" w:hAnsi="仿宋" w:eastAsia="仿宋" w:cs="宋体"/>
                <w:sz w:val="24"/>
              </w:rPr>
            </w:pPr>
            <w:r>
              <w:rPr>
                <w:rFonts w:hint="eastAsia" w:ascii="仿宋" w:hAnsi="仿宋" w:eastAsia="仿宋" w:cs="宋体"/>
                <w:sz w:val="24"/>
              </w:rPr>
              <w:t>升</w:t>
            </w:r>
          </w:p>
        </w:tc>
      </w:tr>
    </w:tbl>
    <w:p>
      <w:pPr>
        <w:numPr>
          <w:ilvl w:val="0"/>
          <w:numId w:val="3"/>
        </w:numPr>
        <w:spacing w:line="470" w:lineRule="exact"/>
        <w:ind w:firstLine="480" w:firstLineChars="200"/>
        <w:rPr>
          <w:rFonts w:ascii="宋体" w:hAnsi="宋体" w:cs="宋体"/>
          <w:sz w:val="24"/>
        </w:rPr>
      </w:pPr>
      <w:r>
        <w:rPr>
          <w:rFonts w:hint="eastAsia" w:ascii="宋体" w:hAnsi="宋体" w:cs="宋体"/>
          <w:sz w:val="24"/>
        </w:rPr>
        <w:t>食材配送相关要求</w:t>
      </w:r>
    </w:p>
    <w:tbl>
      <w:tblPr>
        <w:tblStyle w:val="40"/>
        <w:tblW w:w="993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8276"/>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727" w:type="dxa"/>
            <w:vAlign w:val="center"/>
          </w:tcPr>
          <w:p>
            <w:pPr>
              <w:spacing w:line="360" w:lineRule="exact"/>
              <w:jc w:val="center"/>
              <w:rPr>
                <w:rFonts w:ascii="仿宋" w:hAnsi="仿宋" w:eastAsia="仿宋" w:cs="宋体"/>
                <w:bCs/>
                <w:sz w:val="24"/>
              </w:rPr>
            </w:pPr>
            <w:r>
              <w:rPr>
                <w:rFonts w:hint="eastAsia" w:ascii="仿宋" w:hAnsi="仿宋" w:eastAsia="仿宋" w:cs="宋体"/>
                <w:bCs/>
                <w:sz w:val="24"/>
              </w:rPr>
              <w:t>序号</w:t>
            </w:r>
          </w:p>
        </w:tc>
        <w:tc>
          <w:tcPr>
            <w:tcW w:w="8276" w:type="dxa"/>
            <w:vAlign w:val="center"/>
          </w:tcPr>
          <w:p>
            <w:pPr>
              <w:spacing w:line="360" w:lineRule="exact"/>
              <w:jc w:val="center"/>
              <w:rPr>
                <w:rFonts w:ascii="仿宋" w:hAnsi="仿宋" w:eastAsia="仿宋" w:cs="宋体"/>
                <w:bCs/>
                <w:sz w:val="24"/>
              </w:rPr>
            </w:pPr>
            <w:r>
              <w:rPr>
                <w:rFonts w:hint="eastAsia" w:ascii="仿宋" w:hAnsi="仿宋" w:eastAsia="仿宋" w:cs="宋体"/>
                <w:bCs/>
                <w:sz w:val="24"/>
              </w:rPr>
              <w:t>招标服务要求</w:t>
            </w:r>
          </w:p>
        </w:tc>
        <w:tc>
          <w:tcPr>
            <w:tcW w:w="930" w:type="dxa"/>
            <w:vAlign w:val="center"/>
          </w:tcPr>
          <w:p>
            <w:pPr>
              <w:spacing w:line="360" w:lineRule="exact"/>
              <w:jc w:val="center"/>
              <w:rPr>
                <w:rFonts w:ascii="仿宋" w:hAnsi="仿宋" w:eastAsia="仿宋" w:cs="宋体"/>
                <w:bCs/>
                <w:sz w:val="24"/>
              </w:rPr>
            </w:pPr>
            <w:r>
              <w:rPr>
                <w:rFonts w:hint="eastAsia" w:ascii="仿宋" w:hAnsi="仿宋" w:eastAsia="仿宋" w:cs="宋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7" w:type="dxa"/>
            <w:vAlign w:val="center"/>
          </w:tcPr>
          <w:p>
            <w:pPr>
              <w:spacing w:line="360" w:lineRule="exact"/>
              <w:jc w:val="center"/>
              <w:rPr>
                <w:rFonts w:ascii="仿宋" w:hAnsi="仿宋" w:eastAsia="仿宋" w:cs="宋体"/>
                <w:sz w:val="24"/>
              </w:rPr>
            </w:pPr>
            <w:r>
              <w:rPr>
                <w:rFonts w:hint="eastAsia" w:ascii="仿宋" w:hAnsi="仿宋" w:eastAsia="仿宋" w:cs="宋体"/>
                <w:sz w:val="24"/>
              </w:rPr>
              <w:t>1</w:t>
            </w:r>
          </w:p>
        </w:tc>
        <w:tc>
          <w:tcPr>
            <w:tcW w:w="8276" w:type="dxa"/>
            <w:vAlign w:val="center"/>
          </w:tcPr>
          <w:p>
            <w:pPr>
              <w:spacing w:line="360" w:lineRule="exact"/>
              <w:rPr>
                <w:rFonts w:ascii="仿宋" w:hAnsi="仿宋" w:eastAsia="仿宋" w:cs="宋体"/>
                <w:bCs/>
                <w:sz w:val="24"/>
              </w:rPr>
            </w:pPr>
            <w:r>
              <w:rPr>
                <w:rFonts w:hint="eastAsia" w:ascii="仿宋" w:hAnsi="仿宋" w:eastAsia="仿宋" w:cs="宋体"/>
                <w:bCs/>
                <w:sz w:val="24"/>
              </w:rPr>
              <w:t>运输要求：</w:t>
            </w:r>
          </w:p>
          <w:p>
            <w:pPr>
              <w:spacing w:line="360" w:lineRule="exact"/>
              <w:ind w:firstLine="480" w:firstLineChars="200"/>
              <w:rPr>
                <w:rFonts w:ascii="仿宋" w:hAnsi="仿宋" w:eastAsia="仿宋" w:cs="宋体"/>
                <w:sz w:val="24"/>
              </w:rPr>
            </w:pPr>
            <w:r>
              <w:rPr>
                <w:rFonts w:hint="eastAsia" w:ascii="仿宋" w:hAnsi="仿宋" w:eastAsia="仿宋" w:cs="宋体"/>
                <w:bCs/>
                <w:sz w:val="24"/>
              </w:rPr>
              <w:t>根据各类食品运输条件选择合适运输车辆，运输用的车辆、工具、铺垫物、防雨设施必须清洁、干燥，车厢消毒，运输中严禁日晒雨淋。不得与有毒、有异味、有害的物品混装、混运。</w:t>
            </w:r>
          </w:p>
        </w:tc>
        <w:tc>
          <w:tcPr>
            <w:tcW w:w="930" w:type="dxa"/>
            <w:vAlign w:val="center"/>
          </w:tcPr>
          <w:p>
            <w:pPr>
              <w:spacing w:line="360" w:lineRule="exact"/>
              <w:jc w:val="center"/>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7" w:type="dxa"/>
            <w:vAlign w:val="center"/>
          </w:tcPr>
          <w:p>
            <w:pPr>
              <w:spacing w:line="360" w:lineRule="exact"/>
              <w:jc w:val="center"/>
              <w:rPr>
                <w:rFonts w:ascii="仿宋" w:hAnsi="仿宋" w:eastAsia="仿宋" w:cs="宋体"/>
                <w:sz w:val="24"/>
              </w:rPr>
            </w:pPr>
            <w:r>
              <w:rPr>
                <w:rFonts w:hint="eastAsia" w:ascii="仿宋" w:hAnsi="仿宋" w:eastAsia="仿宋" w:cs="宋体"/>
                <w:sz w:val="24"/>
              </w:rPr>
              <w:t>2</w:t>
            </w:r>
          </w:p>
        </w:tc>
        <w:tc>
          <w:tcPr>
            <w:tcW w:w="8276" w:type="dxa"/>
            <w:vAlign w:val="center"/>
          </w:tcPr>
          <w:p>
            <w:pPr>
              <w:spacing w:line="360" w:lineRule="exact"/>
              <w:rPr>
                <w:rFonts w:ascii="仿宋" w:hAnsi="仿宋" w:eastAsia="仿宋" w:cs="宋体"/>
                <w:bCs/>
                <w:sz w:val="24"/>
              </w:rPr>
            </w:pPr>
            <w:r>
              <w:rPr>
                <w:rFonts w:hint="eastAsia" w:ascii="仿宋" w:hAnsi="仿宋" w:eastAsia="仿宋" w:cs="宋体"/>
                <w:bCs/>
                <w:sz w:val="24"/>
              </w:rPr>
              <w:t>订购与配送：（1）应急保障。如遇采购人临时通知配送任务的突发情况，投标人必须在接到通知后的1小时内配送完成。投标人可针对采购人采购清单需求，自行制定各个季节段的食品应急保障预案，一旦突发紧急情况，立即启动应急保障预案。</w:t>
            </w:r>
          </w:p>
          <w:p>
            <w:pPr>
              <w:numPr>
                <w:ilvl w:val="0"/>
                <w:numId w:val="4"/>
              </w:numPr>
              <w:spacing w:line="360" w:lineRule="exact"/>
              <w:rPr>
                <w:rFonts w:ascii="仿宋" w:hAnsi="仿宋" w:eastAsia="仿宋" w:cs="宋体"/>
                <w:bCs/>
                <w:sz w:val="24"/>
              </w:rPr>
            </w:pPr>
            <w:r>
              <w:rPr>
                <w:rFonts w:hint="eastAsia" w:ascii="仿宋" w:hAnsi="仿宋" w:eastAsia="仿宋" w:cs="宋体"/>
                <w:bCs/>
                <w:sz w:val="24"/>
              </w:rPr>
              <w:t>专项保障。采购人以书面形式向投标人下达食品订购计划，并明确配送时限，投标人必须做到全域全天候配送服务响应，并及时向采购人反馈食品筹措及配送情况。</w:t>
            </w:r>
          </w:p>
          <w:p>
            <w:pPr>
              <w:spacing w:line="360" w:lineRule="exact"/>
              <w:rPr>
                <w:rFonts w:ascii="仿宋" w:hAnsi="仿宋" w:eastAsia="仿宋" w:cs="宋体"/>
                <w:bCs/>
                <w:sz w:val="24"/>
              </w:rPr>
            </w:pPr>
            <w:r>
              <w:rPr>
                <w:rFonts w:hint="eastAsia" w:ascii="仿宋" w:hAnsi="仿宋" w:eastAsia="仿宋" w:cs="宋体"/>
                <w:bCs/>
                <w:sz w:val="24"/>
              </w:rPr>
              <w:t>（3）投标人应指定专人或专门机构负责受理采购人食品订购、计划调整、退货更换、储备轮换等事宜，保持全年24小时通信畅通，计划顺畅，处置及时，收到采购人食品需求配送计划后应及时予以确认。</w:t>
            </w:r>
          </w:p>
          <w:p>
            <w:pPr>
              <w:spacing w:line="360" w:lineRule="exact"/>
              <w:rPr>
                <w:rFonts w:ascii="仿宋" w:hAnsi="仿宋" w:eastAsia="仿宋" w:cs="宋体"/>
                <w:sz w:val="24"/>
              </w:rPr>
            </w:pPr>
            <w:r>
              <w:rPr>
                <w:rFonts w:hint="eastAsia" w:ascii="仿宋" w:hAnsi="仿宋" w:eastAsia="仿宋" w:cs="宋体"/>
                <w:bCs/>
                <w:sz w:val="24"/>
              </w:rPr>
              <w:t>（4）投标人应严格按订购计划明确的食品类别、数量、规格、包装、配送时间和地点进行供货，对配送供应的食品应进行准确分类、包装、标识，并按照约定时间和采购人指定的各配送地点完成配送服务。</w:t>
            </w:r>
          </w:p>
        </w:tc>
        <w:tc>
          <w:tcPr>
            <w:tcW w:w="930" w:type="dxa"/>
            <w:vAlign w:val="center"/>
          </w:tcPr>
          <w:p>
            <w:pPr>
              <w:spacing w:line="360" w:lineRule="exact"/>
              <w:jc w:val="center"/>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7" w:type="dxa"/>
            <w:vAlign w:val="center"/>
          </w:tcPr>
          <w:p>
            <w:pPr>
              <w:spacing w:line="360" w:lineRule="exact"/>
              <w:jc w:val="center"/>
              <w:rPr>
                <w:rFonts w:ascii="仿宋" w:hAnsi="仿宋" w:eastAsia="仿宋" w:cs="宋体"/>
                <w:sz w:val="24"/>
              </w:rPr>
            </w:pPr>
            <w:r>
              <w:rPr>
                <w:rFonts w:hint="eastAsia" w:ascii="仿宋" w:hAnsi="仿宋" w:eastAsia="仿宋" w:cs="宋体"/>
                <w:sz w:val="24"/>
              </w:rPr>
              <w:t>3</w:t>
            </w:r>
          </w:p>
        </w:tc>
        <w:tc>
          <w:tcPr>
            <w:tcW w:w="8276" w:type="dxa"/>
            <w:vAlign w:val="center"/>
          </w:tcPr>
          <w:p>
            <w:pPr>
              <w:spacing w:line="360" w:lineRule="exact"/>
              <w:rPr>
                <w:rFonts w:ascii="仿宋" w:hAnsi="仿宋" w:eastAsia="仿宋" w:cs="宋体"/>
                <w:bCs/>
                <w:sz w:val="24"/>
              </w:rPr>
            </w:pPr>
            <w:r>
              <w:rPr>
                <w:rFonts w:hint="eastAsia" w:ascii="仿宋" w:hAnsi="仿宋" w:eastAsia="仿宋" w:cs="宋体"/>
                <w:bCs/>
                <w:sz w:val="24"/>
              </w:rPr>
              <w:t>配送要求：</w:t>
            </w:r>
          </w:p>
          <w:p>
            <w:pPr>
              <w:spacing w:line="360" w:lineRule="exact"/>
              <w:rPr>
                <w:rFonts w:ascii="仿宋" w:hAnsi="仿宋" w:eastAsia="仿宋" w:cs="宋体"/>
                <w:sz w:val="24"/>
              </w:rPr>
            </w:pPr>
            <w:r>
              <w:rPr>
                <w:rFonts w:hint="eastAsia" w:ascii="仿宋" w:hAnsi="仿宋" w:eastAsia="仿宋" w:cs="宋体"/>
                <w:sz w:val="24"/>
              </w:rPr>
              <w:t>（1）食用油、大米按照采购人通知送货至指定地点 。</w:t>
            </w:r>
          </w:p>
          <w:p>
            <w:pPr>
              <w:spacing w:line="360" w:lineRule="exact"/>
              <w:rPr>
                <w:rFonts w:ascii="仿宋" w:hAnsi="仿宋" w:eastAsia="仿宋" w:cs="宋体"/>
                <w:sz w:val="24"/>
              </w:rPr>
            </w:pPr>
            <w:r>
              <w:rPr>
                <w:rFonts w:hint="eastAsia" w:ascii="仿宋" w:hAnsi="仿宋" w:eastAsia="仿宋" w:cs="宋体"/>
                <w:sz w:val="24"/>
              </w:rPr>
              <w:t>（2）投标人在配送过程中，食品质量不符合招标文件要求，影响采购人商誉或信誉的均由供应商赔偿相应的损失。</w:t>
            </w:r>
          </w:p>
          <w:p>
            <w:pPr>
              <w:spacing w:line="360" w:lineRule="exact"/>
              <w:rPr>
                <w:rFonts w:ascii="仿宋" w:hAnsi="仿宋" w:eastAsia="仿宋" w:cs="宋体"/>
                <w:sz w:val="24"/>
              </w:rPr>
            </w:pPr>
            <w:r>
              <w:rPr>
                <w:rFonts w:hint="eastAsia" w:ascii="仿宋" w:hAnsi="仿宋" w:eastAsia="仿宋" w:cs="宋体"/>
                <w:sz w:val="24"/>
              </w:rPr>
              <w:t>（3）供应商供应的食材必须符合《中华人民共和国食品安全法》标准；配送清单须是打印稿，并仔细核对采购清单，确保采购人所需的食品原材料品种、品牌、规格、数量、质量等准确无误，并在规定时间内及时送达；供应商向采购人提供商品的品牌、规格必须与合同规定一致，严禁擅自更换商品品牌、规格，如发现食材卫生质量问题或者以次充好，供应商应无条件退货或换货，并根据合同规定进行处理。</w:t>
            </w:r>
          </w:p>
          <w:p>
            <w:pPr>
              <w:spacing w:line="360" w:lineRule="exact"/>
              <w:rPr>
                <w:rFonts w:ascii="仿宋" w:hAnsi="仿宋" w:eastAsia="仿宋" w:cs="宋体"/>
                <w:sz w:val="24"/>
              </w:rPr>
            </w:pPr>
            <w:r>
              <w:rPr>
                <w:rFonts w:hint="eastAsia" w:ascii="仿宋" w:hAnsi="仿宋" w:eastAsia="仿宋" w:cs="宋体"/>
                <w:sz w:val="24"/>
              </w:rPr>
              <w:t>（4）供应商严禁提供以下食品：</w:t>
            </w:r>
          </w:p>
          <w:p>
            <w:pPr>
              <w:spacing w:line="360" w:lineRule="exact"/>
              <w:ind w:firstLine="480" w:firstLineChars="200"/>
              <w:rPr>
                <w:rFonts w:ascii="仿宋" w:hAnsi="仿宋" w:eastAsia="仿宋" w:cs="宋体"/>
                <w:sz w:val="24"/>
              </w:rPr>
            </w:pPr>
            <w:r>
              <w:rPr>
                <w:rFonts w:hint="eastAsia" w:ascii="仿宋" w:hAnsi="仿宋" w:eastAsia="仿宋" w:cs="宋体"/>
                <w:sz w:val="24"/>
              </w:rPr>
              <w:t>1）无品名、产地、厂名、生产日期、保质期及中文标识及原料说明的定型包装食品；</w:t>
            </w:r>
          </w:p>
          <w:p>
            <w:pPr>
              <w:spacing w:line="360" w:lineRule="exact"/>
              <w:ind w:firstLine="240" w:firstLineChars="100"/>
              <w:rPr>
                <w:rFonts w:ascii="仿宋" w:hAnsi="仿宋" w:eastAsia="仿宋" w:cs="宋体"/>
                <w:sz w:val="24"/>
              </w:rPr>
            </w:pPr>
            <w:r>
              <w:rPr>
                <w:rFonts w:hint="eastAsia" w:ascii="仿宋" w:hAnsi="仿宋" w:eastAsia="仿宋" w:cs="宋体"/>
                <w:sz w:val="24"/>
              </w:rPr>
              <w:t>2）超过保质期限或不符合食品标签规定的定型包装食品；</w:t>
            </w:r>
          </w:p>
          <w:p>
            <w:pPr>
              <w:spacing w:line="360" w:lineRule="exact"/>
              <w:ind w:firstLine="240" w:firstLineChars="100"/>
              <w:rPr>
                <w:rFonts w:ascii="仿宋" w:hAnsi="仿宋" w:eastAsia="仿宋" w:cs="宋体"/>
                <w:sz w:val="24"/>
              </w:rPr>
            </w:pPr>
            <w:r>
              <w:rPr>
                <w:rFonts w:hint="eastAsia" w:ascii="仿宋" w:hAnsi="仿宋" w:eastAsia="仿宋" w:cs="宋体"/>
                <w:sz w:val="24"/>
              </w:rPr>
              <w:t>3）腐败变质、油脂酸败、霉变、生虫、污秽不洁、混有异物或者其它感官性状异常，含有毒、有害物质或者被有毒、有害物质污染，可能对人体健康有害的食品；</w:t>
            </w:r>
          </w:p>
          <w:p>
            <w:pPr>
              <w:spacing w:line="360" w:lineRule="exact"/>
              <w:ind w:firstLine="240" w:firstLineChars="100"/>
              <w:rPr>
                <w:rFonts w:ascii="仿宋" w:hAnsi="仿宋" w:eastAsia="仿宋" w:cs="宋体"/>
                <w:sz w:val="24"/>
              </w:rPr>
            </w:pPr>
            <w:r>
              <w:rPr>
                <w:rFonts w:hint="eastAsia" w:ascii="仿宋" w:hAnsi="仿宋" w:eastAsia="仿宋" w:cs="宋体"/>
                <w:sz w:val="24"/>
              </w:rPr>
              <w:t>4）其它不符合食品卫生标准和要求的食品。</w:t>
            </w:r>
          </w:p>
          <w:p>
            <w:pPr>
              <w:spacing w:line="360" w:lineRule="exact"/>
              <w:ind w:firstLine="240" w:firstLineChars="100"/>
              <w:rPr>
                <w:rFonts w:ascii="仿宋" w:hAnsi="仿宋" w:eastAsia="仿宋" w:cs="宋体"/>
                <w:sz w:val="24"/>
              </w:rPr>
            </w:pPr>
            <w:r>
              <w:rPr>
                <w:rFonts w:hint="eastAsia" w:ascii="仿宋" w:hAnsi="仿宋" w:eastAsia="仿宋" w:cs="宋体"/>
                <w:sz w:val="24"/>
              </w:rPr>
              <w:t>5）每次配送食材的检测报告、食材检验合格证等合格证明材料需留存备查。</w:t>
            </w:r>
          </w:p>
          <w:p>
            <w:pPr>
              <w:spacing w:line="360" w:lineRule="exact"/>
              <w:ind w:firstLine="240" w:firstLineChars="100"/>
              <w:rPr>
                <w:rFonts w:ascii="仿宋" w:hAnsi="仿宋" w:eastAsia="仿宋" w:cs="宋体"/>
                <w:sz w:val="24"/>
              </w:rPr>
            </w:pPr>
            <w:r>
              <w:rPr>
                <w:rFonts w:hint="eastAsia" w:ascii="仿宋" w:hAnsi="仿宋" w:eastAsia="仿宋" w:cs="宋体"/>
                <w:sz w:val="24"/>
              </w:rPr>
              <w:t>6）所有品种按除箱净重过磅，最终交易重量以双方核准确认的过磅数为准，双方签字确认作为结算凭证。</w:t>
            </w:r>
          </w:p>
        </w:tc>
        <w:tc>
          <w:tcPr>
            <w:tcW w:w="930" w:type="dxa"/>
            <w:vAlign w:val="center"/>
          </w:tcPr>
          <w:p>
            <w:pPr>
              <w:spacing w:line="360" w:lineRule="exact"/>
              <w:jc w:val="center"/>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27" w:type="dxa"/>
            <w:vAlign w:val="center"/>
          </w:tcPr>
          <w:p>
            <w:pPr>
              <w:spacing w:line="360" w:lineRule="exact"/>
              <w:jc w:val="center"/>
              <w:rPr>
                <w:rFonts w:ascii="仿宋" w:hAnsi="仿宋" w:eastAsia="仿宋" w:cs="宋体"/>
                <w:sz w:val="24"/>
              </w:rPr>
            </w:pPr>
            <w:r>
              <w:rPr>
                <w:rFonts w:hint="eastAsia" w:ascii="仿宋" w:hAnsi="仿宋" w:eastAsia="仿宋" w:cs="宋体"/>
                <w:sz w:val="24"/>
              </w:rPr>
              <w:t>4</w:t>
            </w:r>
          </w:p>
        </w:tc>
        <w:tc>
          <w:tcPr>
            <w:tcW w:w="8276" w:type="dxa"/>
            <w:vAlign w:val="center"/>
          </w:tcPr>
          <w:p>
            <w:pPr>
              <w:spacing w:line="360" w:lineRule="exact"/>
              <w:rPr>
                <w:rFonts w:ascii="仿宋" w:hAnsi="仿宋" w:eastAsia="仿宋" w:cs="宋体"/>
                <w:bCs/>
                <w:sz w:val="24"/>
              </w:rPr>
            </w:pPr>
            <w:r>
              <w:rPr>
                <w:rFonts w:hint="eastAsia" w:ascii="仿宋" w:hAnsi="仿宋" w:eastAsia="仿宋" w:cs="宋体"/>
                <w:bCs/>
                <w:sz w:val="24"/>
              </w:rPr>
              <w:t>质量标准与验收</w:t>
            </w:r>
          </w:p>
          <w:p>
            <w:pPr>
              <w:spacing w:line="360" w:lineRule="exact"/>
              <w:rPr>
                <w:rFonts w:ascii="仿宋" w:hAnsi="仿宋" w:eastAsia="仿宋" w:cs="宋体"/>
                <w:bCs/>
                <w:sz w:val="24"/>
              </w:rPr>
            </w:pPr>
            <w:r>
              <w:rPr>
                <w:rFonts w:hint="eastAsia" w:ascii="仿宋" w:hAnsi="仿宋" w:eastAsia="仿宋" w:cs="宋体"/>
                <w:bCs/>
                <w:sz w:val="24"/>
              </w:rPr>
              <w:t>（1）投标人必须确保供应的食品符合国家食品质量和卫生标准，投标人所供副食品有效期不得超过整个质量有效期的1/2，否则视为不合格产品。</w:t>
            </w:r>
          </w:p>
          <w:p>
            <w:pPr>
              <w:spacing w:line="360" w:lineRule="exact"/>
              <w:rPr>
                <w:rFonts w:ascii="仿宋" w:hAnsi="仿宋" w:eastAsia="仿宋" w:cs="宋体"/>
                <w:bCs/>
                <w:sz w:val="24"/>
              </w:rPr>
            </w:pPr>
            <w:r>
              <w:rPr>
                <w:rFonts w:hint="eastAsia" w:ascii="仿宋" w:hAnsi="仿宋" w:eastAsia="仿宋" w:cs="宋体"/>
                <w:bCs/>
                <w:sz w:val="24"/>
              </w:rPr>
              <w:t>（2）验收以采购人单位验收为准。投标人每次送货时必须按要求填制配送单据，配送单据包括物资品名、规格、计量单位、数量、配送日期、接收单位（人）、验收单位（人）等要素，配送单据由采购人单位签字验收。</w:t>
            </w:r>
          </w:p>
          <w:p>
            <w:pPr>
              <w:spacing w:line="360" w:lineRule="exact"/>
              <w:rPr>
                <w:rFonts w:ascii="仿宋" w:hAnsi="仿宋" w:eastAsia="仿宋" w:cs="宋体"/>
                <w:bCs/>
                <w:sz w:val="24"/>
              </w:rPr>
            </w:pPr>
            <w:r>
              <w:rPr>
                <w:rFonts w:hint="eastAsia" w:ascii="仿宋" w:hAnsi="仿宋" w:eastAsia="仿宋" w:cs="宋体"/>
                <w:bCs/>
                <w:sz w:val="24"/>
              </w:rPr>
              <w:t>（3）验收时，所供食品数、质量不符合要求的，采购人有权要求投标人进行调换或补充，由此产生的费用由投标人承担。</w:t>
            </w:r>
          </w:p>
          <w:p>
            <w:pPr>
              <w:spacing w:line="360" w:lineRule="exact"/>
              <w:rPr>
                <w:rFonts w:ascii="仿宋" w:hAnsi="仿宋" w:eastAsia="仿宋" w:cs="宋体"/>
                <w:bCs/>
                <w:sz w:val="24"/>
              </w:rPr>
            </w:pPr>
            <w:r>
              <w:rPr>
                <w:rFonts w:hint="eastAsia" w:ascii="仿宋" w:hAnsi="仿宋" w:eastAsia="仿宋" w:cs="宋体"/>
                <w:bCs/>
                <w:sz w:val="24"/>
              </w:rPr>
              <w:t>（4）采购人根据需要，对投标人提供的产品进行通报。采购人将不定期对投标人提供的食品内容按照本招标文件的各项要求进行检查，双方对配送过程中所发生的问题或情况进行简要说明。</w:t>
            </w:r>
          </w:p>
        </w:tc>
        <w:tc>
          <w:tcPr>
            <w:tcW w:w="930" w:type="dxa"/>
            <w:vAlign w:val="center"/>
          </w:tcPr>
          <w:p>
            <w:pPr>
              <w:spacing w:line="360" w:lineRule="exact"/>
              <w:jc w:val="center"/>
              <w:rPr>
                <w:rFonts w:ascii="仿宋" w:hAnsi="仿宋" w:eastAsia="仿宋" w:cs="宋体"/>
                <w:sz w:val="24"/>
              </w:rPr>
            </w:pPr>
          </w:p>
        </w:tc>
      </w:tr>
    </w:tbl>
    <w:p>
      <w:pPr>
        <w:spacing w:line="470" w:lineRule="exact"/>
        <w:ind w:firstLine="241" w:firstLineChars="100"/>
        <w:rPr>
          <w:rFonts w:ascii="宋体" w:hAnsi="宋体" w:cs="宋体"/>
          <w:b/>
          <w:sz w:val="24"/>
        </w:rPr>
      </w:pPr>
      <w:r>
        <w:rPr>
          <w:rFonts w:hint="eastAsia" w:ascii="宋体" w:hAnsi="宋体" w:cs="宋体"/>
          <w:b/>
          <w:sz w:val="24"/>
        </w:rPr>
        <w:t>三、其他要求</w:t>
      </w:r>
    </w:p>
    <w:p>
      <w:pPr>
        <w:spacing w:line="470" w:lineRule="exact"/>
        <w:ind w:firstLine="720" w:firstLineChars="300"/>
      </w:pPr>
      <w:r>
        <w:rPr>
          <w:rFonts w:hint="eastAsia" w:ascii="宋体" w:hAnsi="宋体" w:cs="宋体"/>
          <w:sz w:val="24"/>
        </w:rPr>
        <w:t>3.1</w:t>
      </w:r>
      <w:r>
        <w:rPr>
          <w:rFonts w:hint="eastAsia" w:ascii="宋体" w:hAnsi="宋体" w:cs="宋体"/>
          <w:bCs/>
          <w:sz w:val="24"/>
        </w:rPr>
        <w:t>其它标段货品验收由采购人、投标人，双方现场检验，对供应产品的质量无异议数量准确无误后，双方签字，各自留存。</w:t>
      </w:r>
    </w:p>
    <w:p>
      <w:pPr>
        <w:spacing w:line="470" w:lineRule="exact"/>
        <w:ind w:firstLine="241" w:firstLineChars="100"/>
        <w:rPr>
          <w:rFonts w:ascii="宋体" w:hAnsi="宋体" w:cs="宋体"/>
          <w:b/>
          <w:bCs/>
          <w:sz w:val="24"/>
        </w:rPr>
      </w:pPr>
      <w:r>
        <w:rPr>
          <w:rFonts w:hint="eastAsia" w:ascii="宋体" w:hAnsi="宋体" w:cs="宋体"/>
          <w:b/>
          <w:bCs/>
          <w:sz w:val="24"/>
        </w:rPr>
        <w:t>四、违约责任</w:t>
      </w:r>
    </w:p>
    <w:p>
      <w:pPr>
        <w:spacing w:line="470" w:lineRule="exact"/>
        <w:ind w:firstLine="480" w:firstLineChars="200"/>
        <w:rPr>
          <w:rFonts w:ascii="宋体" w:hAnsi="宋体" w:cs="宋体"/>
          <w:sz w:val="24"/>
        </w:rPr>
      </w:pPr>
      <w:r>
        <w:rPr>
          <w:rFonts w:hint="eastAsia" w:ascii="宋体" w:hAnsi="宋体" w:cs="宋体"/>
          <w:sz w:val="24"/>
        </w:rPr>
        <w:t>1、投标人无正当理由不能按约定时间保障供应的，或者未能按约定的品种、数量和加工、包装要求供货的，对采购人供应保障造成一定影响，取消投标人供应资格并没收其全部履约保证金；对采购人执行重大紧急任务的供应保障造成严重后果赔偿损失 。</w:t>
      </w:r>
    </w:p>
    <w:p>
      <w:pPr>
        <w:spacing w:line="470" w:lineRule="exact"/>
        <w:ind w:firstLine="480" w:firstLineChars="200"/>
        <w:rPr>
          <w:rFonts w:ascii="宋体" w:hAnsi="宋体" w:cs="宋体"/>
          <w:sz w:val="24"/>
        </w:rPr>
      </w:pPr>
      <w:r>
        <w:rPr>
          <w:rFonts w:hint="eastAsia" w:ascii="宋体" w:hAnsi="宋体" w:cs="宋体"/>
          <w:sz w:val="24"/>
        </w:rPr>
        <w:t>2、投标人进行商业贿赂、欺骗、欺诈，提供虚假发票的，发现一次即取消投标人供应资格并没收其全部履约保证金。</w:t>
      </w:r>
    </w:p>
    <w:p>
      <w:pPr>
        <w:spacing w:line="470" w:lineRule="exact"/>
        <w:ind w:firstLine="480" w:firstLineChars="200"/>
        <w:rPr>
          <w:rFonts w:ascii="宋体" w:hAnsi="宋体" w:cs="宋体"/>
          <w:sz w:val="24"/>
        </w:rPr>
      </w:pPr>
      <w:r>
        <w:rPr>
          <w:rFonts w:hint="eastAsia" w:ascii="宋体" w:hAnsi="宋体" w:cs="宋体"/>
          <w:sz w:val="24"/>
        </w:rPr>
        <w:t>3、投标人供货过程中出现数量问题时，且不能证明以上行为的偶然性或非故意性，对采购人需求保障造成一定影响，取消投标人供应资格并没收其全部履约保证金。</w:t>
      </w:r>
    </w:p>
    <w:p>
      <w:pPr>
        <w:spacing w:line="470" w:lineRule="exact"/>
        <w:ind w:firstLine="480" w:firstLineChars="200"/>
        <w:rPr>
          <w:rFonts w:ascii="宋体" w:hAnsi="宋体" w:cs="宋体"/>
          <w:sz w:val="24"/>
        </w:rPr>
      </w:pPr>
      <w:r>
        <w:rPr>
          <w:rFonts w:hint="eastAsia" w:ascii="宋体" w:hAnsi="宋体" w:cs="宋体"/>
          <w:sz w:val="24"/>
        </w:rPr>
        <w:t>4、对因投标人供应主副食品质量问题造成食品中毒或其他事故的，取消投标人供应资格，没收其全部履约保证金并追究投标人相应法律和经济责任。</w:t>
      </w:r>
    </w:p>
    <w:p>
      <w:pPr>
        <w:spacing w:line="470" w:lineRule="exact"/>
        <w:ind w:firstLine="480" w:firstLineChars="200"/>
        <w:rPr>
          <w:rFonts w:hint="eastAsia" w:ascii="宋体" w:hAnsi="宋体" w:cs="宋体"/>
          <w:sz w:val="24"/>
        </w:rPr>
      </w:pPr>
      <w:r>
        <w:rPr>
          <w:rFonts w:hint="eastAsia" w:ascii="宋体" w:hAnsi="宋体" w:cs="宋体"/>
          <w:sz w:val="24"/>
        </w:rPr>
        <w:t>5、采购人因特殊原因未能及时结算货款的，投标人不得单方面停止供货，应先向相关农商行职能部门投诉解决。</w:t>
      </w:r>
    </w:p>
    <w:p>
      <w:pPr>
        <w:pStyle w:val="2"/>
        <w:rPr>
          <w:rFonts w:hint="eastAsia" w:ascii="宋体" w:hAnsi="宋体" w:cs="宋体"/>
          <w:sz w:val="24"/>
        </w:rPr>
      </w:pPr>
    </w:p>
    <w:p>
      <w:pPr>
        <w:pStyle w:val="2"/>
        <w:rPr>
          <w:rFonts w:hint="eastAsia" w:ascii="宋体" w:hAnsi="宋体" w:cs="宋体"/>
          <w:sz w:val="24"/>
        </w:rPr>
      </w:pPr>
    </w:p>
    <w:p>
      <w:pPr>
        <w:pStyle w:val="2"/>
        <w:rPr>
          <w:rFonts w:hint="eastAsia" w:ascii="宋体" w:hAnsi="宋体" w:cs="宋体"/>
          <w:sz w:val="24"/>
        </w:rPr>
      </w:pPr>
    </w:p>
    <w:p>
      <w:pPr>
        <w:pStyle w:val="4"/>
        <w:jc w:val="center"/>
      </w:pPr>
      <w:r>
        <w:rPr>
          <w:rFonts w:hint="eastAsia" w:ascii="宋体" w:hAnsi="宋体" w:cs="宋体"/>
          <w:szCs w:val="21"/>
        </w:rPr>
        <w:t>江苏盱眙农村商业银行</w:t>
      </w:r>
      <w:r>
        <w:rPr>
          <w:rFonts w:hint="eastAsia" w:ascii="宋体" w:hAnsi="宋体" w:cs="宋体"/>
          <w:szCs w:val="21"/>
          <w:lang w:eastAsia="zh-CN"/>
        </w:rPr>
        <w:t>2026年开门红宣传品采购</w:t>
      </w:r>
      <w:r>
        <w:rPr>
          <w:rFonts w:hint="eastAsia" w:ascii="宋体" w:hAnsi="宋体" w:cs="宋体"/>
          <w:szCs w:val="21"/>
        </w:rPr>
        <w:t>项目</w:t>
      </w:r>
    </w:p>
    <w:p/>
    <w:tbl>
      <w:tblPr>
        <w:tblStyle w:val="40"/>
        <w:tblW w:w="80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6"/>
        <w:gridCol w:w="2375"/>
        <w:gridCol w:w="787"/>
        <w:gridCol w:w="2150"/>
        <w:gridCol w:w="963"/>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标段</w:t>
            </w:r>
          </w:p>
        </w:tc>
        <w:tc>
          <w:tcPr>
            <w:tcW w:w="2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品 名</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控制价</w:t>
            </w:r>
            <w:r>
              <w:rPr>
                <w:rFonts w:hint="eastAsia" w:ascii="宋体" w:hAnsi="宋体" w:eastAsia="宋体" w:cs="宋体"/>
                <w:b/>
                <w:bCs/>
                <w:i w:val="0"/>
                <w:iCs w:val="0"/>
                <w:color w:val="000000"/>
                <w:kern w:val="0"/>
                <w:sz w:val="18"/>
                <w:szCs w:val="18"/>
                <w:u w:val="none"/>
                <w:lang w:val="en-US" w:eastAsia="zh-CN" w:bidi="ar"/>
              </w:rPr>
              <w:t>/元</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单位</w:t>
            </w:r>
          </w:p>
        </w:tc>
        <w:tc>
          <w:tcPr>
            <w:tcW w:w="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 量</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5kg/袋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2.5kg/袋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180000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食用油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箱（1.8L/瓶6瓶/箱）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食用油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5L/瓶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保温杯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手提袋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围裙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罩衣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对联、红包套装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180000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透明皂（220克以上）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洗衣液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2L/桶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运动速干毛巾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75000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四件套（高档）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80000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四件套（普通）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3C充电宝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高档保温杯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高档玻璃杯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速开帐篷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指甲钳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俫芬吹风机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戴森气囊板梳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合计：（元）</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2984500</w:t>
            </w:r>
          </w:p>
        </w:tc>
      </w:tr>
    </w:tbl>
    <w:p>
      <w:pPr>
        <w:pStyle w:val="4"/>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本项目按全费用报价。全费用单价：其应包括货物本身、管理费、利润、运输、税金、二次搬运、清理、保洁以及各项措施项目费、风险和政策性文件规定的各项应有费用。全费用工程量清单中每一个子目和单项均需计算填写单价、合价（未填写的视同让利含在总价中）。</w:t>
      </w:r>
    </w:p>
    <w:p>
      <w:pPr>
        <w:pStyle w:val="22"/>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 xml:space="preserve">（1）所有投标产品均不得超过其电商（天猫、京东、苏宁、淘宝）旗舰店在本招标文件发布日至投标截止日期间的最高价格（产品未在上述电商平台销售的除外）；评审现场将审查相关旗舰店价格。 </w:t>
      </w:r>
    </w:p>
    <w:p>
      <w:pPr>
        <w:pStyle w:val="22"/>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（2）投标人的所有投标产品均须在该投标人确认产品范围内。</w:t>
      </w:r>
    </w:p>
    <w:p>
      <w:pPr>
        <w:pStyle w:val="22"/>
        <w:pageBreakBefore w:val="0"/>
        <w:widowControl w:val="0"/>
        <w:kinsoku/>
        <w:wordWrap/>
        <w:overflowPunct/>
        <w:topLinePunct w:val="0"/>
        <w:autoSpaceDE/>
        <w:autoSpaceDN/>
        <w:bidi w:val="0"/>
        <w:adjustRightInd/>
        <w:snapToGrid/>
        <w:spacing w:line="400" w:lineRule="exact"/>
        <w:ind w:firstLine="1670" w:firstLineChars="696"/>
        <w:textAlignment w:val="auto"/>
        <w:rPr>
          <w:rFonts w:hint="eastAsia" w:ascii="宋体" w:hAnsi="宋体" w:eastAsia="宋体" w:cs="宋体"/>
          <w:b w:val="0"/>
          <w:kern w:val="2"/>
          <w:sz w:val="24"/>
          <w:szCs w:val="24"/>
          <w:lang w:val="en-US" w:eastAsia="zh-CN" w:bidi="ar-SA"/>
        </w:rPr>
      </w:pPr>
    </w:p>
    <w:p>
      <w:pPr>
        <w:pStyle w:val="22"/>
        <w:ind w:firstLine="3074" w:firstLineChars="696"/>
        <w:rPr>
          <w:rFonts w:hAnsi="宋体" w:cs="宋体"/>
          <w:b/>
          <w:bCs/>
          <w:sz w:val="44"/>
          <w:szCs w:val="44"/>
        </w:rPr>
      </w:pPr>
    </w:p>
    <w:p>
      <w:pPr>
        <w:pStyle w:val="22"/>
        <w:ind w:firstLine="3074" w:firstLineChars="696"/>
        <w:rPr>
          <w:rFonts w:hAnsi="宋体" w:cs="宋体"/>
          <w:b/>
          <w:bCs/>
          <w:sz w:val="44"/>
          <w:szCs w:val="44"/>
        </w:rPr>
      </w:pPr>
    </w:p>
    <w:p>
      <w:pPr>
        <w:pStyle w:val="22"/>
        <w:ind w:firstLine="3074" w:firstLineChars="696"/>
        <w:rPr>
          <w:rFonts w:hAnsi="宋体" w:cs="宋体"/>
          <w:b/>
          <w:bCs/>
          <w:sz w:val="44"/>
          <w:szCs w:val="44"/>
        </w:rPr>
      </w:pPr>
    </w:p>
    <w:p>
      <w:pPr>
        <w:pStyle w:val="22"/>
        <w:ind w:firstLine="2650" w:firstLineChars="600"/>
        <w:rPr>
          <w:rFonts w:hAnsi="宋体" w:cs="宋体"/>
          <w:b/>
          <w:bCs/>
          <w:sz w:val="44"/>
          <w:szCs w:val="44"/>
        </w:rPr>
      </w:pPr>
      <w:r>
        <w:rPr>
          <w:rFonts w:hint="eastAsia" w:hAnsi="宋体" w:cs="宋体"/>
          <w:b/>
          <w:bCs/>
          <w:sz w:val="44"/>
          <w:szCs w:val="44"/>
        </w:rPr>
        <w:t>第二章 响应文件</w:t>
      </w:r>
    </w:p>
    <w:p>
      <w:pPr>
        <w:pStyle w:val="22"/>
        <w:ind w:firstLine="1040" w:firstLineChars="200"/>
        <w:jc w:val="center"/>
        <w:rPr>
          <w:rFonts w:hAnsi="宋体" w:cs="宋体"/>
          <w:sz w:val="52"/>
        </w:rPr>
      </w:pPr>
    </w:p>
    <w:p>
      <w:pPr>
        <w:pStyle w:val="22"/>
        <w:jc w:val="center"/>
        <w:rPr>
          <w:rFonts w:hAnsi="宋体" w:cs="宋体"/>
          <w:b/>
          <w:bCs/>
          <w:sz w:val="84"/>
          <w:szCs w:val="84"/>
        </w:rPr>
      </w:pPr>
      <w:r>
        <w:rPr>
          <w:rFonts w:hint="eastAsia" w:hAnsi="宋体" w:cs="宋体"/>
          <w:b/>
          <w:bCs/>
          <w:sz w:val="84"/>
          <w:szCs w:val="84"/>
        </w:rPr>
        <w:t>投  标  文  件</w:t>
      </w:r>
    </w:p>
    <w:p>
      <w:pPr>
        <w:pStyle w:val="22"/>
        <w:ind w:firstLine="640" w:firstLineChars="200"/>
        <w:jc w:val="center"/>
        <w:rPr>
          <w:rFonts w:hAnsi="宋体" w:cs="宋体"/>
          <w:sz w:val="32"/>
        </w:rPr>
      </w:pPr>
    </w:p>
    <w:p>
      <w:pPr>
        <w:pStyle w:val="22"/>
        <w:jc w:val="center"/>
        <w:rPr>
          <w:rFonts w:hAnsi="宋体" w:cs="宋体"/>
          <w:b/>
          <w:sz w:val="36"/>
          <w:szCs w:val="24"/>
        </w:rPr>
      </w:pPr>
      <w:r>
        <w:rPr>
          <w:rFonts w:hint="eastAsia" w:hAnsi="宋体" w:cs="宋体"/>
          <w:b/>
          <w:sz w:val="36"/>
          <w:szCs w:val="24"/>
        </w:rPr>
        <w:t>项目名称：</w:t>
      </w:r>
    </w:p>
    <w:p>
      <w:pPr>
        <w:spacing w:line="400" w:lineRule="exact"/>
        <w:ind w:firstLine="531" w:firstLineChars="147"/>
        <w:jc w:val="center"/>
        <w:rPr>
          <w:rFonts w:ascii="宋体" w:hAnsi="宋体" w:cs="宋体"/>
          <w:b/>
          <w:sz w:val="36"/>
          <w:szCs w:val="36"/>
        </w:rPr>
      </w:pPr>
    </w:p>
    <w:p>
      <w:pPr>
        <w:spacing w:line="400" w:lineRule="exact"/>
        <w:ind w:firstLine="640" w:firstLineChars="200"/>
        <w:jc w:val="center"/>
        <w:rPr>
          <w:rFonts w:ascii="宋体" w:hAnsi="宋体" w:cs="宋体"/>
          <w:sz w:val="32"/>
          <w:szCs w:val="20"/>
        </w:rPr>
      </w:pPr>
    </w:p>
    <w:p>
      <w:pPr>
        <w:spacing w:line="400" w:lineRule="exact"/>
        <w:ind w:firstLine="640" w:firstLineChars="200"/>
        <w:jc w:val="center"/>
        <w:rPr>
          <w:rFonts w:ascii="宋体" w:hAnsi="宋体" w:cs="宋体"/>
          <w:sz w:val="32"/>
          <w:szCs w:val="20"/>
        </w:rPr>
      </w:pPr>
    </w:p>
    <w:p>
      <w:pPr>
        <w:pStyle w:val="22"/>
        <w:jc w:val="center"/>
        <w:rPr>
          <w:rFonts w:hAnsi="宋体" w:cs="宋体"/>
          <w:b/>
          <w:sz w:val="36"/>
          <w:szCs w:val="24"/>
        </w:rPr>
      </w:pPr>
      <w:r>
        <w:rPr>
          <w:rFonts w:hint="eastAsia" w:hAnsi="宋体" w:cs="宋体"/>
          <w:b/>
          <w:sz w:val="36"/>
          <w:szCs w:val="24"/>
        </w:rPr>
        <w:t>项目编号:</w:t>
      </w:r>
    </w:p>
    <w:p>
      <w:pPr>
        <w:spacing w:line="400" w:lineRule="exact"/>
        <w:ind w:firstLine="723" w:firstLineChars="200"/>
        <w:jc w:val="center"/>
        <w:rPr>
          <w:rFonts w:ascii="宋体" w:hAnsi="宋体" w:cs="宋体"/>
          <w:b/>
          <w:bCs/>
          <w:sz w:val="36"/>
        </w:rPr>
      </w:pPr>
    </w:p>
    <w:p>
      <w:pPr>
        <w:spacing w:line="400" w:lineRule="exact"/>
        <w:ind w:firstLine="723" w:firstLineChars="200"/>
        <w:jc w:val="center"/>
        <w:rPr>
          <w:rFonts w:ascii="宋体" w:hAnsi="宋体" w:cs="宋体"/>
          <w:b/>
          <w:bCs/>
          <w:sz w:val="36"/>
        </w:rPr>
      </w:pPr>
    </w:p>
    <w:p>
      <w:pPr>
        <w:pStyle w:val="2"/>
        <w:widowControl w:val="0"/>
      </w:pPr>
    </w:p>
    <w:p>
      <w:pPr>
        <w:spacing w:line="400" w:lineRule="exact"/>
        <w:rPr>
          <w:rFonts w:ascii="宋体" w:hAnsi="宋体" w:cs="宋体"/>
          <w:b/>
          <w:bCs/>
          <w:sz w:val="36"/>
        </w:rPr>
      </w:pPr>
    </w:p>
    <w:p>
      <w:pPr>
        <w:spacing w:line="400" w:lineRule="exact"/>
        <w:ind w:firstLine="723" w:firstLineChars="200"/>
        <w:jc w:val="center"/>
        <w:rPr>
          <w:rFonts w:ascii="宋体" w:hAnsi="宋体" w:cs="宋体"/>
          <w:b/>
          <w:bCs/>
          <w:sz w:val="36"/>
        </w:rPr>
      </w:pPr>
    </w:p>
    <w:p>
      <w:pPr>
        <w:pStyle w:val="22"/>
        <w:ind w:firstLine="708" w:firstLineChars="196"/>
        <w:jc w:val="center"/>
        <w:rPr>
          <w:rFonts w:hAnsi="宋体" w:cs="宋体"/>
          <w:b/>
          <w:sz w:val="36"/>
          <w:szCs w:val="24"/>
        </w:rPr>
      </w:pPr>
      <w:r>
        <w:rPr>
          <w:rFonts w:hint="eastAsia" w:hAnsi="宋体" w:cs="宋体"/>
          <w:b/>
          <w:sz w:val="36"/>
          <w:szCs w:val="24"/>
        </w:rPr>
        <w:t>投 标 人（盖章）：</w:t>
      </w:r>
    </w:p>
    <w:p>
      <w:pPr>
        <w:pStyle w:val="22"/>
        <w:ind w:firstLine="640" w:firstLineChars="200"/>
        <w:jc w:val="center"/>
        <w:rPr>
          <w:rFonts w:hAnsi="宋体" w:cs="宋体"/>
          <w:sz w:val="32"/>
        </w:rPr>
      </w:pPr>
    </w:p>
    <w:p>
      <w:pPr>
        <w:pStyle w:val="22"/>
        <w:ind w:firstLine="723" w:firstLineChars="200"/>
        <w:jc w:val="center"/>
        <w:rPr>
          <w:rFonts w:hAnsi="宋体" w:cs="宋体"/>
          <w:b/>
          <w:sz w:val="36"/>
          <w:szCs w:val="24"/>
        </w:rPr>
      </w:pPr>
    </w:p>
    <w:p>
      <w:pPr>
        <w:pStyle w:val="22"/>
        <w:ind w:firstLine="723" w:firstLineChars="200"/>
        <w:jc w:val="center"/>
        <w:rPr>
          <w:rFonts w:hAnsi="宋体" w:cs="宋体"/>
          <w:b/>
          <w:sz w:val="32"/>
        </w:rPr>
      </w:pPr>
      <w:r>
        <w:rPr>
          <w:rFonts w:hint="eastAsia" w:hAnsi="宋体" w:cs="宋体"/>
          <w:b/>
          <w:sz w:val="36"/>
          <w:szCs w:val="24"/>
        </w:rPr>
        <w:t xml:space="preserve">  年    月    日</w:t>
      </w:r>
    </w:p>
    <w:p/>
    <w:p/>
    <w:p>
      <w:pPr>
        <w:spacing w:line="600" w:lineRule="exact"/>
        <w:jc w:val="center"/>
        <w:rPr>
          <w:rFonts w:hint="eastAsia" w:hAnsi="宋体" w:cs="宋体"/>
          <w:b/>
          <w:sz w:val="32"/>
        </w:rPr>
      </w:pPr>
    </w:p>
    <w:p>
      <w:pPr>
        <w:spacing w:line="600" w:lineRule="exact"/>
        <w:jc w:val="center"/>
        <w:rPr>
          <w:rFonts w:hint="eastAsia" w:hAnsi="宋体" w:cs="宋体"/>
          <w:b/>
          <w:sz w:val="32"/>
        </w:rPr>
      </w:pPr>
    </w:p>
    <w:p>
      <w:pPr>
        <w:spacing w:line="600" w:lineRule="exact"/>
        <w:jc w:val="center"/>
        <w:rPr>
          <w:rFonts w:hint="eastAsia" w:hAnsi="宋体" w:cs="宋体"/>
          <w:b/>
          <w:sz w:val="32"/>
        </w:rPr>
      </w:pPr>
    </w:p>
    <w:p>
      <w:pPr>
        <w:spacing w:line="600" w:lineRule="exact"/>
        <w:jc w:val="center"/>
        <w:rPr>
          <w:rFonts w:hint="eastAsia" w:hAnsi="宋体" w:cs="宋体"/>
          <w:b/>
          <w:sz w:val="32"/>
        </w:rPr>
      </w:pPr>
    </w:p>
    <w:p>
      <w:pPr>
        <w:spacing w:line="600" w:lineRule="exact"/>
        <w:jc w:val="center"/>
        <w:rPr>
          <w:rFonts w:hint="eastAsia" w:hAnsi="宋体" w:cs="宋体"/>
          <w:b/>
          <w:sz w:val="32"/>
        </w:rPr>
      </w:pPr>
    </w:p>
    <w:p>
      <w:pPr>
        <w:spacing w:line="600" w:lineRule="exact"/>
        <w:jc w:val="center"/>
        <w:rPr>
          <w:rFonts w:hAnsi="宋体"/>
          <w:b/>
          <w:sz w:val="36"/>
          <w:szCs w:val="36"/>
        </w:rPr>
      </w:pPr>
      <w:r>
        <w:rPr>
          <w:rFonts w:hint="eastAsia" w:hAnsi="宋体" w:cs="宋体"/>
          <w:b/>
          <w:sz w:val="32"/>
        </w:rPr>
        <w:t>一、投标函</w:t>
      </w:r>
    </w:p>
    <w:p>
      <w:pPr>
        <w:pStyle w:val="22"/>
        <w:spacing w:line="440" w:lineRule="exact"/>
        <w:ind w:firstLine="643"/>
        <w:jc w:val="left"/>
        <w:rPr>
          <w:rFonts w:hAnsi="宋体" w:cs="宋体"/>
          <w:b/>
          <w:sz w:val="32"/>
        </w:rPr>
      </w:pPr>
      <w:r>
        <w:rPr>
          <w:rFonts w:hint="eastAsia" w:hAnsi="宋体" w:cs="宋体"/>
          <w:b/>
          <w:sz w:val="32"/>
          <w:u w:val="single"/>
        </w:rPr>
        <w:t xml:space="preserve">       </w:t>
      </w:r>
      <w:r>
        <w:rPr>
          <w:rFonts w:hint="eastAsia" w:hAnsi="宋体" w:cs="宋体"/>
          <w:b/>
          <w:sz w:val="32"/>
          <w:u w:val="single"/>
          <w:lang w:val="en-US" w:eastAsia="zh-CN"/>
        </w:rPr>
        <w:t xml:space="preserve">  </w:t>
      </w:r>
      <w:r>
        <w:rPr>
          <w:rFonts w:hint="eastAsia" w:hAnsi="宋体" w:cs="宋体"/>
          <w:b/>
          <w:sz w:val="32"/>
          <w:u w:val="single"/>
        </w:rPr>
        <w:t xml:space="preserve">      </w:t>
      </w:r>
      <w:r>
        <w:rPr>
          <w:rFonts w:hint="eastAsia" w:hAnsi="宋体" w:cs="宋体"/>
          <w:b/>
          <w:sz w:val="32"/>
        </w:rPr>
        <w:t>：</w:t>
      </w:r>
    </w:p>
    <w:p>
      <w:pPr>
        <w:pStyle w:val="22"/>
        <w:spacing w:line="440" w:lineRule="exact"/>
        <w:ind w:firstLine="480" w:firstLineChars="200"/>
        <w:rPr>
          <w:color w:val="000000"/>
          <w:sz w:val="24"/>
          <w:szCs w:val="24"/>
        </w:rPr>
      </w:pPr>
      <w:r>
        <w:rPr>
          <w:rFonts w:hint="eastAsia"/>
          <w:color w:val="000000"/>
          <w:sz w:val="24"/>
          <w:szCs w:val="24"/>
        </w:rPr>
        <w:t>关于采购项目</w:t>
      </w:r>
      <w:r>
        <w:rPr>
          <w:rFonts w:hint="eastAsia"/>
          <w:color w:val="000000"/>
          <w:sz w:val="24"/>
          <w:szCs w:val="24"/>
          <w:u w:val="single"/>
        </w:rPr>
        <w:t xml:space="preserve">             </w:t>
      </w:r>
      <w:r>
        <w:rPr>
          <w:rFonts w:hint="eastAsia"/>
          <w:color w:val="000000"/>
          <w:sz w:val="24"/>
          <w:szCs w:val="24"/>
        </w:rPr>
        <w:t>（项目编号:</w:t>
      </w:r>
      <w:r>
        <w:rPr>
          <w:rFonts w:hint="eastAsia"/>
          <w:color w:val="000000"/>
          <w:sz w:val="24"/>
          <w:szCs w:val="24"/>
          <w:u w:val="single"/>
        </w:rPr>
        <w:t xml:space="preserve">             ）</w:t>
      </w:r>
      <w:r>
        <w:rPr>
          <w:rFonts w:hint="eastAsia"/>
          <w:color w:val="000000"/>
          <w:sz w:val="24"/>
          <w:szCs w:val="24"/>
        </w:rPr>
        <w:t>招标文件，同时，正式授权下述签字人 </w:t>
      </w:r>
      <w:r>
        <w:rPr>
          <w:rFonts w:hint="eastAsia"/>
          <w:color w:val="000000"/>
          <w:sz w:val="24"/>
          <w:szCs w:val="24"/>
          <w:u w:val="single"/>
        </w:rPr>
        <w:t xml:space="preserve">             </w:t>
      </w:r>
      <w:r>
        <w:rPr>
          <w:rFonts w:hint="eastAsia"/>
          <w:color w:val="000000"/>
          <w:sz w:val="24"/>
          <w:szCs w:val="24"/>
        </w:rPr>
        <w:t>（姓名和职务）代表 </w:t>
      </w:r>
      <w:r>
        <w:rPr>
          <w:rFonts w:hint="eastAsia"/>
          <w:color w:val="000000"/>
          <w:sz w:val="24"/>
          <w:szCs w:val="24"/>
          <w:u w:val="single"/>
        </w:rPr>
        <w:t xml:space="preserve">             </w:t>
      </w:r>
      <w:r>
        <w:rPr>
          <w:rFonts w:hint="eastAsia"/>
          <w:color w:val="000000"/>
          <w:sz w:val="24"/>
          <w:szCs w:val="24"/>
        </w:rPr>
        <w:t>（投标人单位名称）全权处理本次项目投标的有关事宜。</w:t>
      </w:r>
    </w:p>
    <w:p>
      <w:pPr>
        <w:pStyle w:val="22"/>
        <w:spacing w:line="440" w:lineRule="exact"/>
        <w:ind w:firstLine="480" w:firstLineChars="200"/>
        <w:rPr>
          <w:color w:val="000000"/>
          <w:sz w:val="22"/>
          <w:szCs w:val="22"/>
        </w:rPr>
      </w:pPr>
      <w:r>
        <w:rPr>
          <w:rFonts w:hint="eastAsia"/>
          <w:color w:val="000000"/>
          <w:sz w:val="24"/>
          <w:szCs w:val="24"/>
        </w:rPr>
        <w:t>1、</w:t>
      </w:r>
      <w:r>
        <w:rPr>
          <w:rFonts w:hint="eastAsia"/>
          <w:color w:val="000000"/>
          <w:sz w:val="22"/>
          <w:szCs w:val="22"/>
        </w:rPr>
        <w:t>按招标文件规定的各项要求，其它品类（标段）宣传品我方愿以投标报价为</w:t>
      </w:r>
    </w:p>
    <w:tbl>
      <w:tblPr>
        <w:tblStyle w:val="40"/>
        <w:tblW w:w="91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985"/>
        <w:gridCol w:w="1701"/>
        <w:gridCol w:w="850"/>
        <w:gridCol w:w="810"/>
        <w:gridCol w:w="1253"/>
        <w:gridCol w:w="999"/>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532" w:type="dxa"/>
            <w:vAlign w:val="center"/>
          </w:tcPr>
          <w:p>
            <w:pPr>
              <w:autoSpaceDE w:val="0"/>
              <w:autoSpaceDN w:val="0"/>
              <w:adjustRightInd w:val="0"/>
              <w:spacing w:line="400" w:lineRule="exact"/>
              <w:rPr>
                <w:rFonts w:ascii="宋体" w:hAnsi="Calibri" w:cs="宋体"/>
                <w:lang w:val="zh-CN"/>
              </w:rPr>
            </w:pPr>
            <w:r>
              <w:rPr>
                <w:rFonts w:hint="eastAsia" w:ascii="宋体" w:hAnsi="Calibri" w:cs="宋体"/>
                <w:lang w:val="zh-CN"/>
              </w:rPr>
              <w:t>序号</w:t>
            </w:r>
          </w:p>
        </w:tc>
        <w:tc>
          <w:tcPr>
            <w:tcW w:w="1985"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投标产品名称</w:t>
            </w:r>
          </w:p>
        </w:tc>
        <w:tc>
          <w:tcPr>
            <w:tcW w:w="1701"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型号规格</w:t>
            </w:r>
          </w:p>
        </w:tc>
        <w:tc>
          <w:tcPr>
            <w:tcW w:w="850" w:type="dxa"/>
            <w:vAlign w:val="center"/>
          </w:tcPr>
          <w:p>
            <w:pPr>
              <w:autoSpaceDE w:val="0"/>
              <w:autoSpaceDN w:val="0"/>
              <w:adjustRightInd w:val="0"/>
              <w:spacing w:line="400" w:lineRule="exact"/>
              <w:jc w:val="center"/>
              <w:rPr>
                <w:rFonts w:ascii="宋体" w:hAnsi="Calibri" w:cs="宋体"/>
                <w:lang w:val="zh-CN"/>
              </w:rPr>
            </w:pPr>
            <w:r>
              <w:rPr>
                <w:rFonts w:hint="eastAsia" w:ascii="宋体" w:hAnsi="Calibri" w:cs="宋体"/>
                <w:lang w:val="zh-CN"/>
              </w:rPr>
              <w:t>单位</w:t>
            </w:r>
          </w:p>
        </w:tc>
        <w:tc>
          <w:tcPr>
            <w:tcW w:w="810" w:type="dxa"/>
            <w:vAlign w:val="center"/>
          </w:tcPr>
          <w:p>
            <w:pPr>
              <w:autoSpaceDE w:val="0"/>
              <w:autoSpaceDN w:val="0"/>
              <w:adjustRightInd w:val="0"/>
              <w:spacing w:line="400" w:lineRule="exact"/>
              <w:jc w:val="center"/>
              <w:rPr>
                <w:rFonts w:ascii="宋体" w:hAnsi="Calibri" w:cs="宋体"/>
                <w:lang w:val="zh-CN"/>
              </w:rPr>
            </w:pPr>
            <w:r>
              <w:rPr>
                <w:rFonts w:hint="eastAsia" w:ascii="宋体" w:hAnsi="Calibri" w:cs="宋体"/>
                <w:lang w:val="zh-CN"/>
              </w:rPr>
              <w:t>数量</w:t>
            </w:r>
          </w:p>
        </w:tc>
        <w:tc>
          <w:tcPr>
            <w:tcW w:w="1253" w:type="dxa"/>
            <w:vAlign w:val="center"/>
          </w:tcPr>
          <w:p>
            <w:pPr>
              <w:autoSpaceDE w:val="0"/>
              <w:autoSpaceDN w:val="0"/>
              <w:adjustRightInd w:val="0"/>
              <w:spacing w:line="400" w:lineRule="exact"/>
              <w:jc w:val="center"/>
              <w:rPr>
                <w:rFonts w:ascii="宋体" w:hAnsi="Calibri" w:cs="宋体"/>
                <w:lang w:val="zh-CN"/>
              </w:rPr>
            </w:pPr>
            <w:r>
              <w:rPr>
                <w:rFonts w:hint="eastAsia" w:ascii="宋体" w:hAnsi="Calibri" w:cs="宋体"/>
                <w:lang w:val="zh-CN"/>
              </w:rPr>
              <w:t>投标单价</w:t>
            </w:r>
          </w:p>
        </w:tc>
        <w:tc>
          <w:tcPr>
            <w:tcW w:w="999" w:type="dxa"/>
            <w:vAlign w:val="center"/>
          </w:tcPr>
          <w:p>
            <w:pPr>
              <w:autoSpaceDE w:val="0"/>
              <w:autoSpaceDN w:val="0"/>
              <w:adjustRightInd w:val="0"/>
              <w:spacing w:line="400" w:lineRule="exact"/>
              <w:jc w:val="center"/>
              <w:rPr>
                <w:rFonts w:hint="eastAsia" w:ascii="宋体" w:hAnsi="Calibri" w:eastAsia="宋体" w:cs="宋体"/>
                <w:lang w:val="en-US" w:eastAsia="zh-CN"/>
              </w:rPr>
            </w:pPr>
            <w:r>
              <w:rPr>
                <w:rFonts w:hint="eastAsia" w:ascii="宋体" w:hAnsi="Calibri" w:cs="宋体"/>
                <w:lang w:val="en-US" w:eastAsia="zh-CN"/>
              </w:rPr>
              <w:t>合计</w:t>
            </w:r>
          </w:p>
        </w:tc>
        <w:tc>
          <w:tcPr>
            <w:tcW w:w="999" w:type="dxa"/>
            <w:vAlign w:val="center"/>
          </w:tcPr>
          <w:p>
            <w:pPr>
              <w:autoSpaceDE w:val="0"/>
              <w:autoSpaceDN w:val="0"/>
              <w:adjustRightInd w:val="0"/>
              <w:spacing w:line="400" w:lineRule="exact"/>
              <w:jc w:val="center"/>
              <w:rPr>
                <w:rFonts w:hint="default" w:ascii="宋体" w:hAnsi="Calibri" w:cs="宋体"/>
                <w:lang w:val="en-US" w:eastAsia="zh-CN"/>
              </w:rPr>
            </w:pPr>
            <w:r>
              <w:rPr>
                <w:rFonts w:hint="eastAsia" w:ascii="宋体" w:hAnsi="Calibri" w:cs="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532" w:type="dxa"/>
            <w:vAlign w:val="center"/>
          </w:tcPr>
          <w:p>
            <w:pPr>
              <w:autoSpaceDE w:val="0"/>
              <w:autoSpaceDN w:val="0"/>
              <w:adjustRightInd w:val="0"/>
              <w:spacing w:line="400" w:lineRule="exact"/>
              <w:ind w:firstLine="480"/>
              <w:rPr>
                <w:rFonts w:ascii="宋体" w:hAnsi="Calibri" w:cs="宋体"/>
                <w:lang w:val="zh-CN"/>
              </w:rPr>
            </w:pPr>
          </w:p>
        </w:tc>
        <w:tc>
          <w:tcPr>
            <w:tcW w:w="1985" w:type="dxa"/>
            <w:vAlign w:val="center"/>
          </w:tcPr>
          <w:p>
            <w:pPr>
              <w:autoSpaceDE w:val="0"/>
              <w:autoSpaceDN w:val="0"/>
              <w:adjustRightInd w:val="0"/>
              <w:spacing w:line="400" w:lineRule="exact"/>
              <w:ind w:firstLine="480"/>
              <w:rPr>
                <w:rFonts w:ascii="宋体" w:hAnsi="Calibri" w:cs="宋体"/>
                <w:lang w:val="zh-CN"/>
              </w:rPr>
            </w:pPr>
          </w:p>
        </w:tc>
        <w:tc>
          <w:tcPr>
            <w:tcW w:w="1701" w:type="dxa"/>
            <w:vAlign w:val="center"/>
          </w:tcPr>
          <w:p>
            <w:pPr>
              <w:autoSpaceDE w:val="0"/>
              <w:autoSpaceDN w:val="0"/>
              <w:adjustRightInd w:val="0"/>
              <w:spacing w:line="400" w:lineRule="exact"/>
              <w:ind w:firstLine="480"/>
              <w:rPr>
                <w:rFonts w:ascii="宋体" w:hAnsi="Calibri" w:cs="宋体"/>
                <w:lang w:val="zh-CN"/>
              </w:rPr>
            </w:pPr>
          </w:p>
        </w:tc>
        <w:tc>
          <w:tcPr>
            <w:tcW w:w="850" w:type="dxa"/>
          </w:tcPr>
          <w:p>
            <w:pPr>
              <w:autoSpaceDE w:val="0"/>
              <w:autoSpaceDN w:val="0"/>
              <w:adjustRightInd w:val="0"/>
              <w:spacing w:line="400" w:lineRule="exact"/>
              <w:ind w:firstLine="480"/>
              <w:rPr>
                <w:rFonts w:ascii="宋体" w:hAnsi="Calibri" w:cs="宋体"/>
                <w:lang w:val="zh-CN"/>
              </w:rPr>
            </w:pPr>
          </w:p>
        </w:tc>
        <w:tc>
          <w:tcPr>
            <w:tcW w:w="810" w:type="dxa"/>
          </w:tcPr>
          <w:p>
            <w:pPr>
              <w:autoSpaceDE w:val="0"/>
              <w:autoSpaceDN w:val="0"/>
              <w:adjustRightInd w:val="0"/>
              <w:spacing w:line="400" w:lineRule="exact"/>
              <w:ind w:firstLine="480"/>
              <w:rPr>
                <w:rFonts w:ascii="宋体" w:hAnsi="Calibri" w:cs="宋体"/>
                <w:lang w:val="zh-CN"/>
              </w:rPr>
            </w:pPr>
          </w:p>
        </w:tc>
        <w:tc>
          <w:tcPr>
            <w:tcW w:w="1253"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532" w:type="dxa"/>
            <w:vAlign w:val="center"/>
          </w:tcPr>
          <w:p>
            <w:pPr>
              <w:autoSpaceDE w:val="0"/>
              <w:autoSpaceDN w:val="0"/>
              <w:adjustRightInd w:val="0"/>
              <w:spacing w:line="400" w:lineRule="exact"/>
              <w:ind w:firstLine="480"/>
              <w:rPr>
                <w:rFonts w:ascii="宋体" w:hAnsi="Calibri" w:cs="宋体"/>
                <w:lang w:val="zh-CN"/>
              </w:rPr>
            </w:pPr>
          </w:p>
        </w:tc>
        <w:tc>
          <w:tcPr>
            <w:tcW w:w="1985" w:type="dxa"/>
            <w:vAlign w:val="center"/>
          </w:tcPr>
          <w:p>
            <w:pPr>
              <w:autoSpaceDE w:val="0"/>
              <w:autoSpaceDN w:val="0"/>
              <w:adjustRightInd w:val="0"/>
              <w:spacing w:line="400" w:lineRule="exact"/>
              <w:ind w:firstLine="480"/>
              <w:rPr>
                <w:rFonts w:ascii="宋体" w:hAnsi="Calibri" w:cs="宋体"/>
                <w:lang w:val="zh-CN"/>
              </w:rPr>
            </w:pPr>
          </w:p>
        </w:tc>
        <w:tc>
          <w:tcPr>
            <w:tcW w:w="1701" w:type="dxa"/>
            <w:vAlign w:val="center"/>
          </w:tcPr>
          <w:p>
            <w:pPr>
              <w:autoSpaceDE w:val="0"/>
              <w:autoSpaceDN w:val="0"/>
              <w:adjustRightInd w:val="0"/>
              <w:spacing w:line="400" w:lineRule="exact"/>
              <w:ind w:firstLine="480"/>
              <w:rPr>
                <w:rFonts w:ascii="宋体" w:hAnsi="Calibri" w:cs="宋体"/>
                <w:lang w:val="zh-CN"/>
              </w:rPr>
            </w:pPr>
          </w:p>
        </w:tc>
        <w:tc>
          <w:tcPr>
            <w:tcW w:w="850" w:type="dxa"/>
          </w:tcPr>
          <w:p>
            <w:pPr>
              <w:autoSpaceDE w:val="0"/>
              <w:autoSpaceDN w:val="0"/>
              <w:adjustRightInd w:val="0"/>
              <w:spacing w:line="400" w:lineRule="exact"/>
              <w:ind w:firstLine="480"/>
              <w:rPr>
                <w:rFonts w:ascii="宋体" w:hAnsi="Calibri" w:cs="宋体"/>
                <w:lang w:val="zh-CN"/>
              </w:rPr>
            </w:pPr>
          </w:p>
        </w:tc>
        <w:tc>
          <w:tcPr>
            <w:tcW w:w="810" w:type="dxa"/>
          </w:tcPr>
          <w:p>
            <w:pPr>
              <w:autoSpaceDE w:val="0"/>
              <w:autoSpaceDN w:val="0"/>
              <w:adjustRightInd w:val="0"/>
              <w:spacing w:line="400" w:lineRule="exact"/>
              <w:ind w:firstLine="480"/>
              <w:rPr>
                <w:rFonts w:ascii="宋体" w:hAnsi="Calibri" w:cs="宋体"/>
                <w:lang w:val="zh-CN"/>
              </w:rPr>
            </w:pPr>
          </w:p>
        </w:tc>
        <w:tc>
          <w:tcPr>
            <w:tcW w:w="1253"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532"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w:t>
            </w:r>
          </w:p>
        </w:tc>
        <w:tc>
          <w:tcPr>
            <w:tcW w:w="1985"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w:t>
            </w:r>
          </w:p>
        </w:tc>
        <w:tc>
          <w:tcPr>
            <w:tcW w:w="1701" w:type="dxa"/>
            <w:vAlign w:val="center"/>
          </w:tcPr>
          <w:p>
            <w:pPr>
              <w:autoSpaceDE w:val="0"/>
              <w:autoSpaceDN w:val="0"/>
              <w:adjustRightInd w:val="0"/>
              <w:spacing w:line="400" w:lineRule="exact"/>
              <w:ind w:firstLine="480"/>
              <w:rPr>
                <w:rFonts w:ascii="宋体" w:hAnsi="Calibri" w:cs="宋体"/>
                <w:lang w:val="zh-CN"/>
              </w:rPr>
            </w:pPr>
          </w:p>
        </w:tc>
        <w:tc>
          <w:tcPr>
            <w:tcW w:w="850" w:type="dxa"/>
          </w:tcPr>
          <w:p>
            <w:pPr>
              <w:autoSpaceDE w:val="0"/>
              <w:autoSpaceDN w:val="0"/>
              <w:adjustRightInd w:val="0"/>
              <w:spacing w:line="400" w:lineRule="exact"/>
              <w:ind w:firstLine="480"/>
              <w:rPr>
                <w:rFonts w:ascii="宋体" w:hAnsi="Calibri" w:cs="宋体"/>
                <w:lang w:val="zh-CN"/>
              </w:rPr>
            </w:pPr>
          </w:p>
        </w:tc>
        <w:tc>
          <w:tcPr>
            <w:tcW w:w="810" w:type="dxa"/>
          </w:tcPr>
          <w:p>
            <w:pPr>
              <w:autoSpaceDE w:val="0"/>
              <w:autoSpaceDN w:val="0"/>
              <w:adjustRightInd w:val="0"/>
              <w:spacing w:line="400" w:lineRule="exact"/>
              <w:ind w:firstLine="480"/>
              <w:rPr>
                <w:rFonts w:ascii="宋体" w:hAnsi="Calibri" w:cs="宋体"/>
                <w:lang w:val="zh-CN"/>
              </w:rPr>
            </w:pPr>
          </w:p>
        </w:tc>
        <w:tc>
          <w:tcPr>
            <w:tcW w:w="1253"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532" w:type="dxa"/>
            <w:vAlign w:val="center"/>
          </w:tcPr>
          <w:p>
            <w:pPr>
              <w:autoSpaceDE w:val="0"/>
              <w:autoSpaceDN w:val="0"/>
              <w:adjustRightInd w:val="0"/>
              <w:spacing w:line="400" w:lineRule="exact"/>
              <w:ind w:firstLine="480"/>
              <w:rPr>
                <w:rFonts w:ascii="宋体" w:hAnsi="Calibri" w:cs="宋体"/>
                <w:lang w:val="zh-CN"/>
              </w:rPr>
            </w:pPr>
          </w:p>
        </w:tc>
        <w:tc>
          <w:tcPr>
            <w:tcW w:w="1985"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合计</w:t>
            </w:r>
          </w:p>
        </w:tc>
        <w:tc>
          <w:tcPr>
            <w:tcW w:w="1701" w:type="dxa"/>
            <w:vAlign w:val="center"/>
          </w:tcPr>
          <w:p>
            <w:pPr>
              <w:autoSpaceDE w:val="0"/>
              <w:autoSpaceDN w:val="0"/>
              <w:adjustRightInd w:val="0"/>
              <w:spacing w:line="400" w:lineRule="exact"/>
              <w:ind w:firstLine="480"/>
              <w:rPr>
                <w:rFonts w:ascii="宋体" w:hAnsi="Calibri" w:cs="宋体"/>
                <w:lang w:val="zh-CN"/>
              </w:rPr>
            </w:pPr>
          </w:p>
        </w:tc>
        <w:tc>
          <w:tcPr>
            <w:tcW w:w="850" w:type="dxa"/>
          </w:tcPr>
          <w:p>
            <w:pPr>
              <w:autoSpaceDE w:val="0"/>
              <w:autoSpaceDN w:val="0"/>
              <w:adjustRightInd w:val="0"/>
              <w:spacing w:line="400" w:lineRule="exact"/>
              <w:ind w:firstLine="480"/>
              <w:rPr>
                <w:rFonts w:ascii="宋体" w:hAnsi="Calibri" w:cs="宋体"/>
                <w:lang w:val="zh-CN"/>
              </w:rPr>
            </w:pPr>
          </w:p>
        </w:tc>
        <w:tc>
          <w:tcPr>
            <w:tcW w:w="810" w:type="dxa"/>
          </w:tcPr>
          <w:p>
            <w:pPr>
              <w:autoSpaceDE w:val="0"/>
              <w:autoSpaceDN w:val="0"/>
              <w:adjustRightInd w:val="0"/>
              <w:spacing w:line="400" w:lineRule="exact"/>
              <w:ind w:firstLine="480"/>
              <w:rPr>
                <w:rFonts w:ascii="宋体" w:hAnsi="Calibri" w:cs="宋体"/>
                <w:lang w:val="zh-CN"/>
              </w:rPr>
            </w:pPr>
          </w:p>
        </w:tc>
        <w:tc>
          <w:tcPr>
            <w:tcW w:w="1253"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c>
          <w:tcPr>
            <w:tcW w:w="999" w:type="dxa"/>
            <w:vAlign w:val="center"/>
          </w:tcPr>
          <w:p>
            <w:pPr>
              <w:autoSpaceDE w:val="0"/>
              <w:autoSpaceDN w:val="0"/>
              <w:adjustRightInd w:val="0"/>
              <w:spacing w:line="400" w:lineRule="exact"/>
              <w:ind w:firstLine="480"/>
              <w:rPr>
                <w:rFonts w:ascii="宋体" w:hAnsi="Calibri" w:cs="宋体"/>
                <w:lang w:val="zh-CN"/>
              </w:rPr>
            </w:pPr>
          </w:p>
        </w:tc>
      </w:tr>
    </w:tbl>
    <w:p>
      <w:pPr>
        <w:pStyle w:val="22"/>
        <w:spacing w:line="440" w:lineRule="exact"/>
        <w:ind w:firstLine="660" w:firstLineChars="300"/>
        <w:rPr>
          <w:rFonts w:hAnsi="宋体" w:cs="宋体"/>
          <w:b/>
          <w:sz w:val="22"/>
          <w:szCs w:val="22"/>
          <w:u w:val="single"/>
        </w:rPr>
      </w:pPr>
      <w:r>
        <w:rPr>
          <w:rFonts w:hint="eastAsia"/>
          <w:color w:val="000000"/>
          <w:sz w:val="22"/>
          <w:szCs w:val="22"/>
        </w:rPr>
        <w:t>并按招标文件的规定要求提供所需货物和服务。</w:t>
      </w:r>
    </w:p>
    <w:p>
      <w:pPr>
        <w:pStyle w:val="22"/>
        <w:spacing w:line="440" w:lineRule="exact"/>
        <w:ind w:left="360"/>
        <w:rPr>
          <w:color w:val="000000"/>
          <w:sz w:val="22"/>
          <w:szCs w:val="22"/>
        </w:rPr>
      </w:pPr>
      <w:r>
        <w:rPr>
          <w:rFonts w:hint="eastAsia"/>
          <w:color w:val="000000"/>
          <w:sz w:val="22"/>
          <w:szCs w:val="22"/>
        </w:rPr>
        <w:t>3、我们接受招标文件的所有的条款和规定。</w:t>
      </w:r>
    </w:p>
    <w:p>
      <w:pPr>
        <w:pStyle w:val="22"/>
        <w:spacing w:line="440" w:lineRule="exact"/>
        <w:ind w:firstLine="360" w:firstLineChars="150"/>
        <w:rPr>
          <w:color w:val="000000"/>
          <w:sz w:val="24"/>
          <w:szCs w:val="24"/>
        </w:rPr>
      </w:pPr>
      <w:r>
        <w:rPr>
          <w:rFonts w:hint="eastAsia"/>
          <w:color w:val="000000"/>
          <w:sz w:val="24"/>
          <w:szCs w:val="24"/>
        </w:rPr>
        <w:t>4、如果在开标后规定的投标有效期内撤回投标，我们的投标保证金可被贵方没收。</w:t>
      </w:r>
    </w:p>
    <w:p>
      <w:pPr>
        <w:pStyle w:val="22"/>
        <w:spacing w:line="440" w:lineRule="exact"/>
        <w:ind w:firstLine="360" w:firstLineChars="150"/>
        <w:rPr>
          <w:color w:val="000000"/>
          <w:sz w:val="24"/>
          <w:szCs w:val="24"/>
        </w:rPr>
      </w:pPr>
      <w:r>
        <w:rPr>
          <w:rFonts w:hint="eastAsia"/>
          <w:color w:val="000000"/>
          <w:sz w:val="24"/>
          <w:szCs w:val="24"/>
        </w:rPr>
        <w:t>5、我们理解，你们无义务必须接受投标价最低的投标。同时也理解你们不承担我们本次投标的费用。</w:t>
      </w:r>
    </w:p>
    <w:p>
      <w:pPr>
        <w:pStyle w:val="22"/>
        <w:spacing w:line="440" w:lineRule="exact"/>
        <w:ind w:firstLine="360" w:firstLineChars="150"/>
        <w:rPr>
          <w:color w:val="000000"/>
          <w:sz w:val="24"/>
          <w:szCs w:val="24"/>
        </w:rPr>
      </w:pPr>
      <w:r>
        <w:rPr>
          <w:rFonts w:hint="eastAsia"/>
          <w:color w:val="000000"/>
          <w:sz w:val="24"/>
          <w:szCs w:val="24"/>
        </w:rPr>
        <w:t>6、我们同意向贵方提供贵方可能要求的与投标有关的任何证据或资料，并保证所提供的都是真实的、准确的。</w:t>
      </w:r>
    </w:p>
    <w:p>
      <w:pPr>
        <w:pStyle w:val="22"/>
        <w:spacing w:line="440" w:lineRule="exact"/>
        <w:ind w:firstLine="360" w:firstLineChars="150"/>
        <w:rPr>
          <w:color w:val="000000"/>
          <w:sz w:val="24"/>
          <w:szCs w:val="24"/>
        </w:rPr>
      </w:pPr>
      <w:r>
        <w:rPr>
          <w:rFonts w:hint="eastAsia"/>
          <w:color w:val="000000"/>
          <w:sz w:val="24"/>
          <w:szCs w:val="24"/>
        </w:rPr>
        <w:t>7、一旦我方中标，我方将根据招标文件的规定，严格履行合同的责任和义务，并保证于“合同主要条款及通用条款”中规定的时间供货，并完成项目的交付买方验收、使用。否则我们的履约保证金将被贵方没收。</w:t>
      </w:r>
    </w:p>
    <w:p>
      <w:pPr>
        <w:pStyle w:val="22"/>
        <w:spacing w:line="440" w:lineRule="exact"/>
        <w:ind w:firstLine="480" w:firstLineChars="200"/>
        <w:rPr>
          <w:color w:val="000000"/>
          <w:sz w:val="24"/>
          <w:szCs w:val="24"/>
        </w:rPr>
      </w:pPr>
      <w:r>
        <w:rPr>
          <w:rFonts w:hint="eastAsia"/>
          <w:color w:val="000000"/>
          <w:sz w:val="24"/>
          <w:szCs w:val="24"/>
        </w:rPr>
        <w:t>投标人名称（公章）</w:t>
      </w:r>
      <w:r>
        <w:rPr>
          <w:rFonts w:hint="eastAsia" w:cs="Courier New"/>
          <w:color w:val="000000"/>
          <w:sz w:val="24"/>
          <w:szCs w:val="24"/>
        </w:rPr>
        <w:t>：</w:t>
      </w:r>
    </w:p>
    <w:p>
      <w:pPr>
        <w:pStyle w:val="22"/>
        <w:spacing w:line="440" w:lineRule="exact"/>
        <w:ind w:firstLine="480" w:firstLineChars="200"/>
        <w:rPr>
          <w:color w:val="000000"/>
          <w:sz w:val="24"/>
          <w:szCs w:val="24"/>
        </w:rPr>
      </w:pPr>
      <w:r>
        <w:rPr>
          <w:rFonts w:hint="eastAsia"/>
          <w:color w:val="000000"/>
          <w:sz w:val="24"/>
          <w:szCs w:val="24"/>
        </w:rPr>
        <w:t>地址：                         邮编：</w:t>
      </w:r>
    </w:p>
    <w:p>
      <w:pPr>
        <w:pStyle w:val="22"/>
        <w:spacing w:line="440" w:lineRule="exact"/>
        <w:ind w:firstLine="480" w:firstLineChars="200"/>
        <w:rPr>
          <w:color w:val="000000"/>
          <w:sz w:val="24"/>
          <w:szCs w:val="24"/>
        </w:rPr>
      </w:pPr>
      <w:r>
        <w:rPr>
          <w:rFonts w:hint="eastAsia"/>
          <w:color w:val="000000"/>
          <w:sz w:val="24"/>
          <w:szCs w:val="24"/>
        </w:rPr>
        <w:t>电话：                         传真：</w:t>
      </w:r>
    </w:p>
    <w:p>
      <w:pPr>
        <w:pStyle w:val="22"/>
        <w:spacing w:line="440" w:lineRule="exact"/>
        <w:ind w:firstLine="480" w:firstLineChars="200"/>
        <w:rPr>
          <w:color w:val="000000"/>
          <w:sz w:val="24"/>
          <w:szCs w:val="24"/>
        </w:rPr>
      </w:pPr>
      <w:r>
        <w:rPr>
          <w:rFonts w:hint="eastAsia"/>
          <w:color w:val="000000"/>
          <w:sz w:val="24"/>
          <w:szCs w:val="24"/>
        </w:rPr>
        <w:t>法定代表人（委托受托人）签字：</w:t>
      </w:r>
    </w:p>
    <w:p>
      <w:pPr>
        <w:pStyle w:val="22"/>
        <w:spacing w:line="440" w:lineRule="exact"/>
        <w:ind w:firstLine="480" w:firstLineChars="200"/>
        <w:rPr>
          <w:color w:val="000000"/>
          <w:sz w:val="24"/>
          <w:szCs w:val="24"/>
        </w:rPr>
      </w:pPr>
      <w:r>
        <w:rPr>
          <w:rFonts w:hint="eastAsia"/>
          <w:color w:val="000000"/>
          <w:sz w:val="24"/>
          <w:szCs w:val="24"/>
        </w:rPr>
        <w:t>职务：</w:t>
      </w:r>
    </w:p>
    <w:p>
      <w:pPr>
        <w:spacing w:before="19" w:line="360" w:lineRule="auto"/>
        <w:ind w:firstLine="480" w:firstLineChars="200"/>
        <w:rPr>
          <w:color w:val="000000"/>
          <w:sz w:val="24"/>
        </w:rPr>
      </w:pPr>
      <w:r>
        <w:rPr>
          <w:rFonts w:hint="eastAsia"/>
          <w:color w:val="000000"/>
          <w:sz w:val="24"/>
        </w:rPr>
        <w:t>日期：</w:t>
      </w:r>
    </w:p>
    <w:p>
      <w:pPr>
        <w:spacing w:before="19" w:line="360" w:lineRule="auto"/>
        <w:ind w:firstLine="480" w:firstLineChars="200"/>
        <w:rPr>
          <w:color w:val="000000"/>
          <w:sz w:val="24"/>
        </w:rPr>
      </w:pPr>
    </w:p>
    <w:p>
      <w:pPr>
        <w:spacing w:before="19" w:line="360" w:lineRule="auto"/>
        <w:ind w:firstLine="643" w:firstLineChars="200"/>
        <w:jc w:val="center"/>
        <w:rPr>
          <w:rFonts w:ascii="宋体" w:hAnsi="宋体" w:cs="宋体"/>
          <w:b/>
          <w:sz w:val="32"/>
        </w:rPr>
      </w:pPr>
      <w:r>
        <w:rPr>
          <w:rFonts w:hint="eastAsia" w:ascii="宋体" w:hAnsi="宋体" w:cs="宋体"/>
          <w:b/>
          <w:sz w:val="32"/>
        </w:rPr>
        <w:br w:type="page"/>
      </w:r>
      <w:r>
        <w:rPr>
          <w:rFonts w:hint="eastAsia" w:ascii="宋体" w:hAnsi="宋体" w:cs="宋体"/>
          <w:b/>
          <w:sz w:val="32"/>
        </w:rPr>
        <w:t>二、</w:t>
      </w:r>
      <w:bookmarkStart w:id="18" w:name="_Toc157775459"/>
      <w:bookmarkStart w:id="19" w:name="_Toc136924766"/>
      <w:r>
        <w:rPr>
          <w:rFonts w:hint="eastAsia" w:ascii="宋体" w:hAnsi="宋体" w:cs="宋体"/>
          <w:b/>
          <w:sz w:val="32"/>
        </w:rPr>
        <w:t>开标一览表</w:t>
      </w:r>
    </w:p>
    <w:p>
      <w:pPr>
        <w:spacing w:before="100" w:beforeAutospacing="1" w:after="100" w:afterAutospacing="1" w:line="500" w:lineRule="atLeast"/>
        <w:jc w:val="left"/>
        <w:rPr>
          <w:color w:val="000000"/>
          <w:sz w:val="31"/>
          <w:szCs w:val="31"/>
        </w:rPr>
      </w:pPr>
      <w:r>
        <w:rPr>
          <w:rFonts w:hint="eastAsia"/>
          <w:color w:val="000000"/>
          <w:sz w:val="31"/>
          <w:szCs w:val="31"/>
        </w:rPr>
        <w:t>     采购项目编号：</w:t>
      </w:r>
    </w:p>
    <w:p>
      <w:pPr>
        <w:spacing w:line="360" w:lineRule="exact"/>
        <w:ind w:firstLine="600" w:firstLineChars="200"/>
        <w:jc w:val="left"/>
        <w:rPr>
          <w:rFonts w:ascii="宋体" w:hAnsi="宋体" w:cs="宋体"/>
          <w:sz w:val="30"/>
        </w:rPr>
      </w:pPr>
      <w:r>
        <w:rPr>
          <w:rFonts w:hint="eastAsia" w:ascii="宋体" w:hAnsi="宋体" w:cs="宋体"/>
          <w:sz w:val="30"/>
        </w:rPr>
        <w:t>采购项目名称：</w:t>
      </w:r>
    </w:p>
    <w:tbl>
      <w:tblPr>
        <w:tblStyle w:val="40"/>
        <w:tblW w:w="8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2367"/>
        <w:gridCol w:w="2206"/>
        <w:gridCol w:w="1101"/>
        <w:gridCol w:w="784"/>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763" w:type="dxa"/>
            <w:vAlign w:val="center"/>
          </w:tcPr>
          <w:p>
            <w:pPr>
              <w:autoSpaceDE w:val="0"/>
              <w:autoSpaceDN w:val="0"/>
              <w:adjustRightInd w:val="0"/>
              <w:spacing w:line="400" w:lineRule="exact"/>
              <w:rPr>
                <w:rFonts w:ascii="宋体" w:hAnsi="Calibri" w:cs="宋体"/>
                <w:lang w:val="zh-CN"/>
              </w:rPr>
            </w:pPr>
            <w:r>
              <w:rPr>
                <w:rFonts w:hint="eastAsia" w:ascii="宋体" w:hAnsi="Calibri" w:cs="宋体"/>
                <w:lang w:val="zh-CN"/>
              </w:rPr>
              <w:t>序号</w:t>
            </w:r>
          </w:p>
        </w:tc>
        <w:tc>
          <w:tcPr>
            <w:tcW w:w="2367"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投标产品名称</w:t>
            </w:r>
          </w:p>
        </w:tc>
        <w:tc>
          <w:tcPr>
            <w:tcW w:w="2206" w:type="dxa"/>
            <w:vAlign w:val="center"/>
          </w:tcPr>
          <w:p>
            <w:pPr>
              <w:autoSpaceDE w:val="0"/>
              <w:autoSpaceDN w:val="0"/>
              <w:adjustRightInd w:val="0"/>
              <w:spacing w:line="400" w:lineRule="exact"/>
              <w:ind w:firstLine="480"/>
              <w:rPr>
                <w:rFonts w:ascii="宋体" w:hAnsi="Calibri" w:cs="宋体"/>
                <w:lang w:val="zh-CN"/>
              </w:rPr>
            </w:pPr>
            <w:r>
              <w:rPr>
                <w:rFonts w:hint="eastAsia" w:ascii="宋体" w:hAnsi="Calibri" w:cs="宋体"/>
                <w:lang w:val="zh-CN"/>
              </w:rPr>
              <w:t>型号规格</w:t>
            </w:r>
          </w:p>
        </w:tc>
        <w:tc>
          <w:tcPr>
            <w:tcW w:w="1101" w:type="dxa"/>
            <w:vAlign w:val="center"/>
          </w:tcPr>
          <w:p>
            <w:pPr>
              <w:autoSpaceDE w:val="0"/>
              <w:autoSpaceDN w:val="0"/>
              <w:adjustRightInd w:val="0"/>
              <w:spacing w:line="400" w:lineRule="exact"/>
              <w:jc w:val="center"/>
              <w:rPr>
                <w:rFonts w:ascii="宋体" w:hAnsi="Calibri" w:cs="宋体"/>
                <w:lang w:val="zh-CN"/>
              </w:rPr>
            </w:pPr>
            <w:r>
              <w:rPr>
                <w:rFonts w:hint="eastAsia" w:ascii="宋体" w:hAnsi="Calibri" w:cs="宋体"/>
                <w:lang w:val="zh-CN"/>
              </w:rPr>
              <w:t>投标单价</w:t>
            </w:r>
          </w:p>
        </w:tc>
        <w:tc>
          <w:tcPr>
            <w:tcW w:w="784" w:type="dxa"/>
            <w:vAlign w:val="center"/>
          </w:tcPr>
          <w:p>
            <w:pPr>
              <w:autoSpaceDE w:val="0"/>
              <w:autoSpaceDN w:val="0"/>
              <w:adjustRightInd w:val="0"/>
              <w:spacing w:line="400" w:lineRule="exact"/>
              <w:jc w:val="center"/>
              <w:rPr>
                <w:rFonts w:hint="eastAsia" w:ascii="宋体" w:hAnsi="Calibri" w:eastAsia="宋体" w:cs="宋体"/>
                <w:lang w:val="en-US" w:eastAsia="zh-CN"/>
              </w:rPr>
            </w:pPr>
            <w:r>
              <w:rPr>
                <w:rFonts w:hint="eastAsia" w:ascii="宋体" w:hAnsi="Calibri" w:cs="宋体"/>
                <w:lang w:val="en-US" w:eastAsia="zh-CN"/>
              </w:rPr>
              <w:t>合计</w:t>
            </w:r>
          </w:p>
        </w:tc>
        <w:tc>
          <w:tcPr>
            <w:tcW w:w="784" w:type="dxa"/>
            <w:vAlign w:val="center"/>
          </w:tcPr>
          <w:p>
            <w:pPr>
              <w:autoSpaceDE w:val="0"/>
              <w:autoSpaceDN w:val="0"/>
              <w:adjustRightInd w:val="0"/>
              <w:spacing w:line="400" w:lineRule="exact"/>
              <w:jc w:val="center"/>
              <w:rPr>
                <w:rFonts w:hint="default" w:ascii="宋体" w:hAnsi="Calibri" w:cs="宋体"/>
                <w:lang w:val="en-US" w:eastAsia="zh-CN"/>
              </w:rPr>
            </w:pPr>
            <w:r>
              <w:rPr>
                <w:rFonts w:hint="eastAsia" w:ascii="宋体" w:hAnsi="Calibri" w:cs="宋体"/>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763" w:type="dxa"/>
            <w:vAlign w:val="center"/>
          </w:tcPr>
          <w:p>
            <w:pPr>
              <w:autoSpaceDE w:val="0"/>
              <w:autoSpaceDN w:val="0"/>
              <w:adjustRightInd w:val="0"/>
              <w:spacing w:line="400" w:lineRule="exact"/>
              <w:ind w:firstLine="480"/>
              <w:rPr>
                <w:rFonts w:ascii="宋体" w:hAnsi="Calibri" w:cs="宋体"/>
                <w:lang w:val="zh-CN"/>
              </w:rPr>
            </w:pPr>
          </w:p>
        </w:tc>
        <w:tc>
          <w:tcPr>
            <w:tcW w:w="2367" w:type="dxa"/>
            <w:vAlign w:val="center"/>
          </w:tcPr>
          <w:p>
            <w:pPr>
              <w:autoSpaceDE w:val="0"/>
              <w:autoSpaceDN w:val="0"/>
              <w:adjustRightInd w:val="0"/>
              <w:spacing w:line="400" w:lineRule="exact"/>
              <w:ind w:firstLine="480"/>
              <w:rPr>
                <w:rFonts w:ascii="宋体" w:hAnsi="Calibri" w:cs="宋体"/>
                <w:lang w:val="zh-CN"/>
              </w:rPr>
            </w:pPr>
          </w:p>
        </w:tc>
        <w:tc>
          <w:tcPr>
            <w:tcW w:w="2206" w:type="dxa"/>
            <w:vAlign w:val="center"/>
          </w:tcPr>
          <w:p>
            <w:pPr>
              <w:autoSpaceDE w:val="0"/>
              <w:autoSpaceDN w:val="0"/>
              <w:adjustRightInd w:val="0"/>
              <w:spacing w:line="400" w:lineRule="exact"/>
              <w:ind w:firstLine="480"/>
              <w:rPr>
                <w:rFonts w:ascii="宋体" w:hAnsi="Calibri" w:cs="宋体"/>
                <w:lang w:val="zh-CN"/>
              </w:rPr>
            </w:pPr>
          </w:p>
        </w:tc>
        <w:tc>
          <w:tcPr>
            <w:tcW w:w="1101" w:type="dxa"/>
            <w:vAlign w:val="center"/>
          </w:tcPr>
          <w:p>
            <w:pPr>
              <w:autoSpaceDE w:val="0"/>
              <w:autoSpaceDN w:val="0"/>
              <w:adjustRightInd w:val="0"/>
              <w:spacing w:line="400" w:lineRule="exact"/>
              <w:ind w:firstLine="480"/>
              <w:rPr>
                <w:rFonts w:ascii="宋体" w:hAnsi="Calibri" w:cs="宋体"/>
                <w:lang w:val="zh-CN"/>
              </w:rPr>
            </w:pPr>
          </w:p>
        </w:tc>
        <w:tc>
          <w:tcPr>
            <w:tcW w:w="784" w:type="dxa"/>
            <w:vAlign w:val="center"/>
          </w:tcPr>
          <w:p>
            <w:pPr>
              <w:autoSpaceDE w:val="0"/>
              <w:autoSpaceDN w:val="0"/>
              <w:adjustRightInd w:val="0"/>
              <w:spacing w:line="400" w:lineRule="exact"/>
              <w:ind w:firstLine="480"/>
              <w:rPr>
                <w:rFonts w:ascii="宋体" w:hAnsi="Calibri" w:cs="宋体"/>
                <w:lang w:val="zh-CN"/>
              </w:rPr>
            </w:pPr>
          </w:p>
        </w:tc>
        <w:tc>
          <w:tcPr>
            <w:tcW w:w="784" w:type="dxa"/>
            <w:vAlign w:val="center"/>
          </w:tcPr>
          <w:p>
            <w:pPr>
              <w:autoSpaceDE w:val="0"/>
              <w:autoSpaceDN w:val="0"/>
              <w:adjustRightInd w:val="0"/>
              <w:spacing w:line="400" w:lineRule="exact"/>
              <w:ind w:firstLine="480"/>
              <w:rPr>
                <w:rFonts w:ascii="宋体" w:hAnsi="Calibri"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763" w:type="dxa"/>
            <w:vAlign w:val="center"/>
          </w:tcPr>
          <w:p>
            <w:pPr>
              <w:autoSpaceDE w:val="0"/>
              <w:autoSpaceDN w:val="0"/>
              <w:adjustRightInd w:val="0"/>
              <w:spacing w:line="400" w:lineRule="exact"/>
              <w:ind w:firstLine="480"/>
              <w:rPr>
                <w:rFonts w:ascii="宋体" w:hAnsi="Calibri" w:cs="宋体"/>
                <w:lang w:val="zh-CN"/>
              </w:rPr>
            </w:pPr>
          </w:p>
        </w:tc>
        <w:tc>
          <w:tcPr>
            <w:tcW w:w="2367" w:type="dxa"/>
            <w:vAlign w:val="center"/>
          </w:tcPr>
          <w:p>
            <w:pPr>
              <w:autoSpaceDE w:val="0"/>
              <w:autoSpaceDN w:val="0"/>
              <w:adjustRightInd w:val="0"/>
              <w:spacing w:line="400" w:lineRule="exact"/>
              <w:ind w:firstLine="480"/>
              <w:rPr>
                <w:rFonts w:ascii="宋体" w:hAnsi="Calibri" w:cs="宋体"/>
                <w:lang w:val="zh-CN"/>
              </w:rPr>
            </w:pPr>
          </w:p>
        </w:tc>
        <w:tc>
          <w:tcPr>
            <w:tcW w:w="2206" w:type="dxa"/>
            <w:vAlign w:val="center"/>
          </w:tcPr>
          <w:p>
            <w:pPr>
              <w:autoSpaceDE w:val="0"/>
              <w:autoSpaceDN w:val="0"/>
              <w:adjustRightInd w:val="0"/>
              <w:spacing w:line="400" w:lineRule="exact"/>
              <w:ind w:firstLine="480"/>
              <w:rPr>
                <w:rFonts w:ascii="宋体" w:hAnsi="Calibri" w:cs="宋体"/>
                <w:lang w:val="zh-CN"/>
              </w:rPr>
            </w:pPr>
          </w:p>
        </w:tc>
        <w:tc>
          <w:tcPr>
            <w:tcW w:w="1101" w:type="dxa"/>
            <w:vAlign w:val="center"/>
          </w:tcPr>
          <w:p>
            <w:pPr>
              <w:autoSpaceDE w:val="0"/>
              <w:autoSpaceDN w:val="0"/>
              <w:adjustRightInd w:val="0"/>
              <w:spacing w:line="400" w:lineRule="exact"/>
              <w:ind w:firstLine="480"/>
              <w:rPr>
                <w:rFonts w:ascii="宋体" w:hAnsi="Calibri" w:cs="宋体"/>
                <w:lang w:val="zh-CN"/>
              </w:rPr>
            </w:pPr>
          </w:p>
        </w:tc>
        <w:tc>
          <w:tcPr>
            <w:tcW w:w="784" w:type="dxa"/>
            <w:vAlign w:val="center"/>
          </w:tcPr>
          <w:p>
            <w:pPr>
              <w:autoSpaceDE w:val="0"/>
              <w:autoSpaceDN w:val="0"/>
              <w:adjustRightInd w:val="0"/>
              <w:spacing w:line="400" w:lineRule="exact"/>
              <w:ind w:firstLine="480"/>
              <w:rPr>
                <w:rFonts w:ascii="宋体" w:hAnsi="Calibri" w:cs="宋体"/>
                <w:lang w:val="zh-CN"/>
              </w:rPr>
            </w:pPr>
          </w:p>
        </w:tc>
        <w:tc>
          <w:tcPr>
            <w:tcW w:w="784" w:type="dxa"/>
            <w:vAlign w:val="center"/>
          </w:tcPr>
          <w:p>
            <w:pPr>
              <w:autoSpaceDE w:val="0"/>
              <w:autoSpaceDN w:val="0"/>
              <w:adjustRightInd w:val="0"/>
              <w:spacing w:line="400" w:lineRule="exact"/>
              <w:ind w:firstLine="480"/>
              <w:rPr>
                <w:rFonts w:ascii="宋体" w:hAnsi="Calibri"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763" w:type="dxa"/>
            <w:vAlign w:val="center"/>
          </w:tcPr>
          <w:p>
            <w:pPr>
              <w:autoSpaceDE w:val="0"/>
              <w:autoSpaceDN w:val="0"/>
              <w:adjustRightInd w:val="0"/>
              <w:spacing w:line="400" w:lineRule="exact"/>
              <w:ind w:firstLine="480"/>
              <w:rPr>
                <w:rFonts w:ascii="宋体" w:hAnsi="Calibri" w:cs="宋体"/>
                <w:lang w:val="zh-CN"/>
              </w:rPr>
            </w:pPr>
          </w:p>
        </w:tc>
        <w:tc>
          <w:tcPr>
            <w:tcW w:w="2367" w:type="dxa"/>
            <w:vAlign w:val="center"/>
          </w:tcPr>
          <w:p>
            <w:pPr>
              <w:autoSpaceDE w:val="0"/>
              <w:autoSpaceDN w:val="0"/>
              <w:adjustRightInd w:val="0"/>
              <w:spacing w:line="400" w:lineRule="exact"/>
              <w:ind w:firstLine="480"/>
              <w:rPr>
                <w:rFonts w:ascii="宋体" w:hAnsi="Calibri" w:cs="宋体"/>
                <w:lang w:val="zh-CN"/>
              </w:rPr>
            </w:pPr>
          </w:p>
        </w:tc>
        <w:tc>
          <w:tcPr>
            <w:tcW w:w="2206" w:type="dxa"/>
            <w:vAlign w:val="center"/>
          </w:tcPr>
          <w:p>
            <w:pPr>
              <w:autoSpaceDE w:val="0"/>
              <w:autoSpaceDN w:val="0"/>
              <w:adjustRightInd w:val="0"/>
              <w:spacing w:line="400" w:lineRule="exact"/>
              <w:ind w:firstLine="480"/>
              <w:rPr>
                <w:rFonts w:ascii="宋体" w:hAnsi="Calibri" w:cs="宋体"/>
                <w:lang w:val="zh-CN"/>
              </w:rPr>
            </w:pPr>
          </w:p>
        </w:tc>
        <w:tc>
          <w:tcPr>
            <w:tcW w:w="1101" w:type="dxa"/>
            <w:vAlign w:val="center"/>
          </w:tcPr>
          <w:p>
            <w:pPr>
              <w:autoSpaceDE w:val="0"/>
              <w:autoSpaceDN w:val="0"/>
              <w:adjustRightInd w:val="0"/>
              <w:spacing w:line="400" w:lineRule="exact"/>
              <w:ind w:firstLine="480"/>
              <w:rPr>
                <w:rFonts w:ascii="宋体" w:hAnsi="Calibri" w:cs="宋体"/>
                <w:lang w:val="zh-CN"/>
              </w:rPr>
            </w:pPr>
          </w:p>
        </w:tc>
        <w:tc>
          <w:tcPr>
            <w:tcW w:w="784" w:type="dxa"/>
            <w:vAlign w:val="center"/>
          </w:tcPr>
          <w:p>
            <w:pPr>
              <w:autoSpaceDE w:val="0"/>
              <w:autoSpaceDN w:val="0"/>
              <w:adjustRightInd w:val="0"/>
              <w:spacing w:line="400" w:lineRule="exact"/>
              <w:ind w:firstLine="480"/>
              <w:rPr>
                <w:rFonts w:ascii="宋体" w:hAnsi="Calibri" w:cs="宋体"/>
                <w:lang w:val="zh-CN"/>
              </w:rPr>
            </w:pPr>
          </w:p>
        </w:tc>
        <w:tc>
          <w:tcPr>
            <w:tcW w:w="784" w:type="dxa"/>
            <w:vAlign w:val="center"/>
          </w:tcPr>
          <w:p>
            <w:pPr>
              <w:autoSpaceDE w:val="0"/>
              <w:autoSpaceDN w:val="0"/>
              <w:adjustRightInd w:val="0"/>
              <w:spacing w:line="400" w:lineRule="exact"/>
              <w:ind w:firstLine="480"/>
              <w:rPr>
                <w:rFonts w:ascii="宋体" w:hAnsi="Calibri" w:cs="宋体"/>
                <w:lang w:val="zh-CN"/>
              </w:rPr>
            </w:pPr>
          </w:p>
        </w:tc>
      </w:tr>
    </w:tbl>
    <w:p>
      <w:pPr>
        <w:spacing w:line="320" w:lineRule="exact"/>
        <w:ind w:firstLine="240" w:firstLineChars="100"/>
        <w:rPr>
          <w:rFonts w:ascii="宋体" w:hAnsi="宋体" w:cs="宋体"/>
          <w:kern w:val="0"/>
          <w:sz w:val="24"/>
        </w:rPr>
      </w:pPr>
      <w:r>
        <w:rPr>
          <w:rFonts w:ascii="宋体" w:hAnsi="宋体" w:cs="宋体"/>
          <w:sz w:val="24"/>
        </w:rPr>
        <w:t>注：</w:t>
      </w:r>
      <w:r>
        <w:rPr>
          <w:rFonts w:hint="eastAsia" w:ascii="宋体" w:hAnsi="宋体" w:cs="宋体"/>
          <w:sz w:val="24"/>
        </w:rPr>
        <w:t>采购数</w:t>
      </w:r>
      <w:r>
        <w:rPr>
          <w:rFonts w:ascii="宋体" w:hAnsi="宋体" w:cs="宋体"/>
          <w:sz w:val="24"/>
        </w:rPr>
        <w:t>量按实际发生计算。全费用单价：其应包括人工、材料、设备、管理费、利润、运输、税金、二次搬运、包装</w:t>
      </w:r>
      <w:r>
        <w:rPr>
          <w:rFonts w:hint="eastAsia" w:ascii="宋体" w:hAnsi="宋体" w:cs="宋体"/>
          <w:sz w:val="24"/>
        </w:rPr>
        <w:t>、</w:t>
      </w:r>
      <w:r>
        <w:rPr>
          <w:rFonts w:ascii="宋体" w:hAnsi="宋体" w:cs="宋体"/>
          <w:sz w:val="24"/>
        </w:rPr>
        <w:t>清理、保洁以及各项措施项目费、风险和政策性文件规定的各项应有费用。 </w:t>
      </w:r>
      <w:r>
        <w:rPr>
          <w:rFonts w:ascii="宋体" w:hAnsi="宋体" w:cs="宋体"/>
          <w:sz w:val="24"/>
        </w:rPr>
        <w:br w:type="textWrapping"/>
      </w:r>
      <w:r>
        <w:rPr>
          <w:rFonts w:ascii="宋体" w:hAnsi="宋体" w:cs="宋体"/>
          <w:kern w:val="0"/>
          <w:sz w:val="24"/>
        </w:rPr>
        <w:t>   </w:t>
      </w:r>
    </w:p>
    <w:p>
      <w:pPr>
        <w:spacing w:line="320" w:lineRule="exact"/>
        <w:jc w:val="left"/>
        <w:rPr>
          <w:rFonts w:ascii="宋体" w:hAnsi="宋体" w:cs="宋体"/>
          <w:sz w:val="24"/>
        </w:rPr>
      </w:pPr>
      <w:r>
        <w:rPr>
          <w:rFonts w:hint="eastAsia" w:ascii="宋体" w:hAnsi="宋体" w:cs="宋体"/>
          <w:sz w:val="24"/>
        </w:rPr>
        <w:t>投标人：（加盖公章）</w:t>
      </w:r>
    </w:p>
    <w:p>
      <w:pPr>
        <w:spacing w:line="320" w:lineRule="exact"/>
        <w:jc w:val="left"/>
        <w:rPr>
          <w:rFonts w:ascii="宋体" w:hAnsi="宋体" w:cs="宋体"/>
          <w:sz w:val="24"/>
        </w:rPr>
      </w:pPr>
      <w:r>
        <w:rPr>
          <w:rFonts w:hint="eastAsia" w:ascii="宋体" w:hAnsi="宋体" w:cs="宋体"/>
          <w:sz w:val="24"/>
        </w:rPr>
        <w:t>法定代表人签字或盖章：</w:t>
      </w:r>
    </w:p>
    <w:p>
      <w:pPr>
        <w:spacing w:line="320" w:lineRule="exact"/>
        <w:jc w:val="left"/>
        <w:rPr>
          <w:rFonts w:ascii="宋体" w:hAnsi="宋体" w:cs="宋体"/>
          <w:w w:val="90"/>
          <w:sz w:val="28"/>
        </w:rPr>
      </w:pPr>
      <w:r>
        <w:rPr>
          <w:rFonts w:hint="eastAsia" w:ascii="宋体" w:hAnsi="宋体" w:cs="宋体"/>
          <w:sz w:val="24"/>
        </w:rPr>
        <w:t>时  间：</w:t>
      </w:r>
    </w:p>
    <w:bookmarkEnd w:id="18"/>
    <w:bookmarkEnd w:id="19"/>
    <w:p>
      <w:pPr>
        <w:shd w:val="clear" w:color="auto" w:fill="FFFFFF"/>
        <w:spacing w:line="300" w:lineRule="exact"/>
        <w:jc w:val="center"/>
        <w:rPr>
          <w:rFonts w:hint="eastAsia" w:hAnsi="宋体" w:cs="宋体"/>
          <w:b/>
          <w:sz w:val="32"/>
          <w:szCs w:val="32"/>
        </w:rPr>
      </w:pPr>
      <w:bookmarkStart w:id="20" w:name="_Toc157775468"/>
      <w:r>
        <w:rPr>
          <w:rFonts w:hint="eastAsia" w:hAnsi="宋体" w:cs="宋体"/>
          <w:b/>
          <w:sz w:val="32"/>
          <w:szCs w:val="32"/>
        </w:rPr>
        <w:t xml:space="preserve">    </w:t>
      </w: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hint="eastAsia" w:hAnsi="宋体" w:cs="宋体"/>
          <w:b/>
          <w:sz w:val="32"/>
          <w:szCs w:val="32"/>
        </w:rPr>
      </w:pPr>
    </w:p>
    <w:p>
      <w:pPr>
        <w:shd w:val="clear" w:color="auto" w:fill="FFFFFF"/>
        <w:spacing w:line="300" w:lineRule="exact"/>
        <w:jc w:val="center"/>
        <w:rPr>
          <w:rFonts w:ascii="宋体" w:hAnsi="宋体" w:cs="宋体"/>
          <w:b/>
          <w:sz w:val="28"/>
        </w:rPr>
      </w:pPr>
      <w:r>
        <w:rPr>
          <w:rFonts w:hint="eastAsia" w:hAnsi="宋体" w:cs="宋体"/>
          <w:b/>
          <w:sz w:val="32"/>
          <w:szCs w:val="32"/>
        </w:rPr>
        <w:t>三、</w:t>
      </w:r>
      <w:r>
        <w:rPr>
          <w:rFonts w:hint="eastAsia" w:ascii="宋体" w:hAnsi="宋体" w:cs="宋体"/>
          <w:b/>
          <w:sz w:val="28"/>
        </w:rPr>
        <w:t>全费用报价表（投标单位根据采购需求自行组价）投标单位的报价是直至满足使用要求和使用目的同时符合招标人验收合格的最终价格，任何的遗漏以及缺项、少项视同含在总价内）</w:t>
      </w:r>
    </w:p>
    <w:p>
      <w:pPr>
        <w:spacing w:line="440" w:lineRule="exact"/>
        <w:ind w:firstLine="2072" w:firstLineChars="737"/>
        <w:outlineLvl w:val="0"/>
        <w:rPr>
          <w:rFonts w:ascii="宋体" w:cs="宋体"/>
          <w:b/>
          <w:bCs/>
          <w:sz w:val="32"/>
        </w:rPr>
      </w:pPr>
      <w:r>
        <w:rPr>
          <w:rFonts w:hint="eastAsia" w:ascii="宋体" w:hAnsi="宋体" w:cs="宋体"/>
          <w:b/>
          <w:sz w:val="28"/>
        </w:rPr>
        <w:t>（格式由供应商自定、加盖公章）</w:t>
      </w:r>
    </w:p>
    <w:p>
      <w:pPr>
        <w:pStyle w:val="2"/>
        <w:widowControl w:val="0"/>
      </w:pPr>
    </w:p>
    <w:tbl>
      <w:tblPr>
        <w:tblStyle w:val="40"/>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1672"/>
        <w:gridCol w:w="2763"/>
        <w:gridCol w:w="639"/>
        <w:gridCol w:w="708"/>
        <w:gridCol w:w="851"/>
        <w:gridCol w:w="899"/>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563"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sz w:val="24"/>
              </w:rPr>
            </w:pPr>
            <w:r>
              <w:rPr>
                <w:rFonts w:hint="eastAsia" w:ascii="仿宋" w:hAnsi="仿宋" w:eastAsia="仿宋" w:cs="仿宋"/>
                <w:b/>
                <w:sz w:val="24"/>
              </w:rPr>
              <w:t>序号</w:t>
            </w:r>
          </w:p>
        </w:tc>
        <w:tc>
          <w:tcPr>
            <w:tcW w:w="1672"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项目名称</w:t>
            </w:r>
          </w:p>
        </w:tc>
        <w:tc>
          <w:tcPr>
            <w:tcW w:w="2763"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项目特征</w:t>
            </w:r>
          </w:p>
        </w:tc>
        <w:tc>
          <w:tcPr>
            <w:tcW w:w="639"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单位</w:t>
            </w:r>
          </w:p>
        </w:tc>
        <w:tc>
          <w:tcPr>
            <w:tcW w:w="708"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数量</w:t>
            </w:r>
          </w:p>
        </w:tc>
        <w:tc>
          <w:tcPr>
            <w:tcW w:w="851"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全费用单价</w:t>
            </w:r>
          </w:p>
        </w:tc>
        <w:tc>
          <w:tcPr>
            <w:tcW w:w="899"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全费用合价</w:t>
            </w:r>
          </w:p>
        </w:tc>
        <w:tc>
          <w:tcPr>
            <w:tcW w:w="1369"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b/>
                <w:bCs/>
                <w:sz w:val="24"/>
              </w:rPr>
            </w:pPr>
            <w:r>
              <w:rPr>
                <w:rFonts w:hint="eastAsia" w:ascii="仿宋" w:hAnsi="仿宋" w:eastAsia="仿宋" w:cs="仿宋"/>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563" w:type="dxa"/>
            <w:tcBorders>
              <w:top w:val="single" w:color="auto" w:sz="4" w:space="0"/>
              <w:left w:val="single" w:color="auto" w:sz="4" w:space="0"/>
              <w:bottom w:val="single" w:color="auto" w:sz="4" w:space="0"/>
              <w:right w:val="single" w:color="auto" w:sz="4" w:space="0"/>
            </w:tcBorders>
            <w:noWrap/>
            <w:vAlign w:val="center"/>
          </w:tcPr>
          <w:p>
            <w:pPr>
              <w:pStyle w:val="35"/>
              <w:widowControl w:val="0"/>
              <w:numPr>
                <w:ilvl w:val="0"/>
                <w:numId w:val="5"/>
              </w:numPr>
              <w:spacing w:before="0" w:beforeAutospacing="0" w:after="0" w:afterAutospacing="0" w:line="260" w:lineRule="exact"/>
              <w:ind w:left="0"/>
              <w:jc w:val="center"/>
              <w:rPr>
                <w:rFonts w:ascii="仿宋" w:hAnsi="仿宋" w:eastAsia="仿宋" w:cs="宋体"/>
                <w:b/>
                <w:color w:val="333333"/>
                <w:sz w:val="21"/>
                <w:szCs w:val="21"/>
                <w:shd w:val="clear" w:color="auto" w:fill="FFFFFF"/>
              </w:rPr>
            </w:pPr>
          </w:p>
        </w:tc>
        <w:tc>
          <w:tcPr>
            <w:tcW w:w="1672"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宋体"/>
                <w:color w:val="000000"/>
                <w:szCs w:val="21"/>
              </w:rPr>
            </w:pPr>
          </w:p>
        </w:tc>
        <w:tc>
          <w:tcPr>
            <w:tcW w:w="2763"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仿宋"/>
                <w:color w:val="000000"/>
                <w:szCs w:val="21"/>
              </w:rPr>
            </w:pPr>
          </w:p>
        </w:tc>
        <w:tc>
          <w:tcPr>
            <w:tcW w:w="639"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color w:val="333333"/>
                <w:sz w:val="21"/>
                <w:szCs w:val="21"/>
                <w:shd w:val="clear" w:color="auto" w:fill="FFFFFF"/>
              </w:rPr>
            </w:pPr>
          </w:p>
        </w:tc>
        <w:tc>
          <w:tcPr>
            <w:tcW w:w="708"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color w:val="333333"/>
                <w:sz w:val="21"/>
                <w:szCs w:val="21"/>
                <w:shd w:val="clear" w:color="auto" w:fill="FFFFFF"/>
              </w:rPr>
            </w:pPr>
          </w:p>
        </w:tc>
        <w:tc>
          <w:tcPr>
            <w:tcW w:w="851"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b/>
                <w:color w:val="333333"/>
                <w:sz w:val="21"/>
                <w:szCs w:val="21"/>
                <w:shd w:val="clear" w:color="auto" w:fill="FFFFFF"/>
              </w:rPr>
            </w:pPr>
          </w:p>
        </w:tc>
        <w:tc>
          <w:tcPr>
            <w:tcW w:w="899"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b/>
                <w:color w:val="333333"/>
                <w:sz w:val="21"/>
                <w:szCs w:val="21"/>
                <w:shd w:val="clear" w:color="auto" w:fill="FFFFFF"/>
              </w:rPr>
            </w:pPr>
          </w:p>
        </w:tc>
        <w:tc>
          <w:tcPr>
            <w:tcW w:w="1369"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olor w:val="0000FF"/>
                <w:szCs w:val="21"/>
              </w:rPr>
            </w:pPr>
          </w:p>
          <w:p>
            <w:pPr>
              <w:spacing w:line="26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563" w:type="dxa"/>
            <w:tcBorders>
              <w:top w:val="single" w:color="auto" w:sz="4" w:space="0"/>
              <w:left w:val="single" w:color="auto" w:sz="4" w:space="0"/>
              <w:bottom w:val="single" w:color="auto" w:sz="4" w:space="0"/>
              <w:right w:val="single" w:color="auto" w:sz="4" w:space="0"/>
            </w:tcBorders>
            <w:noWrap/>
            <w:vAlign w:val="center"/>
          </w:tcPr>
          <w:p>
            <w:pPr>
              <w:pStyle w:val="35"/>
              <w:widowControl w:val="0"/>
              <w:numPr>
                <w:ilvl w:val="0"/>
                <w:numId w:val="5"/>
              </w:numPr>
              <w:spacing w:before="0" w:beforeAutospacing="0" w:after="0" w:afterAutospacing="0" w:line="260" w:lineRule="exact"/>
              <w:ind w:left="0"/>
              <w:jc w:val="center"/>
              <w:rPr>
                <w:rFonts w:ascii="仿宋" w:hAnsi="仿宋" w:eastAsia="仿宋" w:cs="宋体"/>
                <w:b/>
                <w:color w:val="333333"/>
                <w:sz w:val="21"/>
                <w:szCs w:val="21"/>
                <w:shd w:val="clear" w:color="auto" w:fill="FFFFFF"/>
              </w:rPr>
            </w:pPr>
          </w:p>
        </w:tc>
        <w:tc>
          <w:tcPr>
            <w:tcW w:w="1672"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cs="宋体"/>
                <w:color w:val="000000"/>
                <w:szCs w:val="21"/>
              </w:rPr>
            </w:pPr>
          </w:p>
        </w:tc>
        <w:tc>
          <w:tcPr>
            <w:tcW w:w="276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仿宋" w:hAnsi="仿宋" w:eastAsia="仿宋" w:cs="仿宋"/>
                <w:color w:val="000000"/>
                <w:szCs w:val="21"/>
              </w:rPr>
            </w:pPr>
          </w:p>
        </w:tc>
        <w:tc>
          <w:tcPr>
            <w:tcW w:w="639"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color w:val="333333"/>
                <w:sz w:val="21"/>
                <w:szCs w:val="21"/>
                <w:shd w:val="clear" w:color="auto" w:fill="FFFFFF"/>
              </w:rPr>
            </w:pPr>
          </w:p>
        </w:tc>
        <w:tc>
          <w:tcPr>
            <w:tcW w:w="708"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color w:val="333333"/>
                <w:sz w:val="21"/>
                <w:szCs w:val="21"/>
                <w:shd w:val="clear" w:color="auto" w:fill="FFFFFF"/>
              </w:rPr>
            </w:pPr>
          </w:p>
        </w:tc>
        <w:tc>
          <w:tcPr>
            <w:tcW w:w="851"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b/>
                <w:color w:val="333333"/>
                <w:sz w:val="21"/>
                <w:szCs w:val="21"/>
                <w:shd w:val="clear" w:color="auto" w:fill="FFFFFF"/>
              </w:rPr>
            </w:pPr>
          </w:p>
        </w:tc>
        <w:tc>
          <w:tcPr>
            <w:tcW w:w="899"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b/>
                <w:color w:val="333333"/>
                <w:sz w:val="21"/>
                <w:szCs w:val="21"/>
                <w:shd w:val="clear" w:color="auto" w:fill="FFFFFF"/>
              </w:rPr>
            </w:pPr>
          </w:p>
        </w:tc>
        <w:tc>
          <w:tcPr>
            <w:tcW w:w="0" w:type="auto"/>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563" w:type="dxa"/>
            <w:tcBorders>
              <w:top w:val="single" w:color="auto" w:sz="4" w:space="0"/>
              <w:left w:val="single" w:color="auto" w:sz="4" w:space="0"/>
              <w:bottom w:val="single" w:color="auto" w:sz="4" w:space="0"/>
              <w:right w:val="single" w:color="auto" w:sz="4" w:space="0"/>
            </w:tcBorders>
            <w:noWrap/>
            <w:vAlign w:val="center"/>
          </w:tcPr>
          <w:p>
            <w:pPr>
              <w:pStyle w:val="35"/>
              <w:widowControl w:val="0"/>
              <w:numPr>
                <w:ilvl w:val="0"/>
                <w:numId w:val="5"/>
              </w:numPr>
              <w:spacing w:before="0" w:beforeAutospacing="0" w:after="0" w:afterAutospacing="0" w:line="260" w:lineRule="exact"/>
              <w:ind w:left="0"/>
              <w:jc w:val="center"/>
              <w:rPr>
                <w:rFonts w:ascii="仿宋" w:hAnsi="仿宋" w:eastAsia="仿宋" w:cs="宋体"/>
                <w:b/>
                <w:color w:val="333333"/>
                <w:sz w:val="21"/>
                <w:szCs w:val="21"/>
                <w:shd w:val="clear" w:color="auto" w:fill="FFFFFF"/>
              </w:rPr>
            </w:pPr>
          </w:p>
        </w:tc>
        <w:tc>
          <w:tcPr>
            <w:tcW w:w="1672"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 w:hAnsi="仿宋" w:eastAsia="仿宋"/>
                <w:szCs w:val="21"/>
              </w:rPr>
            </w:pPr>
            <w:r>
              <w:rPr>
                <w:rFonts w:ascii="仿宋" w:hAnsi="仿宋" w:eastAsia="仿宋"/>
                <w:szCs w:val="21"/>
              </w:rPr>
              <w:t>……</w:t>
            </w:r>
          </w:p>
        </w:tc>
        <w:tc>
          <w:tcPr>
            <w:tcW w:w="276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仿宋" w:hAnsi="仿宋" w:eastAsia="仿宋" w:cs="仿宋"/>
                <w:szCs w:val="21"/>
              </w:rPr>
            </w:pPr>
            <w:r>
              <w:rPr>
                <w:rFonts w:ascii="仿宋" w:hAnsi="仿宋" w:eastAsia="仿宋" w:cs="仿宋"/>
                <w:szCs w:val="21"/>
              </w:rPr>
              <w:t>…………</w:t>
            </w:r>
          </w:p>
        </w:tc>
        <w:tc>
          <w:tcPr>
            <w:tcW w:w="639"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color w:val="333333"/>
                <w:sz w:val="21"/>
                <w:szCs w:val="21"/>
                <w:shd w:val="clear" w:color="auto" w:fill="FFFFFF"/>
              </w:rPr>
            </w:pPr>
          </w:p>
        </w:tc>
        <w:tc>
          <w:tcPr>
            <w:tcW w:w="708"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color w:val="333333"/>
                <w:sz w:val="21"/>
                <w:szCs w:val="21"/>
                <w:shd w:val="clear" w:color="auto" w:fill="FFFFFF"/>
              </w:rPr>
            </w:pPr>
          </w:p>
        </w:tc>
        <w:tc>
          <w:tcPr>
            <w:tcW w:w="851"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b/>
                <w:color w:val="333333"/>
                <w:sz w:val="21"/>
                <w:szCs w:val="21"/>
                <w:shd w:val="clear" w:color="auto" w:fill="FFFFFF"/>
              </w:rPr>
            </w:pPr>
          </w:p>
        </w:tc>
        <w:tc>
          <w:tcPr>
            <w:tcW w:w="899" w:type="dxa"/>
            <w:tcBorders>
              <w:top w:val="single" w:color="auto" w:sz="4" w:space="0"/>
              <w:left w:val="single" w:color="auto" w:sz="4" w:space="0"/>
              <w:bottom w:val="single" w:color="auto" w:sz="4" w:space="0"/>
              <w:right w:val="single" w:color="auto" w:sz="4" w:space="0"/>
            </w:tcBorders>
            <w:noWrap/>
            <w:vAlign w:val="center"/>
          </w:tcPr>
          <w:p>
            <w:pPr>
              <w:pStyle w:val="35"/>
              <w:widowControl w:val="0"/>
              <w:spacing w:line="260" w:lineRule="exact"/>
              <w:jc w:val="center"/>
              <w:rPr>
                <w:rFonts w:ascii="仿宋" w:hAnsi="仿宋" w:eastAsia="仿宋" w:cs="宋体"/>
                <w:b/>
                <w:color w:val="333333"/>
                <w:sz w:val="21"/>
                <w:szCs w:val="21"/>
                <w:shd w:val="clear" w:color="auto" w:fill="FFFFFF"/>
              </w:rPr>
            </w:pPr>
          </w:p>
        </w:tc>
        <w:tc>
          <w:tcPr>
            <w:tcW w:w="0" w:type="auto"/>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464" w:type="dxa"/>
            <w:gridSpan w:val="8"/>
            <w:tcBorders>
              <w:top w:val="single" w:color="auto" w:sz="4" w:space="0"/>
              <w:left w:val="single" w:color="auto" w:sz="4" w:space="0"/>
              <w:bottom w:val="single" w:color="auto" w:sz="4" w:space="0"/>
              <w:right w:val="single" w:color="auto" w:sz="4" w:space="0"/>
            </w:tcBorders>
            <w:noWrap/>
          </w:tcPr>
          <w:p>
            <w:pPr>
              <w:pStyle w:val="35"/>
              <w:widowControl w:val="0"/>
              <w:spacing w:line="260" w:lineRule="exact"/>
              <w:rPr>
                <w:rFonts w:ascii="仿宋" w:hAnsi="仿宋" w:eastAsia="仿宋" w:cs="宋体"/>
                <w:b/>
                <w:color w:val="333333"/>
                <w:shd w:val="clear" w:color="auto" w:fill="FFFFFF"/>
              </w:rPr>
            </w:pPr>
          </w:p>
          <w:p>
            <w:pPr>
              <w:pStyle w:val="35"/>
              <w:widowControl w:val="0"/>
              <w:spacing w:line="260" w:lineRule="exact"/>
              <w:rPr>
                <w:rFonts w:ascii="仿宋" w:hAnsi="仿宋" w:eastAsia="仿宋" w:cs="宋体"/>
                <w:b/>
                <w:color w:val="333333"/>
                <w:shd w:val="clear" w:color="auto" w:fill="FFFFFF"/>
              </w:rPr>
            </w:pPr>
            <w:r>
              <w:rPr>
                <w:rFonts w:hint="eastAsia" w:ascii="仿宋" w:hAnsi="仿宋" w:eastAsia="仿宋" w:cs="宋体"/>
                <w:b/>
                <w:color w:val="333333"/>
                <w:shd w:val="clear" w:color="auto" w:fill="FFFFFF"/>
              </w:rPr>
              <w:t>合计（大写）：                                        小写：</w:t>
            </w:r>
          </w:p>
        </w:tc>
      </w:tr>
    </w:tbl>
    <w:p>
      <w:pPr>
        <w:pStyle w:val="22"/>
        <w:spacing w:line="340" w:lineRule="exact"/>
        <w:rPr>
          <w:rFonts w:hAnsi="宋体" w:cs="宋体"/>
          <w:b/>
          <w:sz w:val="32"/>
        </w:rPr>
      </w:pPr>
    </w:p>
    <w:p>
      <w:pPr>
        <w:pStyle w:val="22"/>
        <w:spacing w:line="340" w:lineRule="exact"/>
        <w:rPr>
          <w:rFonts w:hAnsi="宋体" w:cs="宋体"/>
          <w:b/>
          <w:sz w:val="32"/>
        </w:rPr>
      </w:pPr>
    </w:p>
    <w:p>
      <w:pPr>
        <w:pStyle w:val="22"/>
        <w:spacing w:line="340" w:lineRule="exact"/>
        <w:jc w:val="center"/>
        <w:rPr>
          <w:rFonts w:cs="宋体"/>
          <w:b/>
          <w:sz w:val="32"/>
        </w:rPr>
      </w:pPr>
      <w:r>
        <w:rPr>
          <w:rFonts w:hint="eastAsia" w:hAnsi="宋体" w:cs="宋体"/>
          <w:b/>
          <w:sz w:val="32"/>
        </w:rPr>
        <w:t>四、技术响应偏离表</w:t>
      </w:r>
    </w:p>
    <w:p>
      <w:pPr>
        <w:tabs>
          <w:tab w:val="left" w:pos="3360"/>
        </w:tabs>
        <w:spacing w:line="440" w:lineRule="exact"/>
        <w:ind w:firstLine="560" w:firstLineChars="200"/>
        <w:jc w:val="center"/>
        <w:outlineLvl w:val="0"/>
        <w:rPr>
          <w:rFonts w:ascii="宋体" w:cs="宋体"/>
          <w:sz w:val="28"/>
          <w:szCs w:val="28"/>
        </w:rPr>
      </w:pPr>
    </w:p>
    <w:tbl>
      <w:tblPr>
        <w:tblStyle w:val="4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 w:type="dxa"/>
          <w:bottom w:w="0" w:type="dxa"/>
          <w:right w:w="3" w:type="dxa"/>
        </w:tblCellMar>
      </w:tblPr>
      <w:tblGrid>
        <w:gridCol w:w="1083"/>
        <w:gridCol w:w="3237"/>
        <w:gridCol w:w="2346"/>
        <w:gridCol w:w="1080"/>
        <w:gridCol w:w="10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883" w:hRule="atLeast"/>
          <w:jc w:val="center"/>
        </w:trPr>
        <w:tc>
          <w:tcPr>
            <w:tcW w:w="1083" w:type="dxa"/>
            <w:tcBorders>
              <w:top w:val="single" w:color="auto" w:sz="4" w:space="0"/>
              <w:bottom w:val="single" w:color="auto" w:sz="4" w:space="0"/>
              <w:right w:val="single" w:color="auto" w:sz="4" w:space="0"/>
            </w:tcBorders>
            <w:vAlign w:val="center"/>
          </w:tcPr>
          <w:p>
            <w:pPr>
              <w:spacing w:line="360" w:lineRule="auto"/>
              <w:jc w:val="center"/>
              <w:rPr>
                <w:rFonts w:ascii="宋体" w:cs="宋体"/>
                <w:sz w:val="24"/>
              </w:rPr>
            </w:pPr>
            <w:r>
              <w:rPr>
                <w:rFonts w:hint="eastAsia" w:ascii="宋体" w:hAnsi="宋体" w:cs="宋体"/>
                <w:sz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r>
              <w:rPr>
                <w:rFonts w:hint="eastAsia" w:ascii="宋体" w:hAnsi="宋体" w:cs="宋体"/>
                <w:sz w:val="24"/>
              </w:rPr>
              <w:t>招标要求</w:t>
            </w:r>
          </w:p>
        </w:tc>
        <w:tc>
          <w:tcPr>
            <w:tcW w:w="2346"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r>
              <w:rPr>
                <w:rFonts w:hint="eastAsia" w:ascii="宋体" w:hAnsi="宋体" w:cs="宋体"/>
                <w:sz w:val="24"/>
              </w:rPr>
              <w:t>投标响应</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r>
              <w:rPr>
                <w:rFonts w:hint="eastAsia" w:ascii="宋体" w:hAnsi="宋体" w:cs="宋体"/>
                <w:sz w:val="24"/>
              </w:rPr>
              <w:t>是否</w:t>
            </w:r>
          </w:p>
          <w:p>
            <w:pPr>
              <w:jc w:val="center"/>
              <w:rPr>
                <w:rFonts w:ascii="宋体" w:cs="宋体"/>
                <w:sz w:val="24"/>
              </w:rPr>
            </w:pPr>
            <w:r>
              <w:rPr>
                <w:rFonts w:hint="eastAsia" w:ascii="宋体" w:hAnsi="宋体" w:cs="宋体"/>
                <w:sz w:val="24"/>
              </w:rPr>
              <w:t>偏离</w:t>
            </w:r>
          </w:p>
        </w:tc>
        <w:tc>
          <w:tcPr>
            <w:tcW w:w="1074" w:type="dxa"/>
            <w:tcBorders>
              <w:top w:val="single" w:color="auto" w:sz="4" w:space="0"/>
              <w:left w:val="single" w:color="auto" w:sz="4" w:space="0"/>
              <w:bottom w:val="single" w:color="auto" w:sz="4" w:space="0"/>
            </w:tcBorders>
            <w:vAlign w:val="center"/>
          </w:tcPr>
          <w:p>
            <w:pPr>
              <w:spacing w:line="360" w:lineRule="auto"/>
              <w:jc w:val="center"/>
              <w:rPr>
                <w:rFonts w:asci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bottom w:val="single" w:color="auto" w:sz="4" w:space="0"/>
              <w:right w:val="single" w:color="auto" w:sz="4" w:space="0"/>
            </w:tcBorders>
            <w:vAlign w:val="center"/>
          </w:tcPr>
          <w:p>
            <w:pPr>
              <w:spacing w:line="360" w:lineRule="auto"/>
              <w:jc w:val="center"/>
              <w:rPr>
                <w:rFonts w:ascii="宋体" w:cs="宋体"/>
                <w:sz w:val="24"/>
              </w:rPr>
            </w:pPr>
            <w:r>
              <w:rPr>
                <w:rFonts w:hint="eastAsia" w:ascii="宋体" w:cs="宋体"/>
                <w:sz w:val="24"/>
              </w:rPr>
              <w:t>1</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p>
        </w:tc>
        <w:tc>
          <w:tcPr>
            <w:tcW w:w="2346"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宋体"/>
                <w:sz w:val="24"/>
              </w:rPr>
            </w:pPr>
          </w:p>
        </w:tc>
        <w:tc>
          <w:tcPr>
            <w:tcW w:w="1074" w:type="dxa"/>
            <w:tcBorders>
              <w:top w:val="single" w:color="auto" w:sz="4" w:space="0"/>
              <w:left w:val="single" w:color="auto" w:sz="4" w:space="0"/>
              <w:bottom w:val="single" w:color="auto" w:sz="4" w:space="0"/>
            </w:tcBorders>
            <w:vAlign w:val="center"/>
          </w:tcPr>
          <w:p>
            <w:pPr>
              <w:spacing w:line="360" w:lineRule="auto"/>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2</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p>
        </w:tc>
        <w:tc>
          <w:tcPr>
            <w:tcW w:w="2346"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宋体"/>
                <w:sz w:val="24"/>
              </w:rPr>
            </w:pPr>
          </w:p>
        </w:tc>
        <w:tc>
          <w:tcPr>
            <w:tcW w:w="1074" w:type="dxa"/>
            <w:tcBorders>
              <w:top w:val="single" w:color="auto" w:sz="4" w:space="0"/>
              <w:left w:val="single" w:color="auto" w:sz="4" w:space="0"/>
              <w:bottom w:val="single" w:color="auto" w:sz="4" w:space="0"/>
            </w:tcBorders>
            <w:vAlign w:val="center"/>
          </w:tcPr>
          <w:p>
            <w:pPr>
              <w:spacing w:line="360" w:lineRule="auto"/>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3</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p>
        </w:tc>
        <w:tc>
          <w:tcPr>
            <w:tcW w:w="2346"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cs="宋体"/>
                <w:sz w:val="24"/>
              </w:rPr>
            </w:pPr>
          </w:p>
        </w:tc>
        <w:tc>
          <w:tcPr>
            <w:tcW w:w="1074" w:type="dxa"/>
            <w:tcBorders>
              <w:top w:val="single" w:color="auto" w:sz="4" w:space="0"/>
              <w:left w:val="single" w:color="auto" w:sz="4" w:space="0"/>
              <w:bottom w:val="single" w:color="auto" w:sz="4" w:space="0"/>
            </w:tcBorders>
            <w:vAlign w:val="center"/>
          </w:tcPr>
          <w:p>
            <w:pPr>
              <w:spacing w:line="360" w:lineRule="auto"/>
              <w:jc w:val="center"/>
              <w:rPr>
                <w:rFonts w:ascii="宋体" w:cs="宋体"/>
                <w:sz w:val="24"/>
              </w:rPr>
            </w:pPr>
          </w:p>
        </w:tc>
      </w:tr>
    </w:tbl>
    <w:p>
      <w:pPr>
        <w:spacing w:line="520" w:lineRule="exact"/>
        <w:ind w:firstLine="209" w:firstLineChars="83"/>
        <w:rPr>
          <w:rFonts w:ascii="宋体" w:cs="宋体"/>
          <w:w w:val="90"/>
          <w:sz w:val="28"/>
        </w:rPr>
      </w:pPr>
      <w:r>
        <w:rPr>
          <w:rFonts w:hint="eastAsia" w:ascii="宋体" w:hAnsi="宋体" w:cs="宋体"/>
          <w:w w:val="90"/>
          <w:sz w:val="28"/>
        </w:rPr>
        <w:t>投标人：</w:t>
      </w:r>
      <w:r>
        <w:rPr>
          <w:rFonts w:hint="eastAsia" w:ascii="宋体" w:hAnsi="宋体" w:cs="宋体"/>
          <w:w w:val="90"/>
          <w:sz w:val="28"/>
          <w:u w:val="single"/>
        </w:rPr>
        <w:t>（加盖公章）</w:t>
      </w:r>
    </w:p>
    <w:p>
      <w:pPr>
        <w:pStyle w:val="22"/>
        <w:ind w:firstLine="252" w:firstLineChars="100"/>
        <w:rPr>
          <w:rFonts w:hAnsi="宋体" w:cs="宋体"/>
          <w:w w:val="90"/>
          <w:sz w:val="28"/>
          <w:u w:val="single"/>
        </w:rPr>
      </w:pPr>
      <w:r>
        <w:rPr>
          <w:rFonts w:hint="eastAsia" w:hAnsi="宋体" w:cs="宋体"/>
          <w:w w:val="90"/>
          <w:sz w:val="28"/>
        </w:rPr>
        <w:t>法定代表人或其委托受托人签字或盖章：</w:t>
      </w:r>
    </w:p>
    <w:bookmarkEnd w:id="20"/>
    <w:p>
      <w:pPr>
        <w:spacing w:line="520" w:lineRule="exact"/>
        <w:rPr>
          <w:rStyle w:val="223"/>
          <w:rFonts w:ascii="宋体" w:hAnsi="宋体"/>
          <w:w w:val="90"/>
          <w:sz w:val="28"/>
          <w:u w:val="single"/>
        </w:rPr>
      </w:pPr>
    </w:p>
    <w:p>
      <w:pPr>
        <w:spacing w:line="440" w:lineRule="exact"/>
        <w:rPr>
          <w:szCs w:val="28"/>
        </w:rPr>
      </w:pPr>
      <w:r>
        <w:rPr>
          <w:rFonts w:hint="eastAsia" w:ascii="宋体" w:hAnsi="宋体"/>
          <w:sz w:val="28"/>
          <w:szCs w:val="28"/>
        </w:rPr>
        <w:t xml:space="preserve">注：（1）此表为表样，行数可自行添加，但表式不变。 </w:t>
      </w:r>
    </w:p>
    <w:p>
      <w:pPr>
        <w:spacing w:line="440" w:lineRule="exact"/>
        <w:ind w:firstLine="420" w:firstLineChars="150"/>
        <w:rPr>
          <w:rFonts w:ascii="宋体" w:hAnsi="宋体"/>
          <w:sz w:val="28"/>
          <w:szCs w:val="28"/>
        </w:rPr>
      </w:pPr>
      <w:r>
        <w:rPr>
          <w:rFonts w:hint="eastAsia" w:ascii="宋体" w:hAnsi="宋体"/>
          <w:sz w:val="28"/>
          <w:szCs w:val="28"/>
        </w:rPr>
        <w:t xml:space="preserve">（2）是否偏离用符号“+、=、-”分别表示正偏离、完全响应、负偏离。 </w:t>
      </w:r>
    </w:p>
    <w:p>
      <w:pPr>
        <w:pStyle w:val="22"/>
        <w:ind w:left="3933"/>
        <w:rPr>
          <w:rFonts w:hAnsi="宋体" w:cs="宋体"/>
          <w:b/>
          <w:sz w:val="32"/>
        </w:rPr>
      </w:pPr>
    </w:p>
    <w:p>
      <w:pPr>
        <w:pStyle w:val="22"/>
        <w:ind w:left="3933"/>
        <w:rPr>
          <w:rFonts w:cs="宋体"/>
          <w:b/>
          <w:bCs/>
          <w:sz w:val="32"/>
        </w:rPr>
      </w:pPr>
      <w:r>
        <w:rPr>
          <w:rFonts w:hint="eastAsia" w:hAnsi="宋体" w:cs="宋体"/>
          <w:b/>
          <w:sz w:val="32"/>
        </w:rPr>
        <w:t>五、</w:t>
      </w:r>
      <w:r>
        <w:rPr>
          <w:rFonts w:hint="eastAsia" w:hAnsi="宋体" w:cs="宋体"/>
          <w:b/>
          <w:bCs/>
          <w:sz w:val="32"/>
        </w:rPr>
        <w:t>服务承诺</w:t>
      </w:r>
    </w:p>
    <w:p>
      <w:pPr>
        <w:spacing w:line="440" w:lineRule="exact"/>
        <w:ind w:firstLine="104" w:firstLineChars="37"/>
        <w:outlineLvl w:val="0"/>
        <w:rPr>
          <w:rFonts w:ascii="宋体" w:hAnsi="宋体" w:cs="宋体"/>
          <w:b/>
          <w:sz w:val="28"/>
        </w:rPr>
      </w:pPr>
      <w:r>
        <w:rPr>
          <w:rFonts w:hint="eastAsia" w:ascii="宋体" w:hAnsi="宋体" w:cs="宋体"/>
          <w:b/>
          <w:sz w:val="28"/>
        </w:rPr>
        <w:t>（格式由供应商自定、加盖公章）</w:t>
      </w:r>
    </w:p>
    <w:p>
      <w:pPr>
        <w:pStyle w:val="2"/>
        <w:widowControl w:val="0"/>
      </w:pPr>
    </w:p>
    <w:p/>
    <w:p>
      <w:pPr>
        <w:pStyle w:val="22"/>
        <w:spacing w:line="440" w:lineRule="exact"/>
        <w:ind w:firstLine="103" w:firstLineChars="32"/>
        <w:rPr>
          <w:rFonts w:hAnsi="宋体" w:cs="宋体"/>
          <w:b/>
          <w:bCs/>
          <w:sz w:val="32"/>
        </w:rPr>
      </w:pPr>
      <w:r>
        <w:rPr>
          <w:rFonts w:hint="eastAsia" w:hAnsi="宋体" w:cs="宋体"/>
          <w:b/>
          <w:bCs/>
          <w:sz w:val="32"/>
        </w:rPr>
        <w:t>六、投标供应商必须提交的资格证明文件（详见采购公告要求）</w:t>
      </w:r>
    </w:p>
    <w:p>
      <w:pPr>
        <w:rPr>
          <w:rFonts w:ascii="宋体" w:hAnsi="宋体" w:cs="宋体"/>
          <w:b/>
          <w:bCs/>
          <w:kern w:val="0"/>
          <w:sz w:val="32"/>
          <w:szCs w:val="21"/>
        </w:rPr>
      </w:pPr>
      <w:r>
        <w:rPr>
          <w:rFonts w:hint="eastAsia" w:ascii="宋体" w:hAnsi="宋体" w:cs="宋体"/>
          <w:b/>
          <w:bCs/>
          <w:kern w:val="0"/>
          <w:sz w:val="32"/>
          <w:szCs w:val="21"/>
        </w:rPr>
        <w:t>提供</w:t>
      </w:r>
      <w:r>
        <w:rPr>
          <w:rFonts w:ascii="宋体" w:hAnsi="宋体" w:cs="宋体"/>
          <w:b/>
          <w:bCs/>
          <w:kern w:val="0"/>
          <w:sz w:val="32"/>
          <w:szCs w:val="21"/>
        </w:rPr>
        <w:t>“</w:t>
      </w:r>
      <w:r>
        <w:rPr>
          <w:rFonts w:hint="eastAsia" w:ascii="宋体" w:hAnsi="宋体" w:cs="宋体"/>
          <w:b/>
          <w:bCs/>
          <w:kern w:val="0"/>
          <w:sz w:val="32"/>
          <w:szCs w:val="21"/>
        </w:rPr>
        <w:t>具备履行合同所必需的设备和专业技术能力</w:t>
      </w:r>
      <w:r>
        <w:rPr>
          <w:rFonts w:ascii="宋体" w:hAnsi="宋体" w:cs="宋体"/>
          <w:b/>
          <w:bCs/>
          <w:kern w:val="0"/>
          <w:sz w:val="32"/>
          <w:szCs w:val="21"/>
        </w:rPr>
        <w:t>”</w:t>
      </w:r>
      <w:r>
        <w:rPr>
          <w:rFonts w:hint="eastAsia" w:ascii="宋体" w:hAnsi="宋体" w:cs="宋体"/>
          <w:b/>
          <w:bCs/>
          <w:kern w:val="0"/>
          <w:sz w:val="32"/>
          <w:szCs w:val="21"/>
        </w:rPr>
        <w:t>的书面承诺（格式自定，加盖供应商公章，必须提供）；</w:t>
      </w:r>
    </w:p>
    <w:p>
      <w:pPr>
        <w:pStyle w:val="2"/>
        <w:widowControl w:val="0"/>
      </w:pPr>
    </w:p>
    <w:p>
      <w:pPr>
        <w:spacing w:line="440" w:lineRule="exact"/>
        <w:ind w:firstLine="209" w:firstLineChars="65"/>
        <w:jc w:val="left"/>
        <w:rPr>
          <w:rFonts w:ascii="宋体" w:hAnsi="宋体" w:cs="宋体"/>
          <w:b/>
          <w:bCs/>
          <w:sz w:val="32"/>
        </w:rPr>
      </w:pPr>
      <w:r>
        <w:rPr>
          <w:rFonts w:hint="eastAsia" w:ascii="宋体" w:hAnsi="宋体" w:cs="宋体"/>
          <w:b/>
          <w:bCs/>
          <w:sz w:val="32"/>
        </w:rPr>
        <w:t>七、供应商认为有必要提供并说明的其它资料</w:t>
      </w:r>
    </w:p>
    <w:p>
      <w:pPr>
        <w:spacing w:line="440" w:lineRule="exact"/>
        <w:ind w:firstLine="643" w:firstLineChars="200"/>
        <w:jc w:val="left"/>
        <w:rPr>
          <w:rFonts w:ascii="宋体" w:hAnsi="宋体" w:cs="宋体"/>
          <w:b/>
          <w:bCs/>
          <w:sz w:val="32"/>
        </w:rPr>
      </w:pPr>
      <w:r>
        <w:rPr>
          <w:rFonts w:hint="eastAsia" w:ascii="宋体" w:hAnsi="宋体" w:cs="宋体"/>
          <w:b/>
          <w:bCs/>
          <w:sz w:val="32"/>
        </w:rPr>
        <w:t>（格式由供应商自定）</w:t>
      </w:r>
    </w:p>
    <w:p>
      <w:pPr>
        <w:spacing w:line="440" w:lineRule="exact"/>
        <w:ind w:firstLine="104" w:firstLineChars="37"/>
        <w:rPr>
          <w:rFonts w:ascii="宋体" w:hAnsi="宋体" w:cs="宋体"/>
          <w:b/>
          <w:bCs/>
          <w:sz w:val="28"/>
        </w:rPr>
      </w:pPr>
    </w:p>
    <w:p>
      <w:pPr>
        <w:spacing w:line="440" w:lineRule="exact"/>
        <w:rPr>
          <w:rFonts w:ascii="宋体" w:hAnsi="宋体" w:cs="宋体"/>
          <w:b/>
          <w:bCs/>
          <w:sz w:val="28"/>
        </w:rPr>
      </w:pPr>
    </w:p>
    <w:p>
      <w:pPr>
        <w:spacing w:line="440" w:lineRule="exact"/>
        <w:ind w:firstLine="104" w:firstLineChars="37"/>
        <w:rPr>
          <w:rFonts w:ascii="宋体" w:hAnsi="宋体" w:cs="宋体"/>
          <w:b/>
          <w:bCs/>
          <w:sz w:val="28"/>
        </w:rPr>
      </w:pPr>
      <w:r>
        <w:rPr>
          <w:rFonts w:hint="eastAsia" w:ascii="宋体" w:hAnsi="宋体" w:cs="宋体"/>
          <w:b/>
          <w:bCs/>
          <w:sz w:val="28"/>
        </w:rPr>
        <w:t>注：</w:t>
      </w:r>
    </w:p>
    <w:p>
      <w:pPr>
        <w:spacing w:line="440" w:lineRule="exact"/>
        <w:ind w:firstLine="562" w:firstLineChars="200"/>
        <w:rPr>
          <w:rFonts w:ascii="宋体" w:hAnsi="宋体" w:cs="宋体"/>
          <w:sz w:val="28"/>
        </w:rPr>
      </w:pPr>
      <w:r>
        <w:rPr>
          <w:rFonts w:hint="eastAsia" w:ascii="宋体" w:hAnsi="宋体" w:cs="宋体"/>
          <w:b/>
          <w:bCs/>
          <w:sz w:val="28"/>
        </w:rPr>
        <w:t>1、请投标人按照以上文件的要求格式、内容，顺序制作投标文件，否则，将影响对投标文件的评价。</w:t>
      </w:r>
    </w:p>
    <w:p>
      <w:pPr>
        <w:spacing w:line="440" w:lineRule="exact"/>
        <w:ind w:firstLine="562" w:firstLineChars="200"/>
        <w:jc w:val="left"/>
        <w:rPr>
          <w:rFonts w:ascii="宋体" w:hAnsi="宋体" w:cs="宋体"/>
          <w:b/>
          <w:sz w:val="32"/>
          <w:szCs w:val="32"/>
        </w:rPr>
      </w:pPr>
      <w:r>
        <w:rPr>
          <w:rFonts w:hint="eastAsia" w:ascii="宋体" w:hAnsi="宋体" w:cs="宋体"/>
          <w:b/>
          <w:bCs/>
          <w:sz w:val="28"/>
        </w:rPr>
        <w:t>2、投标人所提供的资格证明材料应真实、有效，采购人保留对投标人提供的资格证明材料进行核查的权利。如发现投标人提供虚假资格证明材料，将提交采购主管部门对其进行严肃处理。</w:t>
      </w:r>
    </w:p>
    <w:p>
      <w:pPr>
        <w:spacing w:line="440" w:lineRule="exact"/>
        <w:rPr>
          <w:rFonts w:ascii="宋体" w:hAnsi="宋体" w:cs="宋体"/>
          <w:b/>
          <w:sz w:val="32"/>
          <w:szCs w:val="32"/>
        </w:rPr>
      </w:pPr>
      <w:bookmarkStart w:id="21" w:name="_Toc157775454"/>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p>
    <w:p>
      <w:pPr>
        <w:spacing w:line="440" w:lineRule="exact"/>
        <w:rPr>
          <w:rFonts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 xml:space="preserve">示范格式一                 </w:t>
      </w:r>
    </w:p>
    <w:bookmarkEnd w:id="21"/>
    <w:p>
      <w:pPr>
        <w:autoSpaceDE w:val="0"/>
        <w:autoSpaceDN w:val="0"/>
        <w:adjustRightInd w:val="0"/>
        <w:spacing w:line="440" w:lineRule="exact"/>
        <w:ind w:firstLine="643" w:firstLineChars="200"/>
        <w:jc w:val="center"/>
        <w:rPr>
          <w:rFonts w:ascii="宋体" w:hAnsi="宋体" w:cs="宋体"/>
          <w:b/>
          <w:bCs/>
          <w:sz w:val="32"/>
          <w:szCs w:val="32"/>
          <w:lang w:val="zh-CN"/>
        </w:rPr>
      </w:pPr>
      <w:r>
        <w:rPr>
          <w:rFonts w:hint="eastAsia" w:ascii="宋体" w:hAnsi="宋体" w:cs="宋体"/>
          <w:b/>
          <w:bCs/>
          <w:sz w:val="32"/>
          <w:szCs w:val="32"/>
          <w:lang w:val="zh-CN"/>
        </w:rPr>
        <w:t>法定代表人资格证明</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单位名称：</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单位性质：</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地址：</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成立时间：        年    月    日</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经营期限：</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姓名：             性别：          年龄：          职务：</w:t>
      </w:r>
    </w:p>
    <w:p>
      <w:pPr>
        <w:spacing w:line="440" w:lineRule="exact"/>
        <w:ind w:firstLine="560" w:firstLineChars="200"/>
        <w:rPr>
          <w:rFonts w:ascii="宋体" w:hAnsi="宋体" w:cs="宋体"/>
          <w:sz w:val="28"/>
        </w:rPr>
      </w:pPr>
      <w:r>
        <w:rPr>
          <w:rFonts w:hint="eastAsia" w:ascii="宋体" w:hAnsi="宋体" w:cs="宋体"/>
          <w:sz w:val="28"/>
          <w:szCs w:val="28"/>
          <w:lang w:val="zh-CN"/>
        </w:rPr>
        <w:t>系</w:t>
      </w:r>
      <w:r>
        <w:rPr>
          <w:rFonts w:hint="eastAsia" w:ascii="宋体" w:hAnsi="宋体" w:cs="宋体"/>
          <w:sz w:val="28"/>
          <w:szCs w:val="28"/>
          <w:u w:val="single"/>
          <w:lang w:val="zh-CN"/>
        </w:rPr>
        <w:t xml:space="preserve"> （投标人单位名称）</w:t>
      </w:r>
      <w:r>
        <w:rPr>
          <w:rFonts w:hint="eastAsia" w:ascii="宋体" w:hAnsi="宋体" w:cs="宋体"/>
          <w:sz w:val="28"/>
          <w:szCs w:val="28"/>
          <w:lang w:val="zh-CN"/>
        </w:rPr>
        <w:t>的法定代表人。</w:t>
      </w:r>
      <w:r>
        <w:rPr>
          <w:rFonts w:hint="eastAsia" w:ascii="宋体" w:hAnsi="宋体" w:cs="宋体"/>
          <w:sz w:val="28"/>
        </w:rPr>
        <w:t>为参与项目，签署上述项目的投标文件、进行招标、签署合同和处理与之有关的一切事务。</w:t>
      </w:r>
    </w:p>
    <w:p>
      <w:pPr>
        <w:autoSpaceDE w:val="0"/>
        <w:autoSpaceDN w:val="0"/>
        <w:adjustRightInd w:val="0"/>
        <w:spacing w:line="300" w:lineRule="auto"/>
        <w:ind w:firstLine="560" w:firstLineChars="200"/>
        <w:rPr>
          <w:rFonts w:ascii="宋体" w:hAnsi="宋体" w:cs="宋体"/>
          <w:sz w:val="28"/>
          <w:szCs w:val="28"/>
          <w:lang w:val="zh-CN"/>
        </w:rPr>
      </w:pPr>
      <w:r>
        <w:rPr>
          <w:rFonts w:hint="eastAsia" w:ascii="宋体" w:hAnsi="宋体" w:cs="宋体"/>
          <w:sz w:val="28"/>
          <w:szCs w:val="28"/>
          <w:lang w:val="zh-CN"/>
        </w:rPr>
        <w:t>特此证明。</w:t>
      </w:r>
    </w:p>
    <w:p>
      <w:pPr>
        <w:spacing w:line="440" w:lineRule="exact"/>
        <w:ind w:firstLine="562" w:firstLineChars="200"/>
        <w:rPr>
          <w:rFonts w:ascii="宋体" w:hAnsi="宋体" w:cs="宋体"/>
          <w:b/>
          <w:bCs/>
          <w:sz w:val="28"/>
        </w:rPr>
      </w:pPr>
      <w:r>
        <w:rPr>
          <w:rFonts w:hint="eastAsia" w:ascii="宋体" w:hAnsi="宋体" w:cs="宋体"/>
          <w:b/>
          <w:bCs/>
          <w:sz w:val="28"/>
        </w:rPr>
        <w:t>注:投标人法定代表人</w:t>
      </w:r>
      <w:r>
        <w:rPr>
          <w:rFonts w:hint="eastAsia" w:ascii="宋体" w:hAnsi="宋体" w:cs="宋体"/>
          <w:b/>
          <w:bCs/>
          <w:sz w:val="28"/>
          <w:szCs w:val="28"/>
        </w:rPr>
        <w:t>参加投标的，必须附</w:t>
      </w:r>
      <w:r>
        <w:rPr>
          <w:rFonts w:hint="eastAsia" w:ascii="宋体" w:hAnsi="宋体" w:cs="宋体"/>
          <w:b/>
          <w:bCs/>
          <w:sz w:val="28"/>
        </w:rPr>
        <w:t>法定代表人</w:t>
      </w:r>
      <w:r>
        <w:rPr>
          <w:rFonts w:hint="eastAsia" w:ascii="宋体" w:hAnsi="宋体" w:cs="宋体"/>
          <w:b/>
          <w:bCs/>
          <w:sz w:val="28"/>
          <w:szCs w:val="28"/>
        </w:rPr>
        <w:t>身份证装订在投标文件中。</w:t>
      </w:r>
    </w:p>
    <w:p>
      <w:pPr>
        <w:spacing w:line="440" w:lineRule="exact"/>
        <w:ind w:firstLine="560" w:firstLineChars="200"/>
        <w:rPr>
          <w:rFonts w:ascii="宋体" w:hAnsi="宋体" w:cs="宋体"/>
          <w:sz w:val="28"/>
          <w:szCs w:val="28"/>
        </w:rPr>
      </w:pPr>
    </w:p>
    <w:p>
      <w:pPr>
        <w:autoSpaceDE w:val="0"/>
        <w:autoSpaceDN w:val="0"/>
        <w:adjustRightInd w:val="0"/>
        <w:spacing w:line="300" w:lineRule="auto"/>
        <w:ind w:firstLine="560" w:firstLineChars="200"/>
        <w:jc w:val="center"/>
        <w:rPr>
          <w:rFonts w:ascii="宋体" w:hAnsi="宋体" w:cs="宋体"/>
          <w:sz w:val="28"/>
          <w:szCs w:val="28"/>
          <w:lang w:val="zh-CN"/>
        </w:rPr>
      </w:pPr>
      <w:r>
        <w:rPr>
          <w:rFonts w:hint="eastAsia" w:ascii="宋体" w:hAnsi="宋体" w:cs="宋体"/>
          <w:sz w:val="28"/>
          <w:szCs w:val="28"/>
          <w:lang w:val="zh-CN"/>
        </w:rPr>
        <w:t xml:space="preserve">                         投标人：      (盖章)</w:t>
      </w:r>
    </w:p>
    <w:p>
      <w:pPr>
        <w:autoSpaceDE w:val="0"/>
        <w:autoSpaceDN w:val="0"/>
        <w:adjustRightInd w:val="0"/>
        <w:spacing w:line="300" w:lineRule="auto"/>
        <w:ind w:firstLine="560" w:firstLineChars="200"/>
        <w:jc w:val="center"/>
        <w:rPr>
          <w:rFonts w:ascii="宋体" w:hAnsi="宋体" w:cs="宋体"/>
          <w:sz w:val="28"/>
          <w:szCs w:val="28"/>
          <w:lang w:val="zh-CN"/>
        </w:rPr>
      </w:pPr>
      <w:r>
        <w:rPr>
          <w:rFonts w:hint="eastAsia" w:ascii="宋体" w:hAnsi="宋体" w:cs="宋体"/>
          <w:sz w:val="28"/>
          <w:szCs w:val="28"/>
          <w:lang w:val="zh-CN"/>
        </w:rPr>
        <w:t xml:space="preserve">                       日期：年 月日</w:t>
      </w:r>
    </w:p>
    <w:p>
      <w:pPr>
        <w:autoSpaceDE w:val="0"/>
        <w:autoSpaceDN w:val="0"/>
        <w:adjustRightInd w:val="0"/>
        <w:spacing w:line="300" w:lineRule="auto"/>
        <w:ind w:firstLine="643" w:firstLineChars="200"/>
        <w:jc w:val="center"/>
        <w:rPr>
          <w:rFonts w:ascii="宋体" w:hAnsi="宋体" w:cs="宋体"/>
          <w:b/>
          <w:sz w:val="32"/>
        </w:rPr>
      </w:pPr>
    </w:p>
    <w:p>
      <w:pPr>
        <w:autoSpaceDE w:val="0"/>
        <w:autoSpaceDN w:val="0"/>
        <w:adjustRightInd w:val="0"/>
        <w:spacing w:line="300" w:lineRule="auto"/>
        <w:ind w:firstLine="643" w:firstLineChars="200"/>
        <w:jc w:val="center"/>
        <w:rPr>
          <w:rFonts w:ascii="宋体" w:hAnsi="宋体" w:cs="宋体"/>
          <w:b/>
          <w:sz w:val="32"/>
        </w:rPr>
      </w:pPr>
    </w:p>
    <w:p>
      <w:pPr>
        <w:autoSpaceDE w:val="0"/>
        <w:autoSpaceDN w:val="0"/>
        <w:adjustRightInd w:val="0"/>
        <w:spacing w:line="300" w:lineRule="auto"/>
        <w:ind w:firstLine="643" w:firstLineChars="200"/>
        <w:jc w:val="center"/>
        <w:rPr>
          <w:rFonts w:ascii="宋体" w:hAnsi="宋体" w:cs="宋体"/>
          <w:b/>
          <w:sz w:val="32"/>
        </w:rPr>
      </w:pPr>
    </w:p>
    <w:p>
      <w:pPr>
        <w:autoSpaceDE w:val="0"/>
        <w:autoSpaceDN w:val="0"/>
        <w:adjustRightInd w:val="0"/>
        <w:spacing w:line="300" w:lineRule="auto"/>
        <w:ind w:firstLine="643" w:firstLineChars="200"/>
        <w:jc w:val="center"/>
        <w:rPr>
          <w:rFonts w:ascii="宋体" w:hAnsi="宋体" w:cs="宋体"/>
          <w:b/>
          <w:sz w:val="32"/>
        </w:rPr>
      </w:pPr>
    </w:p>
    <w:p>
      <w:pPr>
        <w:autoSpaceDE w:val="0"/>
        <w:autoSpaceDN w:val="0"/>
        <w:adjustRightInd w:val="0"/>
        <w:spacing w:line="300" w:lineRule="auto"/>
        <w:ind w:firstLine="643" w:firstLineChars="200"/>
        <w:jc w:val="center"/>
        <w:rPr>
          <w:rFonts w:ascii="宋体" w:hAnsi="宋体" w:cs="宋体"/>
          <w:b/>
          <w:sz w:val="32"/>
        </w:rPr>
      </w:pPr>
    </w:p>
    <w:p>
      <w:pPr>
        <w:autoSpaceDE w:val="0"/>
        <w:autoSpaceDN w:val="0"/>
        <w:adjustRightInd w:val="0"/>
        <w:spacing w:line="300" w:lineRule="auto"/>
        <w:ind w:firstLine="643" w:firstLineChars="200"/>
        <w:jc w:val="center"/>
        <w:rPr>
          <w:rFonts w:ascii="宋体" w:hAnsi="宋体" w:cs="宋体"/>
          <w:b/>
          <w:sz w:val="32"/>
        </w:rPr>
      </w:pPr>
    </w:p>
    <w:p>
      <w:pPr>
        <w:pStyle w:val="2"/>
        <w:rPr>
          <w:rFonts w:ascii="宋体" w:hAnsi="宋体" w:cs="宋体"/>
          <w:b/>
          <w:sz w:val="32"/>
        </w:rPr>
      </w:pPr>
    </w:p>
    <w:p>
      <w:pPr>
        <w:pStyle w:val="2"/>
        <w:rPr>
          <w:rFonts w:ascii="宋体" w:hAnsi="宋体" w:cs="宋体"/>
          <w:b/>
          <w:sz w:val="32"/>
        </w:rPr>
      </w:pPr>
    </w:p>
    <w:p>
      <w:pPr>
        <w:autoSpaceDE w:val="0"/>
        <w:autoSpaceDN w:val="0"/>
        <w:adjustRightInd w:val="0"/>
        <w:spacing w:line="300" w:lineRule="auto"/>
        <w:ind w:firstLine="643" w:firstLineChars="200"/>
        <w:jc w:val="center"/>
        <w:rPr>
          <w:rFonts w:ascii="宋体" w:hAnsi="宋体" w:cs="宋体"/>
          <w:b/>
          <w:sz w:val="32"/>
        </w:rPr>
      </w:pPr>
    </w:p>
    <w:p>
      <w:pPr>
        <w:autoSpaceDE w:val="0"/>
        <w:autoSpaceDN w:val="0"/>
        <w:adjustRightInd w:val="0"/>
        <w:spacing w:line="300" w:lineRule="auto"/>
        <w:ind w:firstLine="643" w:firstLineChars="200"/>
        <w:rPr>
          <w:rFonts w:ascii="宋体" w:hAnsi="宋体" w:cs="宋体"/>
          <w:sz w:val="28"/>
          <w:szCs w:val="28"/>
          <w:lang w:val="zh-CN"/>
        </w:rPr>
      </w:pPr>
      <w:r>
        <w:rPr>
          <w:rFonts w:hint="eastAsia" w:ascii="宋体" w:hAnsi="宋体" w:cs="宋体"/>
          <w:b/>
          <w:sz w:val="32"/>
        </w:rPr>
        <w:t>示范格式二</w:t>
      </w:r>
    </w:p>
    <w:p>
      <w:pPr>
        <w:spacing w:line="440" w:lineRule="exact"/>
        <w:ind w:firstLine="3694" w:firstLineChars="1150"/>
        <w:rPr>
          <w:rFonts w:ascii="宋体" w:hAnsi="宋体" w:cs="宋体"/>
          <w:b/>
          <w:bCs/>
          <w:sz w:val="28"/>
        </w:rPr>
      </w:pPr>
      <w:r>
        <w:rPr>
          <w:rFonts w:hint="eastAsia" w:ascii="宋体" w:hAnsi="宋体" w:cs="宋体"/>
          <w:b/>
          <w:bCs/>
          <w:sz w:val="32"/>
        </w:rPr>
        <w:t>授权委托书</w:t>
      </w:r>
    </w:p>
    <w:p>
      <w:pPr>
        <w:spacing w:line="440" w:lineRule="exact"/>
        <w:ind w:firstLine="602" w:firstLineChars="200"/>
        <w:rPr>
          <w:rFonts w:ascii="宋体" w:hAnsi="宋体" w:cs="宋体"/>
          <w:b/>
          <w:bCs/>
          <w:sz w:val="30"/>
          <w:szCs w:val="28"/>
        </w:rPr>
      </w:pPr>
      <w:r>
        <w:rPr>
          <w:rFonts w:hint="eastAsia" w:ascii="宋体" w:hAnsi="宋体" w:cs="宋体"/>
          <w:b/>
          <w:bCs/>
          <w:sz w:val="30"/>
          <w:szCs w:val="28"/>
        </w:rPr>
        <w:t>致</w:t>
      </w:r>
      <w:r>
        <w:rPr>
          <w:rFonts w:hint="eastAsia" w:ascii="宋体" w:hAnsi="宋体" w:cs="宋体"/>
          <w:b/>
          <w:bCs/>
          <w:sz w:val="30"/>
          <w:szCs w:val="28"/>
          <w:u w:val="single"/>
        </w:rPr>
        <w:t xml:space="preserve">        （采购单位） </w:t>
      </w:r>
      <w:r>
        <w:rPr>
          <w:rFonts w:hint="eastAsia" w:ascii="宋体" w:hAnsi="宋体" w:cs="宋体"/>
          <w:b/>
          <w:bCs/>
          <w:sz w:val="30"/>
          <w:szCs w:val="28"/>
        </w:rPr>
        <w:t>：</w:t>
      </w:r>
    </w:p>
    <w:p>
      <w:pPr>
        <w:spacing w:line="440" w:lineRule="exact"/>
        <w:ind w:firstLine="560" w:firstLineChars="200"/>
        <w:rPr>
          <w:rFonts w:ascii="宋体" w:hAnsi="宋体" w:cs="宋体"/>
          <w:sz w:val="28"/>
          <w:szCs w:val="28"/>
        </w:rPr>
      </w:pPr>
      <w:r>
        <w:rPr>
          <w:rFonts w:hint="eastAsia" w:ascii="宋体" w:hAnsi="宋体" w:cs="宋体"/>
          <w:sz w:val="28"/>
          <w:szCs w:val="28"/>
        </w:rPr>
        <w:t>本授权书宣告：</w:t>
      </w:r>
    </w:p>
    <w:p>
      <w:pPr>
        <w:snapToGrid w:val="0"/>
        <w:spacing w:line="440" w:lineRule="exact"/>
        <w:ind w:firstLine="560" w:firstLineChars="200"/>
        <w:rPr>
          <w:rFonts w:ascii="宋体" w:hAnsi="宋体" w:cs="宋体"/>
          <w:sz w:val="28"/>
          <w:szCs w:val="28"/>
          <w:u w:val="single"/>
        </w:rPr>
      </w:pPr>
      <w:r>
        <w:rPr>
          <w:rFonts w:hint="eastAsia" w:ascii="宋体" w:hAnsi="宋体" w:cs="宋体"/>
          <w:sz w:val="28"/>
          <w:szCs w:val="28"/>
        </w:rPr>
        <w:t>委托方：</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地  址： 法定代表人：</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受托人：姓名 性别： 出生日期：年月日</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所在单位：职务：</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身 份 证：联系方式：</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兹委托受托人代表我公司参加的采购活动，受托人有权在该招标活动中，以我单位的名义签署投标函和招标文件，与采购人协商、澄清、解释，签订合同书并执行一切与此有关的事项。</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受托人在办理上述事宜过程中以其自己的名义所签署的所有文件我公司均予以承认。受托人无转委托权。</w:t>
      </w:r>
    </w:p>
    <w:p>
      <w:pPr>
        <w:snapToGrid w:val="0"/>
        <w:spacing w:line="440" w:lineRule="exact"/>
        <w:ind w:firstLine="560" w:firstLineChars="200"/>
        <w:rPr>
          <w:rFonts w:ascii="宋体" w:hAnsi="宋体" w:cs="宋体"/>
          <w:sz w:val="28"/>
          <w:szCs w:val="28"/>
        </w:rPr>
      </w:pPr>
      <w:r>
        <w:rPr>
          <w:rFonts w:hint="eastAsia" w:ascii="宋体" w:hAnsi="宋体" w:cs="宋体"/>
          <w:sz w:val="28"/>
          <w:szCs w:val="28"/>
        </w:rPr>
        <w:t>委托期限：至上述事宜处理完毕止。</w:t>
      </w:r>
    </w:p>
    <w:p>
      <w:pPr>
        <w:snapToGrid w:val="0"/>
        <w:spacing w:line="360" w:lineRule="auto"/>
        <w:ind w:firstLine="560" w:firstLineChars="200"/>
        <w:rPr>
          <w:rFonts w:ascii="宋体" w:hAnsi="宋体" w:cs="宋体"/>
          <w:sz w:val="28"/>
          <w:szCs w:val="28"/>
        </w:rPr>
      </w:pPr>
    </w:p>
    <w:p>
      <w:pPr>
        <w:snapToGrid w:val="0"/>
        <w:spacing w:line="360" w:lineRule="auto"/>
        <w:ind w:firstLine="560" w:firstLineChars="200"/>
        <w:jc w:val="right"/>
        <w:rPr>
          <w:rFonts w:ascii="宋体" w:hAnsi="宋体" w:cs="宋体"/>
          <w:sz w:val="28"/>
          <w:szCs w:val="28"/>
          <w:u w:val="single"/>
        </w:rPr>
      </w:pPr>
      <w:r>
        <w:rPr>
          <w:rFonts w:hint="eastAsia" w:ascii="宋体" w:hAnsi="宋体" w:cs="宋体"/>
          <w:sz w:val="28"/>
          <w:szCs w:val="28"/>
        </w:rPr>
        <w:t>委托单位</w:t>
      </w:r>
      <w:r>
        <w:rPr>
          <w:rFonts w:hint="eastAsia" w:ascii="宋体" w:hAnsi="宋体" w:cs="宋体"/>
          <w:sz w:val="28"/>
          <w:szCs w:val="28"/>
          <w:u w:val="single"/>
        </w:rPr>
        <w:t xml:space="preserve">       （公章）    </w:t>
      </w:r>
    </w:p>
    <w:p>
      <w:pPr>
        <w:snapToGrid w:val="0"/>
        <w:spacing w:line="360" w:lineRule="auto"/>
        <w:ind w:firstLine="560" w:firstLineChars="200"/>
        <w:rPr>
          <w:rFonts w:ascii="宋体" w:hAnsi="宋体" w:cs="宋体"/>
          <w:sz w:val="28"/>
          <w:szCs w:val="28"/>
        </w:rPr>
      </w:pPr>
      <w:r>
        <w:rPr>
          <w:rFonts w:hint="eastAsia" w:ascii="宋体" w:hAnsi="宋体" w:cs="宋体"/>
          <w:sz w:val="28"/>
          <w:szCs w:val="28"/>
          <w:u w:val="single"/>
        </w:rPr>
        <w:t>二0</w:t>
      </w:r>
      <w:r>
        <w:rPr>
          <w:rFonts w:hint="eastAsia" w:ascii="宋体" w:hAnsi="宋体" w:cs="宋体"/>
          <w:sz w:val="28"/>
          <w:szCs w:val="28"/>
        </w:rPr>
        <w:t>年月日</w:t>
      </w:r>
    </w:p>
    <w:p>
      <w:pPr>
        <w:spacing w:line="440" w:lineRule="exact"/>
        <w:ind w:firstLine="562" w:firstLineChars="200"/>
        <w:rPr>
          <w:rFonts w:ascii="宋体" w:hAnsi="宋体" w:cs="宋体"/>
          <w:b/>
          <w:bCs/>
          <w:sz w:val="28"/>
        </w:rPr>
      </w:pPr>
    </w:p>
    <w:p>
      <w:pPr>
        <w:spacing w:line="440" w:lineRule="exact"/>
        <w:ind w:firstLine="562" w:firstLineChars="200"/>
        <w:rPr>
          <w:rFonts w:ascii="宋体" w:hAnsi="宋体" w:cs="宋体"/>
          <w:b/>
          <w:bCs/>
          <w:sz w:val="28"/>
        </w:rPr>
      </w:pPr>
      <w:r>
        <w:rPr>
          <w:rFonts w:hint="eastAsia" w:ascii="宋体" w:hAnsi="宋体" w:cs="宋体"/>
          <w:b/>
          <w:bCs/>
          <w:sz w:val="28"/>
        </w:rPr>
        <w:t>注:投标人委托</w:t>
      </w:r>
      <w:r>
        <w:rPr>
          <w:rFonts w:hint="eastAsia" w:ascii="宋体" w:hAnsi="宋体" w:cs="宋体"/>
          <w:b/>
          <w:bCs/>
          <w:sz w:val="28"/>
          <w:szCs w:val="28"/>
        </w:rPr>
        <w:t>受托人参加投标的，必须附受托人身份证装订在投标文件中。</w:t>
      </w:r>
    </w:p>
    <w:p>
      <w:pPr>
        <w:spacing w:line="480" w:lineRule="auto"/>
        <w:rPr>
          <w:rFonts w:ascii="宋体" w:cs="宋体"/>
          <w:b/>
          <w:bCs/>
          <w:sz w:val="32"/>
          <w:szCs w:val="32"/>
          <w:lang w:val="zh-CN"/>
        </w:rPr>
      </w:pPr>
      <w:r>
        <w:rPr>
          <w:rFonts w:hint="eastAsia" w:hAnsi="宋体" w:cs="宋体"/>
          <w:sz w:val="28"/>
          <w:szCs w:val="28"/>
        </w:rPr>
        <w:br w:type="page"/>
      </w:r>
      <w:r>
        <w:rPr>
          <w:rFonts w:hint="eastAsia" w:hAnsi="宋体" w:cs="宋体"/>
          <w:b/>
          <w:sz w:val="32"/>
        </w:rPr>
        <w:t>示范格式三</w:t>
      </w:r>
      <w:r>
        <w:rPr>
          <w:rFonts w:hint="eastAsia" w:ascii="宋体" w:hAnsi="宋体" w:cs="宋体"/>
          <w:b/>
          <w:bCs/>
          <w:sz w:val="32"/>
          <w:szCs w:val="32"/>
          <w:lang w:val="zh-CN"/>
        </w:rPr>
        <w:t>承    诺   书</w:t>
      </w:r>
    </w:p>
    <w:p>
      <w:pPr>
        <w:spacing w:line="500" w:lineRule="exact"/>
        <w:ind w:firstLine="140" w:firstLineChars="50"/>
        <w:jc w:val="left"/>
        <w:rPr>
          <w:rFonts w:ascii="宋体" w:cs="宋体"/>
          <w:kern w:val="0"/>
          <w:sz w:val="28"/>
          <w:szCs w:val="28"/>
        </w:rPr>
      </w:pPr>
      <w:r>
        <w:rPr>
          <w:rFonts w:hint="eastAsia" w:ascii="宋体" w:hAnsi="宋体" w:cs="宋体"/>
          <w:kern w:val="0"/>
          <w:sz w:val="28"/>
          <w:szCs w:val="28"/>
          <w:u w:val="single"/>
        </w:rPr>
        <w:t>（采购单位）</w:t>
      </w:r>
      <w:r>
        <w:rPr>
          <w:rFonts w:hint="eastAsia" w:ascii="宋体" w:hAnsi="宋体" w:cs="宋体"/>
          <w:kern w:val="0"/>
          <w:sz w:val="28"/>
          <w:szCs w:val="28"/>
        </w:rPr>
        <w:t>：</w:t>
      </w:r>
    </w:p>
    <w:p>
      <w:pPr>
        <w:spacing w:line="500" w:lineRule="exact"/>
        <w:rPr>
          <w:rFonts w:ascii="宋体" w:cs="宋体"/>
          <w:kern w:val="0"/>
          <w:sz w:val="28"/>
          <w:szCs w:val="28"/>
        </w:rPr>
      </w:pPr>
      <w:r>
        <w:rPr>
          <w:rFonts w:hint="eastAsia" w:ascii="宋体" w:hAnsi="宋体" w:cs="宋体"/>
          <w:kern w:val="0"/>
          <w:sz w:val="28"/>
          <w:szCs w:val="28"/>
        </w:rPr>
        <w:t>我方在项目名称：（项目编号：）的招标过程中，做如下承诺：</w:t>
      </w:r>
    </w:p>
    <w:p>
      <w:pPr>
        <w:spacing w:line="500" w:lineRule="exact"/>
        <w:ind w:firstLine="560" w:firstLineChars="200"/>
        <w:rPr>
          <w:rFonts w:ascii="宋体" w:cs="宋体"/>
          <w:kern w:val="0"/>
          <w:sz w:val="28"/>
          <w:szCs w:val="28"/>
        </w:rPr>
      </w:pPr>
      <w:r>
        <w:rPr>
          <w:rFonts w:hint="eastAsia" w:ascii="宋体" w:hAnsi="宋体" w:cs="宋体"/>
          <w:kern w:val="0"/>
          <w:sz w:val="28"/>
          <w:szCs w:val="28"/>
        </w:rPr>
        <w:t>一、我方企业完全具备履行合同所必须的正规供货渠道和供货能力；</w:t>
      </w:r>
    </w:p>
    <w:p>
      <w:pPr>
        <w:spacing w:line="500" w:lineRule="exact"/>
        <w:ind w:firstLine="560" w:firstLineChars="200"/>
        <w:rPr>
          <w:rFonts w:ascii="宋体" w:cs="宋体"/>
          <w:kern w:val="0"/>
          <w:sz w:val="28"/>
          <w:szCs w:val="28"/>
        </w:rPr>
      </w:pPr>
      <w:r>
        <w:rPr>
          <w:rFonts w:hint="eastAsia" w:ascii="宋体" w:hAnsi="宋体" w:cs="宋体"/>
          <w:kern w:val="0"/>
          <w:sz w:val="28"/>
          <w:szCs w:val="28"/>
        </w:rPr>
        <w:t>二、我方参加政府采购活动前</w:t>
      </w:r>
      <w:r>
        <w:rPr>
          <w:rFonts w:ascii="宋体" w:hAnsi="宋体" w:cs="宋体"/>
          <w:kern w:val="0"/>
          <w:sz w:val="28"/>
          <w:szCs w:val="28"/>
        </w:rPr>
        <w:t>3</w:t>
      </w:r>
      <w:r>
        <w:rPr>
          <w:rFonts w:hint="eastAsia" w:ascii="宋体" w:hAnsi="宋体" w:cs="宋体"/>
          <w:kern w:val="0"/>
          <w:sz w:val="28"/>
          <w:szCs w:val="28"/>
        </w:rPr>
        <w:t>年内在经营活动中没有重大违法记录（因违法经营受到刑事处罚或者责令停产停业、吊销许可证或者执照、较大数额罚款等行政处罚）。</w:t>
      </w:r>
    </w:p>
    <w:p>
      <w:pPr>
        <w:spacing w:line="500" w:lineRule="exact"/>
        <w:ind w:firstLine="560" w:firstLineChars="200"/>
        <w:rPr>
          <w:rFonts w:ascii="宋体" w:cs="宋体"/>
          <w:kern w:val="0"/>
          <w:sz w:val="28"/>
          <w:szCs w:val="28"/>
        </w:rPr>
      </w:pPr>
      <w:r>
        <w:rPr>
          <w:rFonts w:hint="eastAsia" w:ascii="宋体" w:hAnsi="宋体" w:cs="宋体"/>
          <w:kern w:val="0"/>
          <w:sz w:val="28"/>
          <w:szCs w:val="28"/>
        </w:rPr>
        <w:t>三、我公司与参加本次采购活动的其他单位不存在单位负责人为同一人的情况，也不存在控股、管理关系的情况；</w:t>
      </w:r>
    </w:p>
    <w:p>
      <w:pPr>
        <w:spacing w:line="500" w:lineRule="exact"/>
        <w:ind w:firstLine="560" w:firstLineChars="200"/>
        <w:rPr>
          <w:rFonts w:ascii="宋体" w:cs="宋体"/>
          <w:kern w:val="0"/>
          <w:sz w:val="28"/>
          <w:szCs w:val="28"/>
        </w:rPr>
      </w:pPr>
      <w:r>
        <w:rPr>
          <w:rFonts w:hint="eastAsia" w:ascii="宋体" w:hAnsi="宋体" w:cs="宋体"/>
          <w:kern w:val="0"/>
          <w:sz w:val="28"/>
          <w:szCs w:val="28"/>
        </w:rPr>
        <w:t>四、我公司没有为本采购项目提供整体设计、规范编制或者项目管理、监理、检测等服务；</w:t>
      </w:r>
    </w:p>
    <w:p>
      <w:pPr>
        <w:spacing w:line="500" w:lineRule="exact"/>
        <w:ind w:firstLine="560" w:firstLineChars="200"/>
        <w:rPr>
          <w:rFonts w:ascii="宋体" w:hAnsi="宋体" w:cs="宋体"/>
          <w:kern w:val="0"/>
          <w:sz w:val="28"/>
          <w:szCs w:val="28"/>
        </w:rPr>
      </w:pPr>
      <w:r>
        <w:rPr>
          <w:rFonts w:hint="eastAsia" w:ascii="宋体" w:hAnsi="宋体" w:cs="宋体"/>
          <w:kern w:val="0"/>
          <w:sz w:val="28"/>
          <w:szCs w:val="28"/>
        </w:rPr>
        <w:t>五、我方保证上述信息的真实和准确，并愿意承担因我方就此弄虚作假所引起的一切法律后果，并自愿接受相关监管部门作出的任何处罚。</w:t>
      </w:r>
    </w:p>
    <w:p>
      <w:pPr>
        <w:spacing w:line="500" w:lineRule="exact"/>
        <w:ind w:firstLine="560" w:firstLineChars="200"/>
        <w:rPr>
          <w:rFonts w:ascii="宋体" w:hAnsi="宋体" w:cs="宋体"/>
          <w:kern w:val="0"/>
          <w:sz w:val="28"/>
          <w:szCs w:val="28"/>
        </w:rPr>
      </w:pPr>
      <w:r>
        <w:rPr>
          <w:rFonts w:hint="eastAsia" w:ascii="宋体" w:hAnsi="宋体" w:cs="宋体"/>
          <w:kern w:val="0"/>
          <w:sz w:val="28"/>
          <w:szCs w:val="28"/>
        </w:rPr>
        <w:t>六、我方承诺所投货品均为正品，且提供质保期，在质保期内出现质量问题，承诺无条件换货，并赔偿招标人损失。</w:t>
      </w:r>
    </w:p>
    <w:p>
      <w:pPr>
        <w:spacing w:line="500" w:lineRule="exact"/>
        <w:ind w:firstLine="560" w:firstLineChars="200"/>
        <w:rPr>
          <w:rFonts w:ascii="宋体" w:hAnsi="宋体" w:cs="宋体"/>
          <w:kern w:val="0"/>
          <w:sz w:val="28"/>
          <w:szCs w:val="28"/>
        </w:rPr>
      </w:pPr>
      <w:r>
        <w:rPr>
          <w:rFonts w:hint="eastAsia" w:ascii="宋体" w:hAnsi="宋体" w:cs="宋体"/>
          <w:kern w:val="0"/>
          <w:sz w:val="28"/>
          <w:szCs w:val="28"/>
        </w:rPr>
        <w:t>七、我方承诺将根据采购人需求免费供货，且根据采购人需要供货至采购人各网点，供货期为，供货期自合同签订生效之日开始算起。</w:t>
      </w:r>
    </w:p>
    <w:p>
      <w:pPr>
        <w:spacing w:line="400" w:lineRule="exact"/>
        <w:ind w:firstLine="560" w:firstLineChars="200"/>
        <w:rPr>
          <w:rFonts w:ascii="宋体" w:cs="宋体"/>
          <w:kern w:val="0"/>
          <w:sz w:val="28"/>
          <w:szCs w:val="28"/>
        </w:rPr>
      </w:pPr>
    </w:p>
    <w:p>
      <w:pPr>
        <w:spacing w:line="400" w:lineRule="exact"/>
        <w:ind w:firstLine="560" w:firstLineChars="200"/>
        <w:rPr>
          <w:rFonts w:ascii="宋体" w:cs="宋体"/>
          <w:kern w:val="0"/>
          <w:sz w:val="28"/>
          <w:szCs w:val="28"/>
        </w:rPr>
      </w:pPr>
    </w:p>
    <w:p>
      <w:pPr>
        <w:spacing w:line="520" w:lineRule="exact"/>
        <w:ind w:firstLine="560" w:firstLineChars="200"/>
        <w:rPr>
          <w:rFonts w:ascii="宋体" w:cs="宋体"/>
          <w:kern w:val="0"/>
          <w:sz w:val="28"/>
          <w:szCs w:val="28"/>
        </w:rPr>
      </w:pPr>
      <w:r>
        <w:rPr>
          <w:rFonts w:hint="eastAsia" w:ascii="宋体" w:hAnsi="宋体" w:cs="宋体"/>
          <w:kern w:val="0"/>
          <w:sz w:val="28"/>
          <w:szCs w:val="28"/>
        </w:rPr>
        <w:t>特此承诺！</w:t>
      </w:r>
    </w:p>
    <w:p>
      <w:pPr>
        <w:spacing w:line="520" w:lineRule="exact"/>
        <w:ind w:right="420" w:firstLine="420" w:firstLineChars="150"/>
        <w:rPr>
          <w:rFonts w:ascii="宋体" w:cs="宋体"/>
          <w:kern w:val="0"/>
          <w:sz w:val="28"/>
          <w:szCs w:val="28"/>
        </w:rPr>
      </w:pPr>
      <w:r>
        <w:rPr>
          <w:rFonts w:hint="eastAsia" w:ascii="宋体" w:hAnsi="宋体" w:cs="宋体"/>
          <w:kern w:val="0"/>
          <w:sz w:val="28"/>
          <w:szCs w:val="28"/>
        </w:rPr>
        <w:t>法定代表人或委托代理人（签字）：</w:t>
      </w:r>
    </w:p>
    <w:p>
      <w:pPr>
        <w:spacing w:line="520" w:lineRule="exact"/>
        <w:ind w:right="420"/>
        <w:rPr>
          <w:rFonts w:ascii="宋体" w:cs="宋体"/>
          <w:kern w:val="0"/>
          <w:sz w:val="28"/>
          <w:szCs w:val="28"/>
        </w:rPr>
      </w:pPr>
    </w:p>
    <w:p>
      <w:pPr>
        <w:spacing w:line="520" w:lineRule="exact"/>
        <w:ind w:right="420"/>
        <w:jc w:val="right"/>
        <w:rPr>
          <w:rFonts w:ascii="宋体" w:cs="宋体"/>
          <w:kern w:val="0"/>
          <w:sz w:val="28"/>
          <w:szCs w:val="28"/>
        </w:rPr>
      </w:pPr>
      <w:r>
        <w:rPr>
          <w:rFonts w:hint="eastAsia" w:ascii="宋体" w:hAnsi="宋体" w:cs="宋体"/>
          <w:kern w:val="0"/>
          <w:sz w:val="28"/>
          <w:szCs w:val="28"/>
        </w:rPr>
        <w:t>供应商：（盖单位公章）</w:t>
      </w:r>
    </w:p>
    <w:p>
      <w:pPr>
        <w:pStyle w:val="22"/>
        <w:ind w:firstLine="280" w:firstLineChars="100"/>
        <w:rPr>
          <w:rFonts w:hAnsi="宋体" w:cs="宋体"/>
          <w:sz w:val="28"/>
          <w:szCs w:val="28"/>
        </w:rPr>
      </w:pPr>
      <w:r>
        <w:rPr>
          <w:rFonts w:hint="eastAsia" w:hAnsi="宋体" w:cs="宋体"/>
          <w:sz w:val="28"/>
          <w:szCs w:val="28"/>
        </w:rPr>
        <w:t xml:space="preserve">  时间：</w:t>
      </w:r>
    </w:p>
    <w:p>
      <w:pPr>
        <w:pStyle w:val="22"/>
        <w:rPr>
          <w:rFonts w:hAnsi="宋体" w:cs="宋体"/>
          <w:b/>
          <w:sz w:val="32"/>
          <w:szCs w:val="24"/>
        </w:rPr>
      </w:pPr>
    </w:p>
    <w:p>
      <w:pPr>
        <w:pStyle w:val="22"/>
        <w:rPr>
          <w:rFonts w:hAnsi="宋体" w:cs="宋体"/>
          <w:b/>
          <w:sz w:val="32"/>
          <w:szCs w:val="24"/>
        </w:rPr>
      </w:pPr>
    </w:p>
    <w:p>
      <w:pPr>
        <w:pStyle w:val="22"/>
        <w:rPr>
          <w:rFonts w:hAnsi="宋体" w:cs="宋体"/>
          <w:b/>
          <w:sz w:val="32"/>
          <w:szCs w:val="24"/>
        </w:rPr>
      </w:pPr>
    </w:p>
    <w:p>
      <w:pPr>
        <w:spacing w:line="360" w:lineRule="auto"/>
        <w:jc w:val="left"/>
        <w:rPr>
          <w:rFonts w:ascii="Arial" w:hAnsi="宋体" w:cs="Arial"/>
          <w:b/>
          <w:sz w:val="32"/>
        </w:rPr>
      </w:pPr>
      <w:r>
        <w:rPr>
          <w:rFonts w:hint="eastAsia" w:ascii="Arial" w:hAnsi="宋体" w:cs="Arial"/>
          <w:b/>
          <w:sz w:val="32"/>
        </w:rPr>
        <w:t>承诺书四</w:t>
      </w:r>
    </w:p>
    <w:p>
      <w:pPr>
        <w:pStyle w:val="22"/>
        <w:ind w:firstLine="720"/>
        <w:rPr>
          <w:rFonts w:hAnsi="宋体" w:cs="宋体"/>
          <w:sz w:val="36"/>
          <w:szCs w:val="36"/>
        </w:rPr>
      </w:pPr>
    </w:p>
    <w:p>
      <w:pPr>
        <w:spacing w:line="520" w:lineRule="exact"/>
        <w:jc w:val="center"/>
        <w:rPr>
          <w:rFonts w:ascii="仿宋" w:hAnsi="仿宋" w:eastAsia="仿宋"/>
          <w:b/>
          <w:bCs/>
          <w:sz w:val="32"/>
        </w:rPr>
      </w:pPr>
      <w:r>
        <w:rPr>
          <w:rFonts w:hint="eastAsia" w:ascii="仿宋" w:hAnsi="仿宋" w:eastAsia="仿宋"/>
          <w:b/>
          <w:bCs/>
          <w:sz w:val="32"/>
        </w:rPr>
        <w:t>符合《政府采购法》第二十二条规定条件的声明函</w:t>
      </w:r>
    </w:p>
    <w:p>
      <w:pPr>
        <w:pStyle w:val="22"/>
        <w:spacing w:line="400" w:lineRule="exact"/>
        <w:rPr>
          <w:rFonts w:ascii="仿宋" w:hAnsi="仿宋" w:eastAsia="仿宋" w:cs="仿宋"/>
          <w:sz w:val="30"/>
          <w:szCs w:val="30"/>
        </w:rPr>
      </w:pPr>
    </w:p>
    <w:p>
      <w:pPr>
        <w:pStyle w:val="22"/>
        <w:spacing w:line="480" w:lineRule="auto"/>
        <w:rPr>
          <w:rFonts w:ascii="仿宋" w:hAnsi="仿宋" w:eastAsia="仿宋" w:cs="仿宋"/>
          <w:sz w:val="30"/>
          <w:szCs w:val="30"/>
        </w:rPr>
      </w:pPr>
      <w:r>
        <w:rPr>
          <w:rFonts w:hint="eastAsia" w:ascii="仿宋" w:hAnsi="仿宋" w:eastAsia="仿宋" w:cs="仿宋"/>
          <w:sz w:val="30"/>
          <w:szCs w:val="30"/>
          <w:u w:val="single"/>
        </w:rPr>
        <w:t xml:space="preserve">        （采购单位） </w:t>
      </w:r>
      <w:r>
        <w:rPr>
          <w:rFonts w:hint="eastAsia" w:ascii="仿宋" w:hAnsi="仿宋" w:eastAsia="仿宋" w:cs="仿宋"/>
          <w:sz w:val="30"/>
          <w:szCs w:val="30"/>
        </w:rPr>
        <w:t>：</w:t>
      </w:r>
    </w:p>
    <w:p>
      <w:pPr>
        <w:pStyle w:val="22"/>
        <w:spacing w:line="480" w:lineRule="auto"/>
        <w:ind w:firstLine="600" w:firstLineChars="200"/>
        <w:rPr>
          <w:rFonts w:ascii="仿宋" w:hAnsi="仿宋" w:eastAsia="仿宋" w:cs="仿宋"/>
          <w:sz w:val="30"/>
          <w:szCs w:val="30"/>
        </w:rPr>
      </w:pPr>
      <w:r>
        <w:rPr>
          <w:rFonts w:hint="eastAsia" w:ascii="仿宋" w:hAnsi="仿宋" w:eastAsia="仿宋" w:cs="仿宋"/>
          <w:sz w:val="30"/>
          <w:szCs w:val="30"/>
        </w:rPr>
        <w:t>我公司在项目（编号：）投标过程中，作如下承诺：</w:t>
      </w:r>
    </w:p>
    <w:p>
      <w:pPr>
        <w:snapToGrid w:val="0"/>
        <w:spacing w:line="520" w:lineRule="exact"/>
        <w:ind w:firstLine="280" w:firstLineChars="100"/>
        <w:rPr>
          <w:rFonts w:ascii="仿宋" w:hAnsi="仿宋" w:eastAsia="仿宋"/>
          <w:sz w:val="28"/>
          <w:szCs w:val="28"/>
        </w:rPr>
      </w:pPr>
      <w:r>
        <w:rPr>
          <w:rFonts w:hint="eastAsia" w:ascii="仿宋" w:hAnsi="仿宋" w:eastAsia="仿宋"/>
          <w:sz w:val="28"/>
          <w:szCs w:val="28"/>
        </w:rPr>
        <w:t>1、我单位具有独立承担民事责任的能力；</w:t>
      </w:r>
    </w:p>
    <w:p>
      <w:pPr>
        <w:snapToGrid w:val="0"/>
        <w:spacing w:line="520" w:lineRule="exact"/>
        <w:ind w:firstLine="560" w:firstLineChars="200"/>
        <w:rPr>
          <w:rFonts w:ascii="仿宋" w:hAnsi="仿宋" w:eastAsia="仿宋"/>
          <w:sz w:val="28"/>
          <w:szCs w:val="28"/>
        </w:rPr>
      </w:pPr>
      <w:r>
        <w:rPr>
          <w:rFonts w:hint="eastAsia" w:ascii="仿宋" w:hAnsi="仿宋" w:eastAsia="仿宋"/>
          <w:sz w:val="28"/>
          <w:szCs w:val="28"/>
        </w:rPr>
        <w:t>2、我单位具有良好的商业信誉和健全的财务会计制度；</w:t>
      </w:r>
    </w:p>
    <w:p>
      <w:pPr>
        <w:snapToGrid w:val="0"/>
        <w:spacing w:line="520" w:lineRule="exact"/>
        <w:ind w:firstLine="560" w:firstLineChars="200"/>
        <w:rPr>
          <w:rFonts w:ascii="仿宋" w:hAnsi="仿宋" w:eastAsia="仿宋"/>
          <w:sz w:val="28"/>
          <w:szCs w:val="28"/>
        </w:rPr>
      </w:pPr>
      <w:r>
        <w:rPr>
          <w:rFonts w:hint="eastAsia" w:ascii="仿宋" w:hAnsi="仿宋" w:eastAsia="仿宋"/>
          <w:sz w:val="28"/>
          <w:szCs w:val="28"/>
        </w:rPr>
        <w:t>3、我单位具有履行合同所必需的设备和专业技术能力；</w:t>
      </w:r>
    </w:p>
    <w:p>
      <w:pPr>
        <w:snapToGrid w:val="0"/>
        <w:spacing w:line="520" w:lineRule="exact"/>
        <w:ind w:firstLine="560" w:firstLineChars="200"/>
        <w:rPr>
          <w:rFonts w:ascii="仿宋" w:hAnsi="仿宋" w:eastAsia="仿宋"/>
          <w:sz w:val="28"/>
          <w:szCs w:val="28"/>
        </w:rPr>
      </w:pPr>
      <w:r>
        <w:rPr>
          <w:rFonts w:hint="eastAsia" w:ascii="仿宋" w:hAnsi="仿宋" w:eastAsia="仿宋"/>
          <w:sz w:val="28"/>
          <w:szCs w:val="28"/>
        </w:rPr>
        <w:t>4、我单位有依法缴纳税收和社会保障资金的良好记录；</w:t>
      </w:r>
    </w:p>
    <w:p>
      <w:pPr>
        <w:autoSpaceDE w:val="0"/>
        <w:autoSpaceDN w:val="0"/>
        <w:adjustRightInd w:val="0"/>
        <w:spacing w:line="640" w:lineRule="exact"/>
        <w:ind w:firstLine="560" w:firstLineChars="200"/>
        <w:jc w:val="left"/>
        <w:rPr>
          <w:rFonts w:ascii="仿宋" w:hAnsi="仿宋" w:eastAsia="仿宋" w:cs="仿宋"/>
          <w:kern w:val="0"/>
          <w:sz w:val="28"/>
          <w:szCs w:val="28"/>
        </w:rPr>
      </w:pPr>
      <w:r>
        <w:rPr>
          <w:rFonts w:hint="eastAsia" w:ascii="仿宋" w:hAnsi="仿宋" w:eastAsia="仿宋"/>
          <w:sz w:val="28"/>
          <w:szCs w:val="28"/>
        </w:rPr>
        <w:t>5、</w:t>
      </w:r>
      <w:r>
        <w:rPr>
          <w:rFonts w:hint="eastAsia" w:ascii="仿宋" w:hAnsi="仿宋" w:eastAsia="仿宋" w:cs="仿宋"/>
          <w:kern w:val="0"/>
          <w:sz w:val="28"/>
          <w:szCs w:val="28"/>
        </w:rPr>
        <w:t>参加本次政府采购活动前三年内，我公司在经营活动中没有因违法经营受到刑事处罚或者责令停产停业、吊销许可证或者执照、较大数额罚款等行政处罚。</w:t>
      </w:r>
    </w:p>
    <w:p>
      <w:pPr>
        <w:snapToGrid w:val="0"/>
        <w:spacing w:line="520" w:lineRule="exact"/>
        <w:ind w:firstLine="638" w:firstLineChars="228"/>
        <w:rPr>
          <w:rFonts w:ascii="仿宋" w:hAnsi="仿宋" w:eastAsia="仿宋"/>
          <w:sz w:val="28"/>
          <w:szCs w:val="28"/>
        </w:rPr>
      </w:pPr>
      <w:r>
        <w:rPr>
          <w:rFonts w:hint="eastAsia" w:ascii="仿宋" w:hAnsi="仿宋" w:eastAsia="仿宋"/>
          <w:sz w:val="28"/>
          <w:szCs w:val="28"/>
        </w:rPr>
        <w:t>6、我单位满足法律、行政法规规定的其他条件。</w:t>
      </w:r>
    </w:p>
    <w:p>
      <w:pPr>
        <w:pStyle w:val="22"/>
        <w:spacing w:line="480" w:lineRule="auto"/>
        <w:ind w:left="4950" w:hanging="4950" w:hangingChars="1650"/>
        <w:rPr>
          <w:rFonts w:ascii="仿宋" w:hAnsi="仿宋" w:eastAsia="仿宋" w:cs="仿宋"/>
          <w:sz w:val="30"/>
          <w:szCs w:val="30"/>
        </w:rPr>
      </w:pPr>
      <w:r>
        <w:rPr>
          <w:rFonts w:hint="eastAsia" w:ascii="仿宋" w:hAnsi="仿宋" w:eastAsia="仿宋" w:cs="仿宋"/>
          <w:sz w:val="30"/>
          <w:szCs w:val="30"/>
        </w:rPr>
        <w:t xml:space="preserve">                                                                                   供应商（盖章）  </w:t>
      </w:r>
    </w:p>
    <w:p>
      <w:pPr>
        <w:pStyle w:val="22"/>
        <w:spacing w:line="400" w:lineRule="exact"/>
        <w:ind w:left="5100" w:hanging="5100" w:hangingChars="1700"/>
        <w:rPr>
          <w:rFonts w:ascii="仿宋" w:hAnsi="仿宋" w:eastAsia="仿宋" w:cs="仿宋"/>
          <w:sz w:val="30"/>
          <w:szCs w:val="30"/>
        </w:rPr>
      </w:pPr>
    </w:p>
    <w:p>
      <w:pPr>
        <w:pStyle w:val="22"/>
        <w:spacing w:line="40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                            日 期：  年   月   日</w:t>
      </w:r>
    </w:p>
    <w:p>
      <w:pPr>
        <w:pStyle w:val="22"/>
        <w:ind w:left="562" w:hanging="562"/>
        <w:rPr>
          <w:rFonts w:hAnsi="宋体" w:cs="宋体"/>
          <w:b/>
          <w:sz w:val="32"/>
        </w:rPr>
      </w:pPr>
    </w:p>
    <w:p>
      <w:pPr>
        <w:pStyle w:val="22"/>
        <w:ind w:left="562" w:firstLine="643"/>
        <w:rPr>
          <w:rFonts w:hAnsi="宋体" w:cs="宋体"/>
          <w:b/>
          <w:sz w:val="32"/>
        </w:rPr>
      </w:pPr>
    </w:p>
    <w:p>
      <w:pPr>
        <w:spacing w:line="360" w:lineRule="auto"/>
        <w:jc w:val="center"/>
        <w:rPr>
          <w:rFonts w:ascii="Arial" w:hAnsi="宋体" w:cs="Arial"/>
          <w:b/>
          <w:sz w:val="32"/>
        </w:rPr>
      </w:pPr>
    </w:p>
    <w:p>
      <w:pPr>
        <w:spacing w:line="360" w:lineRule="auto"/>
        <w:jc w:val="center"/>
        <w:rPr>
          <w:rFonts w:ascii="Arial" w:hAnsi="宋体" w:cs="Arial"/>
          <w:b/>
          <w:sz w:val="32"/>
        </w:rPr>
      </w:pPr>
    </w:p>
    <w:p>
      <w:pPr>
        <w:spacing w:line="360" w:lineRule="auto"/>
        <w:jc w:val="center"/>
        <w:rPr>
          <w:rFonts w:ascii="Arial" w:hAnsi="宋体" w:cs="Arial"/>
          <w:b/>
          <w:sz w:val="32"/>
        </w:rPr>
      </w:pPr>
    </w:p>
    <w:p>
      <w:pPr>
        <w:spacing w:line="360" w:lineRule="auto"/>
        <w:jc w:val="center"/>
        <w:rPr>
          <w:rFonts w:ascii="Arial" w:hAnsi="宋体" w:cs="Arial"/>
          <w:b/>
          <w:sz w:val="32"/>
        </w:rPr>
      </w:pPr>
    </w:p>
    <w:p>
      <w:pPr>
        <w:spacing w:line="360" w:lineRule="auto"/>
        <w:rPr>
          <w:rFonts w:ascii="Arial" w:hAnsi="宋体" w:cs="Arial"/>
          <w:b/>
          <w:sz w:val="32"/>
        </w:rPr>
      </w:pPr>
      <w:r>
        <w:rPr>
          <w:rFonts w:hint="eastAsia" w:ascii="Arial" w:hAnsi="宋体" w:cs="Arial"/>
          <w:b/>
          <w:sz w:val="32"/>
        </w:rPr>
        <w:t>格式五</w:t>
      </w:r>
    </w:p>
    <w:p>
      <w:pPr>
        <w:spacing w:line="360" w:lineRule="auto"/>
        <w:jc w:val="center"/>
        <w:rPr>
          <w:rFonts w:ascii="Arial" w:hAnsi="宋体" w:cs="Arial"/>
          <w:b/>
          <w:sz w:val="32"/>
        </w:rPr>
      </w:pPr>
      <w:r>
        <w:rPr>
          <w:rFonts w:hint="eastAsia" w:ascii="Arial" w:hAnsi="宋体" w:cs="Arial"/>
          <w:b/>
          <w:sz w:val="32"/>
        </w:rPr>
        <w:t>投标人廉洁自律承诺书</w:t>
      </w:r>
    </w:p>
    <w:p>
      <w:pPr>
        <w:spacing w:line="360" w:lineRule="auto"/>
        <w:ind w:firstLine="422" w:firstLineChars="200"/>
        <w:rPr>
          <w:rFonts w:ascii="Arial" w:hAnsi="Arial" w:cs="Arial"/>
          <w:b/>
          <w:szCs w:val="21"/>
        </w:rPr>
      </w:pPr>
    </w:p>
    <w:p>
      <w:pPr>
        <w:spacing w:line="400" w:lineRule="exact"/>
        <w:ind w:firstLine="600" w:firstLineChars="250"/>
        <w:rPr>
          <w:rFonts w:ascii="Arial" w:cs="Arial"/>
          <w:sz w:val="24"/>
        </w:rPr>
      </w:pPr>
      <w:r>
        <w:rPr>
          <w:rFonts w:hint="eastAsia" w:ascii="Arial" w:hAnsi="Calibri" w:cs="Arial"/>
          <w:sz w:val="24"/>
        </w:rPr>
        <w:t>为了有效遏制不公平竞</w:t>
      </w:r>
      <w:r>
        <w:rPr>
          <w:rFonts w:hint="eastAsia" w:ascii="Arial" w:cs="Arial"/>
          <w:sz w:val="24"/>
        </w:rPr>
        <w:t>争和</w:t>
      </w:r>
      <w:r>
        <w:rPr>
          <w:rFonts w:hint="eastAsia" w:ascii="Arial" w:cs="Arial"/>
          <w:color w:val="000000"/>
          <w:sz w:val="24"/>
        </w:rPr>
        <w:t>违法</w:t>
      </w:r>
      <w:r>
        <w:rPr>
          <w:rFonts w:hint="eastAsia" w:ascii="Arial" w:cs="Arial"/>
          <w:sz w:val="24"/>
        </w:rPr>
        <w:t>违规违纪问题的发生，确保招标工作的公平、公正、公开，特向招标人郑重承诺，在参与项目招投标过程中严格遵守下列行为准则：</w:t>
      </w:r>
    </w:p>
    <w:p>
      <w:pPr>
        <w:spacing w:line="400" w:lineRule="exact"/>
        <w:ind w:firstLine="600" w:firstLineChars="250"/>
        <w:rPr>
          <w:rFonts w:ascii="Arial" w:hAnsi="Calibri" w:cs="Arial"/>
          <w:sz w:val="24"/>
        </w:rPr>
      </w:pPr>
      <w:r>
        <w:rPr>
          <w:rFonts w:ascii="Arial" w:hAnsi="Arial" w:cs="Arial"/>
          <w:sz w:val="24"/>
        </w:rPr>
        <w:t>1</w:t>
      </w:r>
      <w:r>
        <w:rPr>
          <w:rFonts w:hint="eastAsia" w:ascii="Arial" w:cs="Arial"/>
          <w:sz w:val="24"/>
        </w:rPr>
        <w:t>、</w:t>
      </w:r>
      <w:r>
        <w:rPr>
          <w:rFonts w:hint="eastAsia" w:ascii="Arial" w:hAnsi="Calibri" w:cs="Arial"/>
          <w:sz w:val="24"/>
        </w:rPr>
        <w:t>严格遵守国家有关法律法规及相关政策，以及廉洁从业的各项规定。</w:t>
      </w:r>
    </w:p>
    <w:p>
      <w:pPr>
        <w:spacing w:line="400" w:lineRule="exact"/>
        <w:ind w:firstLine="600" w:firstLineChars="250"/>
        <w:rPr>
          <w:rFonts w:ascii="Arial" w:hAnsi="Calibri" w:cs="Arial"/>
          <w:sz w:val="24"/>
        </w:rPr>
      </w:pPr>
      <w:r>
        <w:rPr>
          <w:rFonts w:hint="eastAsia" w:ascii="Arial" w:hAnsi="Arial" w:cs="Arial"/>
          <w:sz w:val="24"/>
        </w:rPr>
        <w:t>2</w:t>
      </w:r>
      <w:r>
        <w:rPr>
          <w:rFonts w:hint="eastAsia" w:ascii="Arial" w:hAnsi="Calibri" w:cs="Arial"/>
          <w:sz w:val="24"/>
        </w:rPr>
        <w:t>、不以任何理由、任何形式向招标人相关工作人员或其亲戚、朋友等利益相关人提供宴请或馈赠礼金、</w:t>
      </w:r>
      <w:r>
        <w:rPr>
          <w:rFonts w:hint="eastAsia" w:ascii="Arial" w:hAnsi="Calibri" w:cs="Arial"/>
          <w:color w:val="000000"/>
          <w:sz w:val="24"/>
        </w:rPr>
        <w:t>购物卡、会员卡、电子礼卡、</w:t>
      </w:r>
      <w:r>
        <w:rPr>
          <w:rFonts w:hint="eastAsia" w:ascii="Arial" w:hAnsi="Calibri" w:cs="Arial"/>
          <w:sz w:val="24"/>
        </w:rPr>
        <w:t>有价证券、贵重物品及好处费、感谢费等。</w:t>
      </w:r>
    </w:p>
    <w:p>
      <w:pPr>
        <w:spacing w:line="400" w:lineRule="exact"/>
        <w:ind w:firstLine="600" w:firstLineChars="250"/>
        <w:rPr>
          <w:rFonts w:ascii="Arial" w:hAnsi="Calibri" w:cs="Arial"/>
          <w:sz w:val="24"/>
        </w:rPr>
      </w:pPr>
      <w:r>
        <w:rPr>
          <w:rFonts w:hint="eastAsia" w:ascii="Arial" w:hAnsi="Arial" w:cs="Arial"/>
          <w:sz w:val="24"/>
        </w:rPr>
        <w:t>3</w:t>
      </w:r>
      <w:r>
        <w:rPr>
          <w:rFonts w:hint="eastAsia" w:ascii="Arial" w:cs="Arial"/>
          <w:sz w:val="24"/>
        </w:rPr>
        <w:t>、</w:t>
      </w:r>
      <w:r>
        <w:rPr>
          <w:rFonts w:hint="eastAsia" w:ascii="Arial" w:hAnsi="Calibri" w:cs="Arial"/>
          <w:sz w:val="24"/>
        </w:rPr>
        <w:t>不以任何名义为招标人相关工作人员或其亲戚、朋友等利益相关人支付、报销应由其个人支付的费用。</w:t>
      </w:r>
    </w:p>
    <w:p>
      <w:pPr>
        <w:spacing w:line="400" w:lineRule="exact"/>
        <w:ind w:firstLine="600" w:firstLineChars="250"/>
        <w:rPr>
          <w:rFonts w:ascii="Arial" w:hAnsi="Calibri" w:cs="Arial"/>
          <w:sz w:val="24"/>
        </w:rPr>
      </w:pPr>
      <w:r>
        <w:rPr>
          <w:rFonts w:hint="eastAsia" w:ascii="Arial" w:hAnsi="Arial" w:cs="Arial"/>
          <w:sz w:val="24"/>
        </w:rPr>
        <w:t>4</w:t>
      </w:r>
      <w:r>
        <w:rPr>
          <w:rFonts w:hint="eastAsia" w:ascii="Arial" w:cs="Arial"/>
          <w:sz w:val="24"/>
        </w:rPr>
        <w:t>、</w:t>
      </w:r>
      <w:r>
        <w:rPr>
          <w:rFonts w:hint="eastAsia" w:ascii="Arial" w:hAnsi="Calibri" w:cs="Arial"/>
          <w:sz w:val="24"/>
        </w:rPr>
        <w:t>不以任何理由安排招标人相关工作人员或其亲戚、朋友等利益相关人参加健身、娱乐和旅游等活动。</w:t>
      </w:r>
    </w:p>
    <w:p>
      <w:pPr>
        <w:spacing w:line="400" w:lineRule="exact"/>
        <w:ind w:firstLine="600" w:firstLineChars="250"/>
        <w:rPr>
          <w:rFonts w:ascii="Arial" w:hAnsi="Calibri" w:cs="Arial"/>
          <w:sz w:val="24"/>
        </w:rPr>
      </w:pPr>
      <w:r>
        <w:rPr>
          <w:rFonts w:hint="eastAsia" w:ascii="Arial" w:hAnsi="Arial" w:cs="Arial"/>
          <w:sz w:val="24"/>
        </w:rPr>
        <w:t>5</w:t>
      </w:r>
      <w:r>
        <w:rPr>
          <w:rFonts w:hint="eastAsia" w:ascii="Arial" w:cs="Arial"/>
          <w:sz w:val="24"/>
        </w:rPr>
        <w:t>、</w:t>
      </w:r>
      <w:r>
        <w:rPr>
          <w:rFonts w:hint="eastAsia" w:ascii="Arial" w:hAnsi="Calibri" w:cs="Arial"/>
          <w:sz w:val="24"/>
        </w:rPr>
        <w:t>不为</w:t>
      </w:r>
      <w:r>
        <w:rPr>
          <w:rFonts w:hint="eastAsia" w:ascii="Arial" w:cs="Arial"/>
          <w:sz w:val="24"/>
        </w:rPr>
        <w:t>招标人的业务</w:t>
      </w:r>
      <w:r>
        <w:rPr>
          <w:rFonts w:hint="eastAsia" w:ascii="Arial" w:hAnsi="Calibri" w:cs="Arial"/>
          <w:sz w:val="24"/>
        </w:rPr>
        <w:t>部门、关联企业或人员购置或提供通讯工具、交通工具、高档办公用品或为装修住房、配偶子女的工作安排以及出国（境）等提供方便。</w:t>
      </w:r>
    </w:p>
    <w:p>
      <w:pPr>
        <w:spacing w:line="400" w:lineRule="exact"/>
        <w:ind w:firstLine="600" w:firstLineChars="250"/>
        <w:rPr>
          <w:rFonts w:ascii="Arial" w:cs="Arial"/>
          <w:sz w:val="24"/>
        </w:rPr>
      </w:pPr>
      <w:r>
        <w:rPr>
          <w:rFonts w:hint="eastAsia" w:ascii="Arial" w:hAnsi="Arial" w:cs="Arial"/>
          <w:sz w:val="24"/>
        </w:rPr>
        <w:t>6</w:t>
      </w:r>
      <w:r>
        <w:rPr>
          <w:rFonts w:hint="eastAsia" w:ascii="Arial" w:hAnsi="宋体" w:cs="Arial"/>
          <w:sz w:val="24"/>
        </w:rPr>
        <w:t>、不以贿赂之外的其他方式拉拢招标方相关工作人员，使其违背</w:t>
      </w:r>
      <w:r>
        <w:rPr>
          <w:rFonts w:hint="eastAsia" w:ascii="Arial" w:cs="Arial"/>
          <w:sz w:val="24"/>
        </w:rPr>
        <w:t>公平、公开、公正竞争原则，帮助实现中标目的。</w:t>
      </w:r>
    </w:p>
    <w:p>
      <w:pPr>
        <w:spacing w:line="400" w:lineRule="exact"/>
        <w:ind w:firstLine="600" w:firstLineChars="250"/>
        <w:rPr>
          <w:rFonts w:ascii="Arial" w:cs="Arial"/>
          <w:sz w:val="24"/>
        </w:rPr>
      </w:pPr>
      <w:r>
        <w:rPr>
          <w:rFonts w:hint="eastAsia" w:ascii="Arial" w:cs="Arial"/>
          <w:sz w:val="24"/>
        </w:rPr>
        <w:t>7、</w:t>
      </w:r>
      <w:r>
        <w:rPr>
          <w:rFonts w:hint="eastAsia" w:ascii="Arial" w:cs="Arial"/>
          <w:color w:val="000000"/>
          <w:sz w:val="24"/>
        </w:rPr>
        <w:t>不在非公务场合洽谈业务，不一对一洽谈业务，不</w:t>
      </w:r>
      <w:r>
        <w:rPr>
          <w:rFonts w:hint="eastAsia" w:ascii="Arial" w:cs="Arial"/>
          <w:sz w:val="24"/>
        </w:rPr>
        <w:t>许诺事后给予</w:t>
      </w:r>
      <w:r>
        <w:rPr>
          <w:rFonts w:hint="eastAsia" w:ascii="Arial" w:hAnsi="Calibri" w:cs="Arial"/>
          <w:sz w:val="24"/>
        </w:rPr>
        <w:t>招标人相关工作人员</w:t>
      </w:r>
      <w:r>
        <w:rPr>
          <w:rFonts w:hint="eastAsia" w:ascii="Arial" w:cs="Arial"/>
          <w:sz w:val="24"/>
        </w:rPr>
        <w:t>利益。</w:t>
      </w:r>
    </w:p>
    <w:p>
      <w:pPr>
        <w:spacing w:line="400" w:lineRule="exact"/>
        <w:ind w:firstLine="600" w:firstLineChars="250"/>
        <w:rPr>
          <w:rFonts w:ascii="Arial" w:hAnsi="宋体" w:cs="Arial"/>
          <w:color w:val="000000"/>
          <w:sz w:val="24"/>
        </w:rPr>
      </w:pPr>
      <w:r>
        <w:rPr>
          <w:rFonts w:ascii="Arial" w:hAnsi="Arial" w:cs="Arial"/>
          <w:sz w:val="24"/>
        </w:rPr>
        <w:t>8</w:t>
      </w:r>
      <w:r>
        <w:rPr>
          <w:rFonts w:hint="eastAsia" w:ascii="Arial" w:cs="Arial"/>
          <w:sz w:val="24"/>
        </w:rPr>
        <w:t>、如果招标人相关</w:t>
      </w:r>
      <w:r>
        <w:rPr>
          <w:rFonts w:hint="eastAsia" w:ascii="Arial" w:hAnsi="宋体" w:cs="Arial"/>
          <w:sz w:val="24"/>
        </w:rPr>
        <w:t>工作人员以帮助实现中标目的为</w:t>
      </w:r>
      <w:r>
        <w:rPr>
          <w:rFonts w:hint="eastAsia" w:ascii="Arial" w:hAnsi="宋体" w:cs="Arial"/>
          <w:color w:val="000000"/>
          <w:sz w:val="24"/>
        </w:rPr>
        <w:t>对价向投标人索取贿赂或谋求其他个人利益，投标人应拒绝</w:t>
      </w:r>
      <w:r>
        <w:rPr>
          <w:rFonts w:hint="eastAsia" w:ascii="Arial" w:cs="Arial"/>
          <w:color w:val="000000"/>
          <w:sz w:val="24"/>
        </w:rPr>
        <w:t>招标人相关</w:t>
      </w:r>
      <w:r>
        <w:rPr>
          <w:rFonts w:hint="eastAsia" w:ascii="Arial" w:hAnsi="宋体" w:cs="Arial"/>
          <w:color w:val="000000"/>
          <w:sz w:val="24"/>
        </w:rPr>
        <w:t>工作人员的要求，或发现</w:t>
      </w:r>
      <w:r>
        <w:rPr>
          <w:rFonts w:hint="eastAsia" w:ascii="Arial" w:cs="Arial"/>
          <w:color w:val="000000"/>
          <w:sz w:val="24"/>
        </w:rPr>
        <w:t>招标人相关</w:t>
      </w:r>
      <w:r>
        <w:rPr>
          <w:rFonts w:hint="eastAsia" w:ascii="Arial" w:hAnsi="宋体" w:cs="Arial"/>
          <w:color w:val="000000"/>
          <w:sz w:val="24"/>
        </w:rPr>
        <w:t>工作人员向投标人透露商业秘密，一并向招标人监督部门举报。</w:t>
      </w:r>
    </w:p>
    <w:p>
      <w:pPr>
        <w:spacing w:line="400" w:lineRule="exact"/>
        <w:ind w:firstLine="600" w:firstLineChars="250"/>
        <w:rPr>
          <w:rFonts w:ascii="Arial" w:hAnsi="Arial" w:cs="Arial"/>
          <w:sz w:val="24"/>
        </w:rPr>
      </w:pPr>
      <w:r>
        <w:rPr>
          <w:rFonts w:hint="eastAsia" w:ascii="Arial" w:cs="Arial"/>
          <w:color w:val="000000"/>
          <w:sz w:val="24"/>
        </w:rPr>
        <w:t>如果承诺人违背上述承诺并中标，承诺人自愿承担宣告中标无效、</w:t>
      </w:r>
      <w:r>
        <w:rPr>
          <w:rFonts w:hint="eastAsia" w:ascii="Arial" w:cs="Arial"/>
          <w:sz w:val="24"/>
        </w:rPr>
        <w:t>与招标人签订的合同无效、招标人有权拒绝支付合同款、承诺人自身损失自己承担并赔偿招标人因此产生的一切损失的民事法律责任及因此产生的刑事责任。</w:t>
      </w:r>
      <w:r>
        <w:rPr>
          <w:rFonts w:hint="eastAsia" w:ascii="Arial" w:hAnsi="Arial" w:cs="Arial"/>
          <w:sz w:val="24"/>
        </w:rPr>
        <w:t>本承诺书随招标文件一并发布，随投标文件一并签订提交。</w:t>
      </w:r>
    </w:p>
    <w:p>
      <w:pPr>
        <w:spacing w:line="400" w:lineRule="exact"/>
        <w:ind w:firstLine="600" w:firstLineChars="250"/>
        <w:rPr>
          <w:rFonts w:ascii="Arial" w:cs="Arial"/>
          <w:sz w:val="24"/>
        </w:rPr>
      </w:pPr>
    </w:p>
    <w:p>
      <w:pPr>
        <w:spacing w:line="400" w:lineRule="exact"/>
        <w:rPr>
          <w:rFonts w:ascii="Arial" w:hAnsi="Arial" w:cs="Arial"/>
          <w:sz w:val="24"/>
        </w:rPr>
      </w:pPr>
      <w:r>
        <w:rPr>
          <w:rFonts w:hint="eastAsia" w:ascii="Arial" w:cs="Arial"/>
          <w:sz w:val="24"/>
        </w:rPr>
        <w:t>承诺人：</w:t>
      </w:r>
      <w:r>
        <w:rPr>
          <w:rFonts w:hint="eastAsia" w:ascii="Arial" w:hAnsi="Arial" w:cs="Arial"/>
          <w:sz w:val="24"/>
        </w:rPr>
        <w:t>（签字）</w:t>
      </w:r>
    </w:p>
    <w:p>
      <w:pPr>
        <w:spacing w:line="400" w:lineRule="exact"/>
        <w:rPr>
          <w:rFonts w:ascii="Arial" w:hAnsi="Arial" w:cs="Arial"/>
          <w:sz w:val="24"/>
        </w:rPr>
      </w:pPr>
      <w:r>
        <w:rPr>
          <w:rFonts w:hint="eastAsia" w:ascii="Arial" w:hAnsi="Arial" w:cs="Arial"/>
          <w:sz w:val="24"/>
        </w:rPr>
        <w:t>承诺单位：（盖章）</w:t>
      </w:r>
      <w:r>
        <w:rPr>
          <w:rFonts w:hint="eastAsia" w:ascii="Arial" w:cs="Arial"/>
          <w:sz w:val="24"/>
        </w:rPr>
        <w:t>年月日</w:t>
      </w:r>
    </w:p>
    <w:p/>
    <w:p>
      <w:pPr>
        <w:pStyle w:val="2"/>
        <w:widowControl w:val="0"/>
      </w:pPr>
    </w:p>
    <w:p>
      <w:pPr>
        <w:pStyle w:val="22"/>
        <w:rPr>
          <w:rFonts w:hAnsi="宋体" w:cs="宋体"/>
          <w:sz w:val="28"/>
          <w:szCs w:val="28"/>
        </w:rPr>
      </w:pPr>
    </w:p>
    <w:sectPr>
      <w:footerReference r:id="rId3" w:type="default"/>
      <w:footerReference r:id="rId4" w:type="even"/>
      <w:pgSz w:w="11906" w:h="16838"/>
      <w:pgMar w:top="1418" w:right="1287" w:bottom="1418" w:left="1440" w:header="851" w:footer="992" w:gutter="0"/>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A00002EF" w:usb1="4000004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仿宋简体">
    <w:altName w:val="微软雅黑"/>
    <w:panose1 w:val="00000000000000000000"/>
    <w:charset w:val="86"/>
    <w:family w:val="auto"/>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4"/>
      </w:rPr>
    </w:pPr>
    <w:r>
      <w:fldChar w:fldCharType="begin"/>
    </w:r>
    <w:r>
      <w:rPr>
        <w:rStyle w:val="44"/>
      </w:rPr>
      <w:instrText xml:space="preserve">PAGE  </w:instrText>
    </w:r>
    <w:r>
      <w:fldChar w:fldCharType="separate"/>
    </w:r>
    <w:r>
      <w:rPr>
        <w:rStyle w:val="44"/>
      </w:rPr>
      <w:t>4</w:t>
    </w:r>
    <w:r>
      <w:fldChar w:fldCharType="end"/>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4"/>
      </w:rPr>
    </w:pPr>
    <w:r>
      <w:fldChar w:fldCharType="begin"/>
    </w:r>
    <w:r>
      <w:rPr>
        <w:rStyle w:val="44"/>
      </w:rPr>
      <w:instrText xml:space="preserve">PAGE  </w:instrText>
    </w:r>
    <w:r>
      <w:fldChar w:fldCharType="end"/>
    </w:r>
  </w:p>
  <w:p>
    <w:pPr>
      <w:pStyle w:val="2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C00CAC"/>
    <w:multiLevelType w:val="singleLevel"/>
    <w:tmpl w:val="B5C00CAC"/>
    <w:lvl w:ilvl="0" w:tentative="0">
      <w:start w:val="1"/>
      <w:numFmt w:val="decimal"/>
      <w:suff w:val="nothing"/>
      <w:lvlText w:val="%1、"/>
      <w:lvlJc w:val="left"/>
    </w:lvl>
  </w:abstractNum>
  <w:abstractNum w:abstractNumId="1">
    <w:nsid w:val="D42ECBF9"/>
    <w:multiLevelType w:val="singleLevel"/>
    <w:tmpl w:val="D42ECBF9"/>
    <w:lvl w:ilvl="0" w:tentative="0">
      <w:start w:val="1"/>
      <w:numFmt w:val="decimal"/>
      <w:suff w:val="nothing"/>
      <w:lvlText w:val="%1、"/>
      <w:lvlJc w:val="left"/>
    </w:lvl>
  </w:abstractNum>
  <w:abstractNum w:abstractNumId="2">
    <w:nsid w:val="F6EB258E"/>
    <w:multiLevelType w:val="singleLevel"/>
    <w:tmpl w:val="F6EB258E"/>
    <w:lvl w:ilvl="0" w:tentative="0">
      <w:start w:val="2"/>
      <w:numFmt w:val="decimal"/>
      <w:suff w:val="nothing"/>
      <w:lvlText w:val="（%1）"/>
      <w:lvlJc w:val="left"/>
    </w:lvl>
  </w:abstractNum>
  <w:abstractNum w:abstractNumId="3">
    <w:nsid w:val="15DC454D"/>
    <w:multiLevelType w:val="multilevel"/>
    <w:tmpl w:val="15DC454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BC1DACD"/>
    <w:multiLevelType w:val="singleLevel"/>
    <w:tmpl w:val="6BC1DACD"/>
    <w:lvl w:ilvl="0" w:tentative="0">
      <w:start w:val="2"/>
      <w:numFmt w:val="chineseCounting"/>
      <w:suff w:val="nothing"/>
      <w:lvlText w:val="（%1）"/>
      <w:lvlJc w:val="left"/>
      <w:rPr>
        <w:rFonts w:hint="eastAsia"/>
      </w:rPr>
    </w:lvl>
  </w:abstractNum>
  <w:num w:numId="1">
    <w:abstractNumId w:val="1"/>
  </w:num>
  <w:num w:numId="2">
    <w:abstractNumId w:val="0"/>
  </w:num>
  <w:num w:numId="3">
    <w:abstractNumId w:val="4"/>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2MmVhZDQ2OThjN2RhYmQ2NDk2NmU3ZDIzYzkzMDkifQ=="/>
  </w:docVars>
  <w:rsids>
    <w:rsidRoot w:val="00172A27"/>
    <w:rsid w:val="00000249"/>
    <w:rsid w:val="00002089"/>
    <w:rsid w:val="00002981"/>
    <w:rsid w:val="00006B0D"/>
    <w:rsid w:val="000102F7"/>
    <w:rsid w:val="00010C4B"/>
    <w:rsid w:val="00011149"/>
    <w:rsid w:val="000123FF"/>
    <w:rsid w:val="0001318F"/>
    <w:rsid w:val="00013D07"/>
    <w:rsid w:val="00014237"/>
    <w:rsid w:val="00015492"/>
    <w:rsid w:val="0002107B"/>
    <w:rsid w:val="00021410"/>
    <w:rsid w:val="000231D0"/>
    <w:rsid w:val="000241E0"/>
    <w:rsid w:val="00024405"/>
    <w:rsid w:val="0003277E"/>
    <w:rsid w:val="000345B6"/>
    <w:rsid w:val="00034E54"/>
    <w:rsid w:val="00036EC4"/>
    <w:rsid w:val="0004310B"/>
    <w:rsid w:val="0004381C"/>
    <w:rsid w:val="00044366"/>
    <w:rsid w:val="000451E6"/>
    <w:rsid w:val="00045AC7"/>
    <w:rsid w:val="000469A4"/>
    <w:rsid w:val="00053D18"/>
    <w:rsid w:val="00054D63"/>
    <w:rsid w:val="000555E3"/>
    <w:rsid w:val="00055DF0"/>
    <w:rsid w:val="00056243"/>
    <w:rsid w:val="000564E7"/>
    <w:rsid w:val="0005678B"/>
    <w:rsid w:val="00057769"/>
    <w:rsid w:val="000624E1"/>
    <w:rsid w:val="000648DA"/>
    <w:rsid w:val="00070309"/>
    <w:rsid w:val="00071CFB"/>
    <w:rsid w:val="00071E0A"/>
    <w:rsid w:val="00072F45"/>
    <w:rsid w:val="00074435"/>
    <w:rsid w:val="00076886"/>
    <w:rsid w:val="0008009B"/>
    <w:rsid w:val="00080B38"/>
    <w:rsid w:val="000811E4"/>
    <w:rsid w:val="00082840"/>
    <w:rsid w:val="00082E9D"/>
    <w:rsid w:val="00086714"/>
    <w:rsid w:val="0008749F"/>
    <w:rsid w:val="00087D00"/>
    <w:rsid w:val="00091BB0"/>
    <w:rsid w:val="000946A9"/>
    <w:rsid w:val="00094747"/>
    <w:rsid w:val="00094F46"/>
    <w:rsid w:val="0009684D"/>
    <w:rsid w:val="000A18CE"/>
    <w:rsid w:val="000A313B"/>
    <w:rsid w:val="000A3959"/>
    <w:rsid w:val="000A5B36"/>
    <w:rsid w:val="000A62C3"/>
    <w:rsid w:val="000A640A"/>
    <w:rsid w:val="000A77A9"/>
    <w:rsid w:val="000B1183"/>
    <w:rsid w:val="000B41C3"/>
    <w:rsid w:val="000B4B82"/>
    <w:rsid w:val="000B5358"/>
    <w:rsid w:val="000B5AC2"/>
    <w:rsid w:val="000B66F3"/>
    <w:rsid w:val="000B685A"/>
    <w:rsid w:val="000B6976"/>
    <w:rsid w:val="000C2CB6"/>
    <w:rsid w:val="000C4AA9"/>
    <w:rsid w:val="000C76E3"/>
    <w:rsid w:val="000D14B2"/>
    <w:rsid w:val="000D4666"/>
    <w:rsid w:val="000D5CE7"/>
    <w:rsid w:val="000D708E"/>
    <w:rsid w:val="000D762D"/>
    <w:rsid w:val="000E239C"/>
    <w:rsid w:val="000E2EE5"/>
    <w:rsid w:val="000E56FF"/>
    <w:rsid w:val="000E5AA8"/>
    <w:rsid w:val="000F087E"/>
    <w:rsid w:val="000F165C"/>
    <w:rsid w:val="000F5169"/>
    <w:rsid w:val="000F6E96"/>
    <w:rsid w:val="000F7015"/>
    <w:rsid w:val="0010114D"/>
    <w:rsid w:val="001021D8"/>
    <w:rsid w:val="00102AE7"/>
    <w:rsid w:val="00103468"/>
    <w:rsid w:val="001040AA"/>
    <w:rsid w:val="00104D88"/>
    <w:rsid w:val="0010602B"/>
    <w:rsid w:val="00107918"/>
    <w:rsid w:val="00111047"/>
    <w:rsid w:val="00113C5D"/>
    <w:rsid w:val="00113DBE"/>
    <w:rsid w:val="001141A0"/>
    <w:rsid w:val="00120066"/>
    <w:rsid w:val="0012055E"/>
    <w:rsid w:val="00121CA8"/>
    <w:rsid w:val="00122192"/>
    <w:rsid w:val="001226B2"/>
    <w:rsid w:val="00122D94"/>
    <w:rsid w:val="00124C39"/>
    <w:rsid w:val="001252C0"/>
    <w:rsid w:val="00127AE0"/>
    <w:rsid w:val="0013111C"/>
    <w:rsid w:val="00131218"/>
    <w:rsid w:val="00135DF7"/>
    <w:rsid w:val="0013617F"/>
    <w:rsid w:val="00136482"/>
    <w:rsid w:val="001369ED"/>
    <w:rsid w:val="0013781F"/>
    <w:rsid w:val="00143F5C"/>
    <w:rsid w:val="001444C5"/>
    <w:rsid w:val="0014793F"/>
    <w:rsid w:val="00152B08"/>
    <w:rsid w:val="00153547"/>
    <w:rsid w:val="00153B1B"/>
    <w:rsid w:val="001548CD"/>
    <w:rsid w:val="00154A76"/>
    <w:rsid w:val="00155B60"/>
    <w:rsid w:val="00156091"/>
    <w:rsid w:val="001578A3"/>
    <w:rsid w:val="00160758"/>
    <w:rsid w:val="00161A6A"/>
    <w:rsid w:val="00161E5D"/>
    <w:rsid w:val="00163729"/>
    <w:rsid w:val="00163855"/>
    <w:rsid w:val="00164725"/>
    <w:rsid w:val="00167770"/>
    <w:rsid w:val="00172A27"/>
    <w:rsid w:val="00172AB4"/>
    <w:rsid w:val="00173569"/>
    <w:rsid w:val="00180C5F"/>
    <w:rsid w:val="001823EE"/>
    <w:rsid w:val="001826C6"/>
    <w:rsid w:val="00184D04"/>
    <w:rsid w:val="00186726"/>
    <w:rsid w:val="0018683A"/>
    <w:rsid w:val="001930C7"/>
    <w:rsid w:val="00194A27"/>
    <w:rsid w:val="0019682C"/>
    <w:rsid w:val="001A01FB"/>
    <w:rsid w:val="001A38B9"/>
    <w:rsid w:val="001A4EF6"/>
    <w:rsid w:val="001A5479"/>
    <w:rsid w:val="001A619A"/>
    <w:rsid w:val="001A7673"/>
    <w:rsid w:val="001B4C24"/>
    <w:rsid w:val="001B53FA"/>
    <w:rsid w:val="001B5680"/>
    <w:rsid w:val="001C166B"/>
    <w:rsid w:val="001C2B6F"/>
    <w:rsid w:val="001C30E2"/>
    <w:rsid w:val="001C3951"/>
    <w:rsid w:val="001C5513"/>
    <w:rsid w:val="001C64B3"/>
    <w:rsid w:val="001C68B6"/>
    <w:rsid w:val="001C6DA2"/>
    <w:rsid w:val="001C79C6"/>
    <w:rsid w:val="001D086E"/>
    <w:rsid w:val="001D0A00"/>
    <w:rsid w:val="001D1012"/>
    <w:rsid w:val="001D243F"/>
    <w:rsid w:val="001D2BBE"/>
    <w:rsid w:val="001D6988"/>
    <w:rsid w:val="001D75FA"/>
    <w:rsid w:val="001D7A24"/>
    <w:rsid w:val="001E0347"/>
    <w:rsid w:val="001E08F9"/>
    <w:rsid w:val="001E1C75"/>
    <w:rsid w:val="001E33F0"/>
    <w:rsid w:val="001E363A"/>
    <w:rsid w:val="001E476C"/>
    <w:rsid w:val="001E4B81"/>
    <w:rsid w:val="001F0D17"/>
    <w:rsid w:val="001F3BDB"/>
    <w:rsid w:val="001F731A"/>
    <w:rsid w:val="001F7A1A"/>
    <w:rsid w:val="00201DCF"/>
    <w:rsid w:val="00202A3B"/>
    <w:rsid w:val="00205189"/>
    <w:rsid w:val="00205F8C"/>
    <w:rsid w:val="00205FE3"/>
    <w:rsid w:val="002063E7"/>
    <w:rsid w:val="00207689"/>
    <w:rsid w:val="00210491"/>
    <w:rsid w:val="002120F2"/>
    <w:rsid w:val="00213CC4"/>
    <w:rsid w:val="00213EBA"/>
    <w:rsid w:val="00215532"/>
    <w:rsid w:val="00216CD6"/>
    <w:rsid w:val="00220F78"/>
    <w:rsid w:val="00221526"/>
    <w:rsid w:val="00222A38"/>
    <w:rsid w:val="00222C85"/>
    <w:rsid w:val="00223B29"/>
    <w:rsid w:val="00225171"/>
    <w:rsid w:val="002252E5"/>
    <w:rsid w:val="00227A1E"/>
    <w:rsid w:val="002305FA"/>
    <w:rsid w:val="00230625"/>
    <w:rsid w:val="00231C03"/>
    <w:rsid w:val="00231D11"/>
    <w:rsid w:val="00233308"/>
    <w:rsid w:val="00233780"/>
    <w:rsid w:val="00233D7B"/>
    <w:rsid w:val="00233E30"/>
    <w:rsid w:val="002346A5"/>
    <w:rsid w:val="002353E4"/>
    <w:rsid w:val="0023605F"/>
    <w:rsid w:val="00236ADA"/>
    <w:rsid w:val="0023790C"/>
    <w:rsid w:val="0024090C"/>
    <w:rsid w:val="002417B4"/>
    <w:rsid w:val="00244D72"/>
    <w:rsid w:val="002466E2"/>
    <w:rsid w:val="002509D1"/>
    <w:rsid w:val="002534E2"/>
    <w:rsid w:val="00254D7D"/>
    <w:rsid w:val="00264542"/>
    <w:rsid w:val="00264884"/>
    <w:rsid w:val="00264D46"/>
    <w:rsid w:val="002659BB"/>
    <w:rsid w:val="00266CD7"/>
    <w:rsid w:val="00271863"/>
    <w:rsid w:val="00274DE7"/>
    <w:rsid w:val="0028042B"/>
    <w:rsid w:val="0028162B"/>
    <w:rsid w:val="00281EF0"/>
    <w:rsid w:val="002875D8"/>
    <w:rsid w:val="002900CE"/>
    <w:rsid w:val="002906F5"/>
    <w:rsid w:val="0029089C"/>
    <w:rsid w:val="00292059"/>
    <w:rsid w:val="002923E7"/>
    <w:rsid w:val="002A2AE3"/>
    <w:rsid w:val="002A4FAD"/>
    <w:rsid w:val="002A6F24"/>
    <w:rsid w:val="002B5D7F"/>
    <w:rsid w:val="002B7626"/>
    <w:rsid w:val="002C04FD"/>
    <w:rsid w:val="002C11FB"/>
    <w:rsid w:val="002C28E7"/>
    <w:rsid w:val="002C3590"/>
    <w:rsid w:val="002D0616"/>
    <w:rsid w:val="002D4269"/>
    <w:rsid w:val="002D64A3"/>
    <w:rsid w:val="002D6802"/>
    <w:rsid w:val="002D73C7"/>
    <w:rsid w:val="002E035D"/>
    <w:rsid w:val="002E0AD0"/>
    <w:rsid w:val="002E22EF"/>
    <w:rsid w:val="002E42CD"/>
    <w:rsid w:val="002E5849"/>
    <w:rsid w:val="002E661F"/>
    <w:rsid w:val="002E788C"/>
    <w:rsid w:val="002F0326"/>
    <w:rsid w:val="002F0677"/>
    <w:rsid w:val="002F0BB6"/>
    <w:rsid w:val="002F2CBB"/>
    <w:rsid w:val="002F5A4D"/>
    <w:rsid w:val="002F5D6D"/>
    <w:rsid w:val="003007D5"/>
    <w:rsid w:val="00300D16"/>
    <w:rsid w:val="003018EE"/>
    <w:rsid w:val="003022FA"/>
    <w:rsid w:val="00304A51"/>
    <w:rsid w:val="00304CA3"/>
    <w:rsid w:val="00304F09"/>
    <w:rsid w:val="00305E0A"/>
    <w:rsid w:val="00311558"/>
    <w:rsid w:val="0031444C"/>
    <w:rsid w:val="00314894"/>
    <w:rsid w:val="00315428"/>
    <w:rsid w:val="00317E92"/>
    <w:rsid w:val="00320F58"/>
    <w:rsid w:val="0032176E"/>
    <w:rsid w:val="00323012"/>
    <w:rsid w:val="0032339F"/>
    <w:rsid w:val="00323590"/>
    <w:rsid w:val="00323DD4"/>
    <w:rsid w:val="00326367"/>
    <w:rsid w:val="00326B2A"/>
    <w:rsid w:val="00331208"/>
    <w:rsid w:val="00333422"/>
    <w:rsid w:val="00333F49"/>
    <w:rsid w:val="003364D8"/>
    <w:rsid w:val="003413FE"/>
    <w:rsid w:val="00341419"/>
    <w:rsid w:val="00342476"/>
    <w:rsid w:val="003443FB"/>
    <w:rsid w:val="00344718"/>
    <w:rsid w:val="00344C66"/>
    <w:rsid w:val="00345F93"/>
    <w:rsid w:val="003465DB"/>
    <w:rsid w:val="00347171"/>
    <w:rsid w:val="0034777E"/>
    <w:rsid w:val="00350562"/>
    <w:rsid w:val="003507DC"/>
    <w:rsid w:val="00350B3C"/>
    <w:rsid w:val="00350CBD"/>
    <w:rsid w:val="00351524"/>
    <w:rsid w:val="003533E1"/>
    <w:rsid w:val="00354CE2"/>
    <w:rsid w:val="00355665"/>
    <w:rsid w:val="00356110"/>
    <w:rsid w:val="0035646A"/>
    <w:rsid w:val="00356989"/>
    <w:rsid w:val="003574C2"/>
    <w:rsid w:val="003578A2"/>
    <w:rsid w:val="003605D7"/>
    <w:rsid w:val="00360F0F"/>
    <w:rsid w:val="00361941"/>
    <w:rsid w:val="00361AE1"/>
    <w:rsid w:val="0036293F"/>
    <w:rsid w:val="003629FB"/>
    <w:rsid w:val="003643CF"/>
    <w:rsid w:val="00364D2B"/>
    <w:rsid w:val="003657E8"/>
    <w:rsid w:val="003660BA"/>
    <w:rsid w:val="00367649"/>
    <w:rsid w:val="00367772"/>
    <w:rsid w:val="0036780B"/>
    <w:rsid w:val="003746C5"/>
    <w:rsid w:val="0037608A"/>
    <w:rsid w:val="00376FEF"/>
    <w:rsid w:val="00377759"/>
    <w:rsid w:val="003803DF"/>
    <w:rsid w:val="003809B8"/>
    <w:rsid w:val="00380EF7"/>
    <w:rsid w:val="00381DC4"/>
    <w:rsid w:val="0038258C"/>
    <w:rsid w:val="00386BF4"/>
    <w:rsid w:val="003904C3"/>
    <w:rsid w:val="00391351"/>
    <w:rsid w:val="00391541"/>
    <w:rsid w:val="00392F37"/>
    <w:rsid w:val="0039330A"/>
    <w:rsid w:val="003A03F1"/>
    <w:rsid w:val="003A0785"/>
    <w:rsid w:val="003A13F7"/>
    <w:rsid w:val="003B1367"/>
    <w:rsid w:val="003B5517"/>
    <w:rsid w:val="003B67FE"/>
    <w:rsid w:val="003B6C0F"/>
    <w:rsid w:val="003C1621"/>
    <w:rsid w:val="003C2831"/>
    <w:rsid w:val="003C3D6C"/>
    <w:rsid w:val="003C4081"/>
    <w:rsid w:val="003C4621"/>
    <w:rsid w:val="003C580E"/>
    <w:rsid w:val="003C665E"/>
    <w:rsid w:val="003C6962"/>
    <w:rsid w:val="003C76AC"/>
    <w:rsid w:val="003D0900"/>
    <w:rsid w:val="003D1970"/>
    <w:rsid w:val="003D3150"/>
    <w:rsid w:val="003D42A8"/>
    <w:rsid w:val="003E087C"/>
    <w:rsid w:val="003E21C3"/>
    <w:rsid w:val="003E2269"/>
    <w:rsid w:val="003E2830"/>
    <w:rsid w:val="003E5114"/>
    <w:rsid w:val="003E57E5"/>
    <w:rsid w:val="003E5A64"/>
    <w:rsid w:val="003E5AF4"/>
    <w:rsid w:val="003E6278"/>
    <w:rsid w:val="003E7672"/>
    <w:rsid w:val="003F1907"/>
    <w:rsid w:val="003F349F"/>
    <w:rsid w:val="003F3726"/>
    <w:rsid w:val="003F5B87"/>
    <w:rsid w:val="003F6A3C"/>
    <w:rsid w:val="003F7A9F"/>
    <w:rsid w:val="00400AAD"/>
    <w:rsid w:val="00401EA9"/>
    <w:rsid w:val="00401F0C"/>
    <w:rsid w:val="004135B0"/>
    <w:rsid w:val="004135FE"/>
    <w:rsid w:val="0041444B"/>
    <w:rsid w:val="00414E68"/>
    <w:rsid w:val="00414FDE"/>
    <w:rsid w:val="004174CB"/>
    <w:rsid w:val="004205EB"/>
    <w:rsid w:val="00427DBA"/>
    <w:rsid w:val="0043127D"/>
    <w:rsid w:val="00431FC7"/>
    <w:rsid w:val="00433467"/>
    <w:rsid w:val="00437980"/>
    <w:rsid w:val="004438A1"/>
    <w:rsid w:val="00444349"/>
    <w:rsid w:val="004444D9"/>
    <w:rsid w:val="00445DA3"/>
    <w:rsid w:val="0044620B"/>
    <w:rsid w:val="00446EF5"/>
    <w:rsid w:val="00447082"/>
    <w:rsid w:val="004475ED"/>
    <w:rsid w:val="0044797B"/>
    <w:rsid w:val="004540C5"/>
    <w:rsid w:val="00454887"/>
    <w:rsid w:val="00457301"/>
    <w:rsid w:val="004602D7"/>
    <w:rsid w:val="00460327"/>
    <w:rsid w:val="00460DE8"/>
    <w:rsid w:val="00463338"/>
    <w:rsid w:val="004641E0"/>
    <w:rsid w:val="0046425B"/>
    <w:rsid w:val="004644ED"/>
    <w:rsid w:val="00464975"/>
    <w:rsid w:val="00465F74"/>
    <w:rsid w:val="00467605"/>
    <w:rsid w:val="00473979"/>
    <w:rsid w:val="00476F30"/>
    <w:rsid w:val="00480877"/>
    <w:rsid w:val="004811C2"/>
    <w:rsid w:val="0048508E"/>
    <w:rsid w:val="00491CA7"/>
    <w:rsid w:val="00491F46"/>
    <w:rsid w:val="00492CCB"/>
    <w:rsid w:val="00495EE4"/>
    <w:rsid w:val="0049710D"/>
    <w:rsid w:val="00497367"/>
    <w:rsid w:val="00497A07"/>
    <w:rsid w:val="004A23DF"/>
    <w:rsid w:val="004A2C6B"/>
    <w:rsid w:val="004A33FE"/>
    <w:rsid w:val="004A475D"/>
    <w:rsid w:val="004A6731"/>
    <w:rsid w:val="004A6D92"/>
    <w:rsid w:val="004B1EB4"/>
    <w:rsid w:val="004B20BB"/>
    <w:rsid w:val="004B293A"/>
    <w:rsid w:val="004B3444"/>
    <w:rsid w:val="004B38D8"/>
    <w:rsid w:val="004B4B7A"/>
    <w:rsid w:val="004C0514"/>
    <w:rsid w:val="004C0B8A"/>
    <w:rsid w:val="004C11BB"/>
    <w:rsid w:val="004C28BC"/>
    <w:rsid w:val="004C4C58"/>
    <w:rsid w:val="004C687A"/>
    <w:rsid w:val="004C6FDF"/>
    <w:rsid w:val="004C785A"/>
    <w:rsid w:val="004D1459"/>
    <w:rsid w:val="004D4703"/>
    <w:rsid w:val="004D4A87"/>
    <w:rsid w:val="004D588F"/>
    <w:rsid w:val="004D5D0D"/>
    <w:rsid w:val="004D6078"/>
    <w:rsid w:val="004D6441"/>
    <w:rsid w:val="004D6793"/>
    <w:rsid w:val="004E24C9"/>
    <w:rsid w:val="004E26B0"/>
    <w:rsid w:val="004E3014"/>
    <w:rsid w:val="004E50F9"/>
    <w:rsid w:val="004E74EA"/>
    <w:rsid w:val="004F156B"/>
    <w:rsid w:val="004F1C33"/>
    <w:rsid w:val="004F2AA9"/>
    <w:rsid w:val="004F41A6"/>
    <w:rsid w:val="004F50B8"/>
    <w:rsid w:val="005004F0"/>
    <w:rsid w:val="0050204C"/>
    <w:rsid w:val="0050496E"/>
    <w:rsid w:val="00504F27"/>
    <w:rsid w:val="00505152"/>
    <w:rsid w:val="00505F29"/>
    <w:rsid w:val="00506389"/>
    <w:rsid w:val="00506430"/>
    <w:rsid w:val="00506D6C"/>
    <w:rsid w:val="00510726"/>
    <w:rsid w:val="00510D41"/>
    <w:rsid w:val="00510FCA"/>
    <w:rsid w:val="00511D50"/>
    <w:rsid w:val="00512C23"/>
    <w:rsid w:val="00513BC5"/>
    <w:rsid w:val="00513BF1"/>
    <w:rsid w:val="0051481E"/>
    <w:rsid w:val="00515E98"/>
    <w:rsid w:val="00517D91"/>
    <w:rsid w:val="0052233C"/>
    <w:rsid w:val="00524B1E"/>
    <w:rsid w:val="0052687A"/>
    <w:rsid w:val="005277CC"/>
    <w:rsid w:val="005315A8"/>
    <w:rsid w:val="00532423"/>
    <w:rsid w:val="0053269C"/>
    <w:rsid w:val="00532C41"/>
    <w:rsid w:val="0053762A"/>
    <w:rsid w:val="005423C4"/>
    <w:rsid w:val="00542657"/>
    <w:rsid w:val="0054353F"/>
    <w:rsid w:val="00543591"/>
    <w:rsid w:val="00545A4C"/>
    <w:rsid w:val="00545AD5"/>
    <w:rsid w:val="00552100"/>
    <w:rsid w:val="0055299A"/>
    <w:rsid w:val="005570B3"/>
    <w:rsid w:val="00560394"/>
    <w:rsid w:val="00563B08"/>
    <w:rsid w:val="005649FA"/>
    <w:rsid w:val="00564E2A"/>
    <w:rsid w:val="005665CF"/>
    <w:rsid w:val="00571E9F"/>
    <w:rsid w:val="00572D61"/>
    <w:rsid w:val="00573B5E"/>
    <w:rsid w:val="00574520"/>
    <w:rsid w:val="00576266"/>
    <w:rsid w:val="005765FE"/>
    <w:rsid w:val="0057684E"/>
    <w:rsid w:val="00580582"/>
    <w:rsid w:val="0058170D"/>
    <w:rsid w:val="00582FA8"/>
    <w:rsid w:val="00583043"/>
    <w:rsid w:val="005849D0"/>
    <w:rsid w:val="0058509B"/>
    <w:rsid w:val="005876DE"/>
    <w:rsid w:val="00591A66"/>
    <w:rsid w:val="00592545"/>
    <w:rsid w:val="00593887"/>
    <w:rsid w:val="005947CD"/>
    <w:rsid w:val="00597F4E"/>
    <w:rsid w:val="005A1384"/>
    <w:rsid w:val="005A18CD"/>
    <w:rsid w:val="005A47EA"/>
    <w:rsid w:val="005A66FA"/>
    <w:rsid w:val="005B144B"/>
    <w:rsid w:val="005B3377"/>
    <w:rsid w:val="005B4E2D"/>
    <w:rsid w:val="005B56A3"/>
    <w:rsid w:val="005B6EF1"/>
    <w:rsid w:val="005B71F2"/>
    <w:rsid w:val="005C170C"/>
    <w:rsid w:val="005C1985"/>
    <w:rsid w:val="005C1F96"/>
    <w:rsid w:val="005D1B6A"/>
    <w:rsid w:val="005D3078"/>
    <w:rsid w:val="005D3E0C"/>
    <w:rsid w:val="005D566B"/>
    <w:rsid w:val="005E06D6"/>
    <w:rsid w:val="005E2535"/>
    <w:rsid w:val="005E4668"/>
    <w:rsid w:val="005E5321"/>
    <w:rsid w:val="005E6AF4"/>
    <w:rsid w:val="005E6C10"/>
    <w:rsid w:val="005E7AA1"/>
    <w:rsid w:val="005F056E"/>
    <w:rsid w:val="005F31AF"/>
    <w:rsid w:val="005F31C0"/>
    <w:rsid w:val="005F34C0"/>
    <w:rsid w:val="005F65F0"/>
    <w:rsid w:val="006015E2"/>
    <w:rsid w:val="00603E63"/>
    <w:rsid w:val="0060402A"/>
    <w:rsid w:val="00604A43"/>
    <w:rsid w:val="00604AB4"/>
    <w:rsid w:val="00607049"/>
    <w:rsid w:val="00611EC0"/>
    <w:rsid w:val="0061329E"/>
    <w:rsid w:val="006145B0"/>
    <w:rsid w:val="00620358"/>
    <w:rsid w:val="006238C0"/>
    <w:rsid w:val="006241D7"/>
    <w:rsid w:val="0062462F"/>
    <w:rsid w:val="00625441"/>
    <w:rsid w:val="00625CFB"/>
    <w:rsid w:val="006271E9"/>
    <w:rsid w:val="00627A9B"/>
    <w:rsid w:val="00627BF4"/>
    <w:rsid w:val="00630B0F"/>
    <w:rsid w:val="0063137B"/>
    <w:rsid w:val="006313B7"/>
    <w:rsid w:val="006336BF"/>
    <w:rsid w:val="00633C09"/>
    <w:rsid w:val="006346DE"/>
    <w:rsid w:val="00634B00"/>
    <w:rsid w:val="006359CB"/>
    <w:rsid w:val="00636C0B"/>
    <w:rsid w:val="00637063"/>
    <w:rsid w:val="00642B0F"/>
    <w:rsid w:val="00642D78"/>
    <w:rsid w:val="00644333"/>
    <w:rsid w:val="00644C8A"/>
    <w:rsid w:val="0064742E"/>
    <w:rsid w:val="006529A6"/>
    <w:rsid w:val="00656594"/>
    <w:rsid w:val="006570B7"/>
    <w:rsid w:val="006570FD"/>
    <w:rsid w:val="006575EF"/>
    <w:rsid w:val="00661936"/>
    <w:rsid w:val="00661B1B"/>
    <w:rsid w:val="00661B4E"/>
    <w:rsid w:val="00662EFF"/>
    <w:rsid w:val="006634AB"/>
    <w:rsid w:val="00663F24"/>
    <w:rsid w:val="00666FF3"/>
    <w:rsid w:val="00670691"/>
    <w:rsid w:val="00671D17"/>
    <w:rsid w:val="0067224E"/>
    <w:rsid w:val="006735F6"/>
    <w:rsid w:val="006740D9"/>
    <w:rsid w:val="00674557"/>
    <w:rsid w:val="00675EAD"/>
    <w:rsid w:val="0067784B"/>
    <w:rsid w:val="00677D64"/>
    <w:rsid w:val="006815CA"/>
    <w:rsid w:val="006858A7"/>
    <w:rsid w:val="00685EA8"/>
    <w:rsid w:val="00686288"/>
    <w:rsid w:val="00686D16"/>
    <w:rsid w:val="00686E82"/>
    <w:rsid w:val="0068705A"/>
    <w:rsid w:val="00687505"/>
    <w:rsid w:val="00690CC1"/>
    <w:rsid w:val="006932B2"/>
    <w:rsid w:val="006935DD"/>
    <w:rsid w:val="0069536A"/>
    <w:rsid w:val="0069547E"/>
    <w:rsid w:val="006969FE"/>
    <w:rsid w:val="00697267"/>
    <w:rsid w:val="006A2F45"/>
    <w:rsid w:val="006A3D7C"/>
    <w:rsid w:val="006A5363"/>
    <w:rsid w:val="006A7711"/>
    <w:rsid w:val="006B26FE"/>
    <w:rsid w:val="006B3667"/>
    <w:rsid w:val="006B3C12"/>
    <w:rsid w:val="006B6221"/>
    <w:rsid w:val="006B7A97"/>
    <w:rsid w:val="006C0645"/>
    <w:rsid w:val="006C14B8"/>
    <w:rsid w:val="006C4221"/>
    <w:rsid w:val="006C4520"/>
    <w:rsid w:val="006C45F7"/>
    <w:rsid w:val="006C4FF4"/>
    <w:rsid w:val="006C5332"/>
    <w:rsid w:val="006C5E9F"/>
    <w:rsid w:val="006C6C27"/>
    <w:rsid w:val="006C79F8"/>
    <w:rsid w:val="006D0726"/>
    <w:rsid w:val="006D0D82"/>
    <w:rsid w:val="006D22F4"/>
    <w:rsid w:val="006D261D"/>
    <w:rsid w:val="006D2E65"/>
    <w:rsid w:val="006D36AB"/>
    <w:rsid w:val="006D37B6"/>
    <w:rsid w:val="006D53F1"/>
    <w:rsid w:val="006D5A8C"/>
    <w:rsid w:val="006D5B3B"/>
    <w:rsid w:val="006D628E"/>
    <w:rsid w:val="006D6494"/>
    <w:rsid w:val="006D6675"/>
    <w:rsid w:val="006D6F9B"/>
    <w:rsid w:val="006D74AA"/>
    <w:rsid w:val="006D753B"/>
    <w:rsid w:val="006E5896"/>
    <w:rsid w:val="006E7476"/>
    <w:rsid w:val="006E7DB1"/>
    <w:rsid w:val="006F037E"/>
    <w:rsid w:val="006F0E29"/>
    <w:rsid w:val="006F0E9D"/>
    <w:rsid w:val="006F13CE"/>
    <w:rsid w:val="006F1B91"/>
    <w:rsid w:val="006F22C4"/>
    <w:rsid w:val="006F3A35"/>
    <w:rsid w:val="006F3AB3"/>
    <w:rsid w:val="006F3FFC"/>
    <w:rsid w:val="006F68B6"/>
    <w:rsid w:val="006F7C4E"/>
    <w:rsid w:val="006F7DAC"/>
    <w:rsid w:val="00700455"/>
    <w:rsid w:val="00701D41"/>
    <w:rsid w:val="00701E0F"/>
    <w:rsid w:val="0070205C"/>
    <w:rsid w:val="00703205"/>
    <w:rsid w:val="00705763"/>
    <w:rsid w:val="00705F87"/>
    <w:rsid w:val="0070663F"/>
    <w:rsid w:val="00706D1D"/>
    <w:rsid w:val="00710EF4"/>
    <w:rsid w:val="00712A36"/>
    <w:rsid w:val="007135FC"/>
    <w:rsid w:val="00717D1E"/>
    <w:rsid w:val="00720208"/>
    <w:rsid w:val="00720EE3"/>
    <w:rsid w:val="0072435E"/>
    <w:rsid w:val="0072681D"/>
    <w:rsid w:val="007275CE"/>
    <w:rsid w:val="007278D7"/>
    <w:rsid w:val="00730271"/>
    <w:rsid w:val="00730BDF"/>
    <w:rsid w:val="007313C6"/>
    <w:rsid w:val="00732C37"/>
    <w:rsid w:val="00735945"/>
    <w:rsid w:val="0073627A"/>
    <w:rsid w:val="00740126"/>
    <w:rsid w:val="007428DD"/>
    <w:rsid w:val="00743164"/>
    <w:rsid w:val="007450EB"/>
    <w:rsid w:val="0074776E"/>
    <w:rsid w:val="00750AEE"/>
    <w:rsid w:val="0075113A"/>
    <w:rsid w:val="0075197D"/>
    <w:rsid w:val="0075244B"/>
    <w:rsid w:val="007545E1"/>
    <w:rsid w:val="007550DB"/>
    <w:rsid w:val="007565CA"/>
    <w:rsid w:val="00756D21"/>
    <w:rsid w:val="00756E2A"/>
    <w:rsid w:val="00761A8D"/>
    <w:rsid w:val="00763BDD"/>
    <w:rsid w:val="007643B0"/>
    <w:rsid w:val="00767C1E"/>
    <w:rsid w:val="00772A31"/>
    <w:rsid w:val="00773083"/>
    <w:rsid w:val="00773784"/>
    <w:rsid w:val="007738B9"/>
    <w:rsid w:val="00773F74"/>
    <w:rsid w:val="00776E06"/>
    <w:rsid w:val="007774BB"/>
    <w:rsid w:val="0078096B"/>
    <w:rsid w:val="0078149F"/>
    <w:rsid w:val="007828C6"/>
    <w:rsid w:val="00782CA6"/>
    <w:rsid w:val="00783B5A"/>
    <w:rsid w:val="0078431A"/>
    <w:rsid w:val="00784AC3"/>
    <w:rsid w:val="00786533"/>
    <w:rsid w:val="007870A2"/>
    <w:rsid w:val="00787E1B"/>
    <w:rsid w:val="007908B0"/>
    <w:rsid w:val="00790DFE"/>
    <w:rsid w:val="007911B3"/>
    <w:rsid w:val="00792044"/>
    <w:rsid w:val="00792816"/>
    <w:rsid w:val="00792888"/>
    <w:rsid w:val="0079332F"/>
    <w:rsid w:val="00794B25"/>
    <w:rsid w:val="0079500B"/>
    <w:rsid w:val="00797736"/>
    <w:rsid w:val="007A1D05"/>
    <w:rsid w:val="007A1EDD"/>
    <w:rsid w:val="007A21F0"/>
    <w:rsid w:val="007A26FA"/>
    <w:rsid w:val="007A41EA"/>
    <w:rsid w:val="007A436A"/>
    <w:rsid w:val="007A440C"/>
    <w:rsid w:val="007A6929"/>
    <w:rsid w:val="007B01BC"/>
    <w:rsid w:val="007B26F1"/>
    <w:rsid w:val="007B2F13"/>
    <w:rsid w:val="007B4222"/>
    <w:rsid w:val="007B495E"/>
    <w:rsid w:val="007B4D1F"/>
    <w:rsid w:val="007B4E0C"/>
    <w:rsid w:val="007B6D50"/>
    <w:rsid w:val="007C1850"/>
    <w:rsid w:val="007D033B"/>
    <w:rsid w:val="007D4750"/>
    <w:rsid w:val="007D47D5"/>
    <w:rsid w:val="007D5721"/>
    <w:rsid w:val="007D5F50"/>
    <w:rsid w:val="007E0FC0"/>
    <w:rsid w:val="007E2C12"/>
    <w:rsid w:val="007E5E3A"/>
    <w:rsid w:val="007E7827"/>
    <w:rsid w:val="007F0F67"/>
    <w:rsid w:val="007F3EB0"/>
    <w:rsid w:val="007F448F"/>
    <w:rsid w:val="008009AD"/>
    <w:rsid w:val="0080106B"/>
    <w:rsid w:val="00803E7A"/>
    <w:rsid w:val="00815144"/>
    <w:rsid w:val="00816333"/>
    <w:rsid w:val="008210C4"/>
    <w:rsid w:val="00821AC9"/>
    <w:rsid w:val="00821DF2"/>
    <w:rsid w:val="008238C5"/>
    <w:rsid w:val="008255FF"/>
    <w:rsid w:val="00825A7D"/>
    <w:rsid w:val="0082659E"/>
    <w:rsid w:val="00831CE6"/>
    <w:rsid w:val="0083202A"/>
    <w:rsid w:val="00834294"/>
    <w:rsid w:val="00840AF3"/>
    <w:rsid w:val="00843998"/>
    <w:rsid w:val="008464F5"/>
    <w:rsid w:val="008466FD"/>
    <w:rsid w:val="00847161"/>
    <w:rsid w:val="00850FF4"/>
    <w:rsid w:val="00851D82"/>
    <w:rsid w:val="008542D0"/>
    <w:rsid w:val="00856470"/>
    <w:rsid w:val="00856B4D"/>
    <w:rsid w:val="00857969"/>
    <w:rsid w:val="0086037C"/>
    <w:rsid w:val="008648CC"/>
    <w:rsid w:val="00866857"/>
    <w:rsid w:val="008708C8"/>
    <w:rsid w:val="008711B6"/>
    <w:rsid w:val="00871ED6"/>
    <w:rsid w:val="00873CAF"/>
    <w:rsid w:val="0087466D"/>
    <w:rsid w:val="00880137"/>
    <w:rsid w:val="008801C7"/>
    <w:rsid w:val="00881C52"/>
    <w:rsid w:val="00883DFC"/>
    <w:rsid w:val="008849FD"/>
    <w:rsid w:val="00884FA3"/>
    <w:rsid w:val="00886D17"/>
    <w:rsid w:val="00890B9A"/>
    <w:rsid w:val="00891B83"/>
    <w:rsid w:val="00893AEA"/>
    <w:rsid w:val="00893C41"/>
    <w:rsid w:val="0089433E"/>
    <w:rsid w:val="00895D50"/>
    <w:rsid w:val="00895ED9"/>
    <w:rsid w:val="008A0250"/>
    <w:rsid w:val="008A15C8"/>
    <w:rsid w:val="008A164D"/>
    <w:rsid w:val="008A1CA7"/>
    <w:rsid w:val="008A1FC4"/>
    <w:rsid w:val="008A292F"/>
    <w:rsid w:val="008A53E1"/>
    <w:rsid w:val="008A6037"/>
    <w:rsid w:val="008A652B"/>
    <w:rsid w:val="008A7E36"/>
    <w:rsid w:val="008B19C1"/>
    <w:rsid w:val="008B39FC"/>
    <w:rsid w:val="008B4207"/>
    <w:rsid w:val="008C1108"/>
    <w:rsid w:val="008C22A3"/>
    <w:rsid w:val="008C499E"/>
    <w:rsid w:val="008C4E84"/>
    <w:rsid w:val="008C5718"/>
    <w:rsid w:val="008C5827"/>
    <w:rsid w:val="008C6147"/>
    <w:rsid w:val="008C7638"/>
    <w:rsid w:val="008D55F5"/>
    <w:rsid w:val="008D7EED"/>
    <w:rsid w:val="008E17EA"/>
    <w:rsid w:val="008E19CB"/>
    <w:rsid w:val="008E31BF"/>
    <w:rsid w:val="008E4F58"/>
    <w:rsid w:val="008E531F"/>
    <w:rsid w:val="008E5AA1"/>
    <w:rsid w:val="008F0D4C"/>
    <w:rsid w:val="008F0E58"/>
    <w:rsid w:val="008F2A2D"/>
    <w:rsid w:val="008F6013"/>
    <w:rsid w:val="008F6655"/>
    <w:rsid w:val="008F6E91"/>
    <w:rsid w:val="00901EC9"/>
    <w:rsid w:val="00901F18"/>
    <w:rsid w:val="00903274"/>
    <w:rsid w:val="00903777"/>
    <w:rsid w:val="00903809"/>
    <w:rsid w:val="00903CED"/>
    <w:rsid w:val="00904405"/>
    <w:rsid w:val="00904D79"/>
    <w:rsid w:val="00904F45"/>
    <w:rsid w:val="00906759"/>
    <w:rsid w:val="009073DF"/>
    <w:rsid w:val="00907FF1"/>
    <w:rsid w:val="0091508A"/>
    <w:rsid w:val="00917C67"/>
    <w:rsid w:val="00917F43"/>
    <w:rsid w:val="00920117"/>
    <w:rsid w:val="00920CED"/>
    <w:rsid w:val="00920DE3"/>
    <w:rsid w:val="009227E5"/>
    <w:rsid w:val="00923FCC"/>
    <w:rsid w:val="009241DA"/>
    <w:rsid w:val="00924371"/>
    <w:rsid w:val="00926F5C"/>
    <w:rsid w:val="00926FF8"/>
    <w:rsid w:val="009270A2"/>
    <w:rsid w:val="00927F87"/>
    <w:rsid w:val="009303E0"/>
    <w:rsid w:val="0093087F"/>
    <w:rsid w:val="009324D6"/>
    <w:rsid w:val="00932514"/>
    <w:rsid w:val="009334B4"/>
    <w:rsid w:val="009343BD"/>
    <w:rsid w:val="00935CF9"/>
    <w:rsid w:val="00937127"/>
    <w:rsid w:val="009375D5"/>
    <w:rsid w:val="009404BA"/>
    <w:rsid w:val="009439C2"/>
    <w:rsid w:val="00944EC5"/>
    <w:rsid w:val="00944F5B"/>
    <w:rsid w:val="00946F7D"/>
    <w:rsid w:val="009515EA"/>
    <w:rsid w:val="00953F8F"/>
    <w:rsid w:val="009547F2"/>
    <w:rsid w:val="00955268"/>
    <w:rsid w:val="009577DF"/>
    <w:rsid w:val="009607B2"/>
    <w:rsid w:val="00960F0D"/>
    <w:rsid w:val="00961816"/>
    <w:rsid w:val="009627EF"/>
    <w:rsid w:val="009642FE"/>
    <w:rsid w:val="00970DF5"/>
    <w:rsid w:val="009720AE"/>
    <w:rsid w:val="00977565"/>
    <w:rsid w:val="009802A6"/>
    <w:rsid w:val="00980F6B"/>
    <w:rsid w:val="009821C8"/>
    <w:rsid w:val="00982CE1"/>
    <w:rsid w:val="009844C1"/>
    <w:rsid w:val="0098561F"/>
    <w:rsid w:val="00986E40"/>
    <w:rsid w:val="00990AEE"/>
    <w:rsid w:val="00991C90"/>
    <w:rsid w:val="009926B0"/>
    <w:rsid w:val="009953EC"/>
    <w:rsid w:val="009A3580"/>
    <w:rsid w:val="009A46F5"/>
    <w:rsid w:val="009A4FD5"/>
    <w:rsid w:val="009A53EC"/>
    <w:rsid w:val="009A56B4"/>
    <w:rsid w:val="009A7AB2"/>
    <w:rsid w:val="009B37C5"/>
    <w:rsid w:val="009B5CE6"/>
    <w:rsid w:val="009B6217"/>
    <w:rsid w:val="009B67C8"/>
    <w:rsid w:val="009B7753"/>
    <w:rsid w:val="009C022F"/>
    <w:rsid w:val="009C065F"/>
    <w:rsid w:val="009C08D9"/>
    <w:rsid w:val="009C0E8B"/>
    <w:rsid w:val="009C29CA"/>
    <w:rsid w:val="009C3558"/>
    <w:rsid w:val="009C40A0"/>
    <w:rsid w:val="009C4A73"/>
    <w:rsid w:val="009C4D0D"/>
    <w:rsid w:val="009C7F3E"/>
    <w:rsid w:val="009D0067"/>
    <w:rsid w:val="009D061D"/>
    <w:rsid w:val="009D273B"/>
    <w:rsid w:val="009D3E5D"/>
    <w:rsid w:val="009D4F9A"/>
    <w:rsid w:val="009D58F1"/>
    <w:rsid w:val="009E1B94"/>
    <w:rsid w:val="009E2C57"/>
    <w:rsid w:val="009E48CC"/>
    <w:rsid w:val="009E4C96"/>
    <w:rsid w:val="009E63A7"/>
    <w:rsid w:val="009F041C"/>
    <w:rsid w:val="009F0945"/>
    <w:rsid w:val="009F1119"/>
    <w:rsid w:val="009F1D3A"/>
    <w:rsid w:val="009F234C"/>
    <w:rsid w:val="009F2C6A"/>
    <w:rsid w:val="009F44B9"/>
    <w:rsid w:val="009F69D9"/>
    <w:rsid w:val="00A004B8"/>
    <w:rsid w:val="00A01A24"/>
    <w:rsid w:val="00A025C9"/>
    <w:rsid w:val="00A06282"/>
    <w:rsid w:val="00A10FFB"/>
    <w:rsid w:val="00A11CE6"/>
    <w:rsid w:val="00A1473C"/>
    <w:rsid w:val="00A14E12"/>
    <w:rsid w:val="00A16A4F"/>
    <w:rsid w:val="00A20B31"/>
    <w:rsid w:val="00A2154B"/>
    <w:rsid w:val="00A23087"/>
    <w:rsid w:val="00A23822"/>
    <w:rsid w:val="00A2775B"/>
    <w:rsid w:val="00A27FF2"/>
    <w:rsid w:val="00A32838"/>
    <w:rsid w:val="00A32E1A"/>
    <w:rsid w:val="00A33447"/>
    <w:rsid w:val="00A3357E"/>
    <w:rsid w:val="00A35655"/>
    <w:rsid w:val="00A41836"/>
    <w:rsid w:val="00A428E1"/>
    <w:rsid w:val="00A4733C"/>
    <w:rsid w:val="00A506AD"/>
    <w:rsid w:val="00A5082E"/>
    <w:rsid w:val="00A51268"/>
    <w:rsid w:val="00A5269A"/>
    <w:rsid w:val="00A531A9"/>
    <w:rsid w:val="00A54707"/>
    <w:rsid w:val="00A559BF"/>
    <w:rsid w:val="00A576E5"/>
    <w:rsid w:val="00A5796F"/>
    <w:rsid w:val="00A607FB"/>
    <w:rsid w:val="00A66D1F"/>
    <w:rsid w:val="00A66F79"/>
    <w:rsid w:val="00A66FA9"/>
    <w:rsid w:val="00A6715A"/>
    <w:rsid w:val="00A71172"/>
    <w:rsid w:val="00A714AB"/>
    <w:rsid w:val="00A71C02"/>
    <w:rsid w:val="00A74112"/>
    <w:rsid w:val="00A74BF1"/>
    <w:rsid w:val="00A76277"/>
    <w:rsid w:val="00A768B4"/>
    <w:rsid w:val="00A80B3F"/>
    <w:rsid w:val="00A814F4"/>
    <w:rsid w:val="00A82BAC"/>
    <w:rsid w:val="00A82F00"/>
    <w:rsid w:val="00A84092"/>
    <w:rsid w:val="00A84DC6"/>
    <w:rsid w:val="00A865AA"/>
    <w:rsid w:val="00A87938"/>
    <w:rsid w:val="00A92AC6"/>
    <w:rsid w:val="00A93231"/>
    <w:rsid w:val="00A96BCC"/>
    <w:rsid w:val="00AA2C82"/>
    <w:rsid w:val="00AA2F0E"/>
    <w:rsid w:val="00AA4D14"/>
    <w:rsid w:val="00AB0E53"/>
    <w:rsid w:val="00AB2E3E"/>
    <w:rsid w:val="00AB4493"/>
    <w:rsid w:val="00AC0B36"/>
    <w:rsid w:val="00AC729D"/>
    <w:rsid w:val="00AD02BA"/>
    <w:rsid w:val="00AD23BC"/>
    <w:rsid w:val="00AD5A62"/>
    <w:rsid w:val="00AD711E"/>
    <w:rsid w:val="00AE16D2"/>
    <w:rsid w:val="00AE185B"/>
    <w:rsid w:val="00AE21B3"/>
    <w:rsid w:val="00AE33CC"/>
    <w:rsid w:val="00AE46B5"/>
    <w:rsid w:val="00AE49DA"/>
    <w:rsid w:val="00AE5B6D"/>
    <w:rsid w:val="00AE720D"/>
    <w:rsid w:val="00AE7EC2"/>
    <w:rsid w:val="00AF0202"/>
    <w:rsid w:val="00AF2010"/>
    <w:rsid w:val="00AF684D"/>
    <w:rsid w:val="00B007C7"/>
    <w:rsid w:val="00B00A3C"/>
    <w:rsid w:val="00B019C9"/>
    <w:rsid w:val="00B0526E"/>
    <w:rsid w:val="00B07067"/>
    <w:rsid w:val="00B17BC0"/>
    <w:rsid w:val="00B2059A"/>
    <w:rsid w:val="00B24305"/>
    <w:rsid w:val="00B24EF3"/>
    <w:rsid w:val="00B253B5"/>
    <w:rsid w:val="00B25E6F"/>
    <w:rsid w:val="00B25FF2"/>
    <w:rsid w:val="00B26A9E"/>
    <w:rsid w:val="00B3048F"/>
    <w:rsid w:val="00B3069F"/>
    <w:rsid w:val="00B30BEE"/>
    <w:rsid w:val="00B31891"/>
    <w:rsid w:val="00B358EF"/>
    <w:rsid w:val="00B36B51"/>
    <w:rsid w:val="00B4580F"/>
    <w:rsid w:val="00B45D98"/>
    <w:rsid w:val="00B45FD0"/>
    <w:rsid w:val="00B50A42"/>
    <w:rsid w:val="00B50B77"/>
    <w:rsid w:val="00B5132E"/>
    <w:rsid w:val="00B5369C"/>
    <w:rsid w:val="00B54C3B"/>
    <w:rsid w:val="00B551BA"/>
    <w:rsid w:val="00B55A6C"/>
    <w:rsid w:val="00B57163"/>
    <w:rsid w:val="00B60619"/>
    <w:rsid w:val="00B60802"/>
    <w:rsid w:val="00B60A8A"/>
    <w:rsid w:val="00B617CD"/>
    <w:rsid w:val="00B62764"/>
    <w:rsid w:val="00B63929"/>
    <w:rsid w:val="00B64877"/>
    <w:rsid w:val="00B64A4E"/>
    <w:rsid w:val="00B6582E"/>
    <w:rsid w:val="00B719E5"/>
    <w:rsid w:val="00B740A5"/>
    <w:rsid w:val="00B76BAF"/>
    <w:rsid w:val="00B8005A"/>
    <w:rsid w:val="00B8080F"/>
    <w:rsid w:val="00B80C18"/>
    <w:rsid w:val="00B815C5"/>
    <w:rsid w:val="00B825CE"/>
    <w:rsid w:val="00B82BAA"/>
    <w:rsid w:val="00B86279"/>
    <w:rsid w:val="00B87D60"/>
    <w:rsid w:val="00B91620"/>
    <w:rsid w:val="00B91F8C"/>
    <w:rsid w:val="00B9735D"/>
    <w:rsid w:val="00BA11E7"/>
    <w:rsid w:val="00BA1E19"/>
    <w:rsid w:val="00BA28CC"/>
    <w:rsid w:val="00BA2F93"/>
    <w:rsid w:val="00BA5D06"/>
    <w:rsid w:val="00BA6681"/>
    <w:rsid w:val="00BA7107"/>
    <w:rsid w:val="00BA798D"/>
    <w:rsid w:val="00BB08F1"/>
    <w:rsid w:val="00BB1907"/>
    <w:rsid w:val="00BB1DC6"/>
    <w:rsid w:val="00BB3C85"/>
    <w:rsid w:val="00BB3E73"/>
    <w:rsid w:val="00BB3F8C"/>
    <w:rsid w:val="00BB4B00"/>
    <w:rsid w:val="00BB4C10"/>
    <w:rsid w:val="00BB4FBB"/>
    <w:rsid w:val="00BB5CF6"/>
    <w:rsid w:val="00BB6810"/>
    <w:rsid w:val="00BB762D"/>
    <w:rsid w:val="00BB7938"/>
    <w:rsid w:val="00BB7BDD"/>
    <w:rsid w:val="00BC04E1"/>
    <w:rsid w:val="00BC0B58"/>
    <w:rsid w:val="00BC149F"/>
    <w:rsid w:val="00BC328C"/>
    <w:rsid w:val="00BC3482"/>
    <w:rsid w:val="00BC3A55"/>
    <w:rsid w:val="00BC3BF8"/>
    <w:rsid w:val="00BC3DCD"/>
    <w:rsid w:val="00BC4840"/>
    <w:rsid w:val="00BC55BF"/>
    <w:rsid w:val="00BD056F"/>
    <w:rsid w:val="00BD0EC2"/>
    <w:rsid w:val="00BD1EFB"/>
    <w:rsid w:val="00BD3AB4"/>
    <w:rsid w:val="00BD4054"/>
    <w:rsid w:val="00BD5481"/>
    <w:rsid w:val="00BD6076"/>
    <w:rsid w:val="00BD64F5"/>
    <w:rsid w:val="00BD7594"/>
    <w:rsid w:val="00BE2304"/>
    <w:rsid w:val="00BE3A54"/>
    <w:rsid w:val="00BE4451"/>
    <w:rsid w:val="00BE44E6"/>
    <w:rsid w:val="00BE51D2"/>
    <w:rsid w:val="00BE58E1"/>
    <w:rsid w:val="00BE64EF"/>
    <w:rsid w:val="00BE6576"/>
    <w:rsid w:val="00BE6B03"/>
    <w:rsid w:val="00BE6FAD"/>
    <w:rsid w:val="00BF102F"/>
    <w:rsid w:val="00BF3562"/>
    <w:rsid w:val="00BF4139"/>
    <w:rsid w:val="00BF5EB5"/>
    <w:rsid w:val="00C00C5A"/>
    <w:rsid w:val="00C0305C"/>
    <w:rsid w:val="00C0643F"/>
    <w:rsid w:val="00C075EF"/>
    <w:rsid w:val="00C07712"/>
    <w:rsid w:val="00C07F15"/>
    <w:rsid w:val="00C12B18"/>
    <w:rsid w:val="00C14145"/>
    <w:rsid w:val="00C16F6F"/>
    <w:rsid w:val="00C202BF"/>
    <w:rsid w:val="00C20415"/>
    <w:rsid w:val="00C205E8"/>
    <w:rsid w:val="00C209A9"/>
    <w:rsid w:val="00C2209E"/>
    <w:rsid w:val="00C22D4F"/>
    <w:rsid w:val="00C2520F"/>
    <w:rsid w:val="00C26FD0"/>
    <w:rsid w:val="00C274E7"/>
    <w:rsid w:val="00C27AF5"/>
    <w:rsid w:val="00C34117"/>
    <w:rsid w:val="00C34367"/>
    <w:rsid w:val="00C35A96"/>
    <w:rsid w:val="00C35E6C"/>
    <w:rsid w:val="00C434FB"/>
    <w:rsid w:val="00C44B1F"/>
    <w:rsid w:val="00C45B40"/>
    <w:rsid w:val="00C46292"/>
    <w:rsid w:val="00C46B35"/>
    <w:rsid w:val="00C50479"/>
    <w:rsid w:val="00C52875"/>
    <w:rsid w:val="00C536CD"/>
    <w:rsid w:val="00C53B03"/>
    <w:rsid w:val="00C54889"/>
    <w:rsid w:val="00C548C1"/>
    <w:rsid w:val="00C5562C"/>
    <w:rsid w:val="00C564BE"/>
    <w:rsid w:val="00C574B4"/>
    <w:rsid w:val="00C57510"/>
    <w:rsid w:val="00C576DF"/>
    <w:rsid w:val="00C60366"/>
    <w:rsid w:val="00C6044B"/>
    <w:rsid w:val="00C610A8"/>
    <w:rsid w:val="00C611B6"/>
    <w:rsid w:val="00C612ED"/>
    <w:rsid w:val="00C613E4"/>
    <w:rsid w:val="00C618B3"/>
    <w:rsid w:val="00C619E9"/>
    <w:rsid w:val="00C635E8"/>
    <w:rsid w:val="00C64628"/>
    <w:rsid w:val="00C65BBF"/>
    <w:rsid w:val="00C725AD"/>
    <w:rsid w:val="00C731B3"/>
    <w:rsid w:val="00C750AE"/>
    <w:rsid w:val="00C75BA0"/>
    <w:rsid w:val="00C77874"/>
    <w:rsid w:val="00C80906"/>
    <w:rsid w:val="00C81354"/>
    <w:rsid w:val="00C8262B"/>
    <w:rsid w:val="00C82711"/>
    <w:rsid w:val="00C86D68"/>
    <w:rsid w:val="00C878B8"/>
    <w:rsid w:val="00C90DFE"/>
    <w:rsid w:val="00C91AA7"/>
    <w:rsid w:val="00C91BDC"/>
    <w:rsid w:val="00C92DAF"/>
    <w:rsid w:val="00C93845"/>
    <w:rsid w:val="00C943FE"/>
    <w:rsid w:val="00C95189"/>
    <w:rsid w:val="00C96FB0"/>
    <w:rsid w:val="00CA3D71"/>
    <w:rsid w:val="00CA403D"/>
    <w:rsid w:val="00CA466F"/>
    <w:rsid w:val="00CB0DC4"/>
    <w:rsid w:val="00CB54F5"/>
    <w:rsid w:val="00CB5820"/>
    <w:rsid w:val="00CB59ED"/>
    <w:rsid w:val="00CB6499"/>
    <w:rsid w:val="00CB716B"/>
    <w:rsid w:val="00CC1AC5"/>
    <w:rsid w:val="00CC30C7"/>
    <w:rsid w:val="00CC365C"/>
    <w:rsid w:val="00CC52D5"/>
    <w:rsid w:val="00CC6563"/>
    <w:rsid w:val="00CC7600"/>
    <w:rsid w:val="00CC7AFE"/>
    <w:rsid w:val="00CC7C66"/>
    <w:rsid w:val="00CD3411"/>
    <w:rsid w:val="00CD52CB"/>
    <w:rsid w:val="00CD5D9B"/>
    <w:rsid w:val="00CD6D76"/>
    <w:rsid w:val="00CD7B9E"/>
    <w:rsid w:val="00CE2928"/>
    <w:rsid w:val="00CE296E"/>
    <w:rsid w:val="00CE3552"/>
    <w:rsid w:val="00CE470C"/>
    <w:rsid w:val="00CE6F52"/>
    <w:rsid w:val="00CE71EC"/>
    <w:rsid w:val="00CF04B6"/>
    <w:rsid w:val="00CF0E7B"/>
    <w:rsid w:val="00CF1CAD"/>
    <w:rsid w:val="00CF252E"/>
    <w:rsid w:val="00CF2F41"/>
    <w:rsid w:val="00CF343F"/>
    <w:rsid w:val="00CF4028"/>
    <w:rsid w:val="00CF476D"/>
    <w:rsid w:val="00CF6875"/>
    <w:rsid w:val="00CF6963"/>
    <w:rsid w:val="00CF69CB"/>
    <w:rsid w:val="00CF7A33"/>
    <w:rsid w:val="00D00076"/>
    <w:rsid w:val="00D01B8C"/>
    <w:rsid w:val="00D046B3"/>
    <w:rsid w:val="00D04BE4"/>
    <w:rsid w:val="00D04E26"/>
    <w:rsid w:val="00D11207"/>
    <w:rsid w:val="00D11C7E"/>
    <w:rsid w:val="00D1281F"/>
    <w:rsid w:val="00D12878"/>
    <w:rsid w:val="00D13374"/>
    <w:rsid w:val="00D13B0F"/>
    <w:rsid w:val="00D13F87"/>
    <w:rsid w:val="00D160B1"/>
    <w:rsid w:val="00D16230"/>
    <w:rsid w:val="00D20F81"/>
    <w:rsid w:val="00D226C1"/>
    <w:rsid w:val="00D2274B"/>
    <w:rsid w:val="00D23BEE"/>
    <w:rsid w:val="00D24F7D"/>
    <w:rsid w:val="00D27CDB"/>
    <w:rsid w:val="00D318C6"/>
    <w:rsid w:val="00D31A9E"/>
    <w:rsid w:val="00D34D3F"/>
    <w:rsid w:val="00D35839"/>
    <w:rsid w:val="00D36012"/>
    <w:rsid w:val="00D36567"/>
    <w:rsid w:val="00D36673"/>
    <w:rsid w:val="00D36D70"/>
    <w:rsid w:val="00D41528"/>
    <w:rsid w:val="00D450BF"/>
    <w:rsid w:val="00D472BF"/>
    <w:rsid w:val="00D50192"/>
    <w:rsid w:val="00D5036F"/>
    <w:rsid w:val="00D50973"/>
    <w:rsid w:val="00D523D9"/>
    <w:rsid w:val="00D52573"/>
    <w:rsid w:val="00D52E60"/>
    <w:rsid w:val="00D532A7"/>
    <w:rsid w:val="00D55938"/>
    <w:rsid w:val="00D56585"/>
    <w:rsid w:val="00D611F8"/>
    <w:rsid w:val="00D6137F"/>
    <w:rsid w:val="00D627F6"/>
    <w:rsid w:val="00D629D9"/>
    <w:rsid w:val="00D636D5"/>
    <w:rsid w:val="00D65757"/>
    <w:rsid w:val="00D6707B"/>
    <w:rsid w:val="00D67B21"/>
    <w:rsid w:val="00D707E9"/>
    <w:rsid w:val="00D720E7"/>
    <w:rsid w:val="00D729CD"/>
    <w:rsid w:val="00D7315D"/>
    <w:rsid w:val="00D74749"/>
    <w:rsid w:val="00D74EB6"/>
    <w:rsid w:val="00D759F4"/>
    <w:rsid w:val="00D7754C"/>
    <w:rsid w:val="00D77A84"/>
    <w:rsid w:val="00D80370"/>
    <w:rsid w:val="00D82218"/>
    <w:rsid w:val="00D84D2E"/>
    <w:rsid w:val="00D84FB6"/>
    <w:rsid w:val="00D852F9"/>
    <w:rsid w:val="00D85482"/>
    <w:rsid w:val="00D855CB"/>
    <w:rsid w:val="00D85B57"/>
    <w:rsid w:val="00D865EA"/>
    <w:rsid w:val="00D8677C"/>
    <w:rsid w:val="00D86815"/>
    <w:rsid w:val="00D87A68"/>
    <w:rsid w:val="00D87A90"/>
    <w:rsid w:val="00D87F54"/>
    <w:rsid w:val="00D900DC"/>
    <w:rsid w:val="00D90EE5"/>
    <w:rsid w:val="00D92A1F"/>
    <w:rsid w:val="00D92FF6"/>
    <w:rsid w:val="00D947EC"/>
    <w:rsid w:val="00D94976"/>
    <w:rsid w:val="00D95644"/>
    <w:rsid w:val="00D95F3B"/>
    <w:rsid w:val="00D95FCE"/>
    <w:rsid w:val="00D97976"/>
    <w:rsid w:val="00DA12C8"/>
    <w:rsid w:val="00DA2556"/>
    <w:rsid w:val="00DA27E6"/>
    <w:rsid w:val="00DA5157"/>
    <w:rsid w:val="00DA68B4"/>
    <w:rsid w:val="00DA7725"/>
    <w:rsid w:val="00DA7A14"/>
    <w:rsid w:val="00DB16E6"/>
    <w:rsid w:val="00DB4513"/>
    <w:rsid w:val="00DB47E8"/>
    <w:rsid w:val="00DB5E29"/>
    <w:rsid w:val="00DB608D"/>
    <w:rsid w:val="00DB6738"/>
    <w:rsid w:val="00DB793E"/>
    <w:rsid w:val="00DB7A0E"/>
    <w:rsid w:val="00DC1E86"/>
    <w:rsid w:val="00DC2CE4"/>
    <w:rsid w:val="00DC36C9"/>
    <w:rsid w:val="00DC3FF5"/>
    <w:rsid w:val="00DC4B47"/>
    <w:rsid w:val="00DC4CF4"/>
    <w:rsid w:val="00DC5222"/>
    <w:rsid w:val="00DC5FD0"/>
    <w:rsid w:val="00DC758B"/>
    <w:rsid w:val="00DC7BC0"/>
    <w:rsid w:val="00DD1135"/>
    <w:rsid w:val="00DD24F3"/>
    <w:rsid w:val="00DD3315"/>
    <w:rsid w:val="00DD356C"/>
    <w:rsid w:val="00DD37AE"/>
    <w:rsid w:val="00DD4804"/>
    <w:rsid w:val="00DD56DF"/>
    <w:rsid w:val="00DD65E6"/>
    <w:rsid w:val="00DD712E"/>
    <w:rsid w:val="00DD75B0"/>
    <w:rsid w:val="00DE195F"/>
    <w:rsid w:val="00DE23DB"/>
    <w:rsid w:val="00DE4B14"/>
    <w:rsid w:val="00DE61F4"/>
    <w:rsid w:val="00DF0C7C"/>
    <w:rsid w:val="00DF3BC1"/>
    <w:rsid w:val="00DF5113"/>
    <w:rsid w:val="00DF5863"/>
    <w:rsid w:val="00DF633D"/>
    <w:rsid w:val="00DF6F5C"/>
    <w:rsid w:val="00E00066"/>
    <w:rsid w:val="00E0094E"/>
    <w:rsid w:val="00E02904"/>
    <w:rsid w:val="00E037EB"/>
    <w:rsid w:val="00E05F45"/>
    <w:rsid w:val="00E069D5"/>
    <w:rsid w:val="00E11C71"/>
    <w:rsid w:val="00E12AE4"/>
    <w:rsid w:val="00E13F13"/>
    <w:rsid w:val="00E155DE"/>
    <w:rsid w:val="00E15764"/>
    <w:rsid w:val="00E20877"/>
    <w:rsid w:val="00E20E29"/>
    <w:rsid w:val="00E214E4"/>
    <w:rsid w:val="00E22830"/>
    <w:rsid w:val="00E231F7"/>
    <w:rsid w:val="00E2327C"/>
    <w:rsid w:val="00E25508"/>
    <w:rsid w:val="00E25EF5"/>
    <w:rsid w:val="00E270DD"/>
    <w:rsid w:val="00E271AB"/>
    <w:rsid w:val="00E302E3"/>
    <w:rsid w:val="00E30EE7"/>
    <w:rsid w:val="00E31974"/>
    <w:rsid w:val="00E33CE0"/>
    <w:rsid w:val="00E348E3"/>
    <w:rsid w:val="00E348E7"/>
    <w:rsid w:val="00E36562"/>
    <w:rsid w:val="00E36824"/>
    <w:rsid w:val="00E369E2"/>
    <w:rsid w:val="00E37036"/>
    <w:rsid w:val="00E37160"/>
    <w:rsid w:val="00E406E6"/>
    <w:rsid w:val="00E41CE1"/>
    <w:rsid w:val="00E430D9"/>
    <w:rsid w:val="00E465BA"/>
    <w:rsid w:val="00E50A9C"/>
    <w:rsid w:val="00E51266"/>
    <w:rsid w:val="00E51C69"/>
    <w:rsid w:val="00E526FA"/>
    <w:rsid w:val="00E52808"/>
    <w:rsid w:val="00E540E8"/>
    <w:rsid w:val="00E56D26"/>
    <w:rsid w:val="00E57B14"/>
    <w:rsid w:val="00E57FCB"/>
    <w:rsid w:val="00E610AB"/>
    <w:rsid w:val="00E62385"/>
    <w:rsid w:val="00E649EE"/>
    <w:rsid w:val="00E659DF"/>
    <w:rsid w:val="00E666FC"/>
    <w:rsid w:val="00E672E5"/>
    <w:rsid w:val="00E67919"/>
    <w:rsid w:val="00E72409"/>
    <w:rsid w:val="00E73E85"/>
    <w:rsid w:val="00E7546E"/>
    <w:rsid w:val="00E75A38"/>
    <w:rsid w:val="00E76A5B"/>
    <w:rsid w:val="00E8093E"/>
    <w:rsid w:val="00E8131A"/>
    <w:rsid w:val="00E81FA2"/>
    <w:rsid w:val="00E90481"/>
    <w:rsid w:val="00E91241"/>
    <w:rsid w:val="00E9182E"/>
    <w:rsid w:val="00E919A5"/>
    <w:rsid w:val="00E95846"/>
    <w:rsid w:val="00E95D40"/>
    <w:rsid w:val="00E95F03"/>
    <w:rsid w:val="00E97129"/>
    <w:rsid w:val="00E9760B"/>
    <w:rsid w:val="00E97785"/>
    <w:rsid w:val="00E97F49"/>
    <w:rsid w:val="00EA0E05"/>
    <w:rsid w:val="00EA2309"/>
    <w:rsid w:val="00EA3339"/>
    <w:rsid w:val="00EA4EB8"/>
    <w:rsid w:val="00EA72C4"/>
    <w:rsid w:val="00EA7EB9"/>
    <w:rsid w:val="00EB0CEB"/>
    <w:rsid w:val="00EB2D4D"/>
    <w:rsid w:val="00EB44DF"/>
    <w:rsid w:val="00EB5885"/>
    <w:rsid w:val="00EB5B22"/>
    <w:rsid w:val="00EB6546"/>
    <w:rsid w:val="00EC0132"/>
    <w:rsid w:val="00EC1B79"/>
    <w:rsid w:val="00EC55F6"/>
    <w:rsid w:val="00ED102C"/>
    <w:rsid w:val="00ED138F"/>
    <w:rsid w:val="00ED1675"/>
    <w:rsid w:val="00ED24EA"/>
    <w:rsid w:val="00ED320A"/>
    <w:rsid w:val="00ED3D4E"/>
    <w:rsid w:val="00ED513F"/>
    <w:rsid w:val="00ED5B5F"/>
    <w:rsid w:val="00ED61FE"/>
    <w:rsid w:val="00ED669A"/>
    <w:rsid w:val="00EE0D53"/>
    <w:rsid w:val="00EE1187"/>
    <w:rsid w:val="00EE1AB9"/>
    <w:rsid w:val="00EE2E56"/>
    <w:rsid w:val="00EE30EF"/>
    <w:rsid w:val="00EE4E29"/>
    <w:rsid w:val="00EE5E2D"/>
    <w:rsid w:val="00EE71D6"/>
    <w:rsid w:val="00EF0D43"/>
    <w:rsid w:val="00EF25BB"/>
    <w:rsid w:val="00EF4900"/>
    <w:rsid w:val="00EF4C8E"/>
    <w:rsid w:val="00EF580C"/>
    <w:rsid w:val="00F005F2"/>
    <w:rsid w:val="00F015B0"/>
    <w:rsid w:val="00F01ABB"/>
    <w:rsid w:val="00F06219"/>
    <w:rsid w:val="00F12A76"/>
    <w:rsid w:val="00F135CC"/>
    <w:rsid w:val="00F13C51"/>
    <w:rsid w:val="00F144BA"/>
    <w:rsid w:val="00F14B5B"/>
    <w:rsid w:val="00F14B5F"/>
    <w:rsid w:val="00F20BEE"/>
    <w:rsid w:val="00F21B58"/>
    <w:rsid w:val="00F22B2E"/>
    <w:rsid w:val="00F252C0"/>
    <w:rsid w:val="00F25FF1"/>
    <w:rsid w:val="00F26CF2"/>
    <w:rsid w:val="00F336CB"/>
    <w:rsid w:val="00F3456D"/>
    <w:rsid w:val="00F36EB6"/>
    <w:rsid w:val="00F40DB7"/>
    <w:rsid w:val="00F47397"/>
    <w:rsid w:val="00F50BD8"/>
    <w:rsid w:val="00F524E3"/>
    <w:rsid w:val="00F55C61"/>
    <w:rsid w:val="00F567DD"/>
    <w:rsid w:val="00F57171"/>
    <w:rsid w:val="00F57A81"/>
    <w:rsid w:val="00F57FFA"/>
    <w:rsid w:val="00F602A3"/>
    <w:rsid w:val="00F60FF6"/>
    <w:rsid w:val="00F63C1E"/>
    <w:rsid w:val="00F65FE9"/>
    <w:rsid w:val="00F6768D"/>
    <w:rsid w:val="00F72199"/>
    <w:rsid w:val="00F7232B"/>
    <w:rsid w:val="00F72493"/>
    <w:rsid w:val="00F76E58"/>
    <w:rsid w:val="00F83A40"/>
    <w:rsid w:val="00F84C49"/>
    <w:rsid w:val="00F90A0A"/>
    <w:rsid w:val="00F913AC"/>
    <w:rsid w:val="00F9150F"/>
    <w:rsid w:val="00F92DBA"/>
    <w:rsid w:val="00F92E14"/>
    <w:rsid w:val="00F94B59"/>
    <w:rsid w:val="00F96A4B"/>
    <w:rsid w:val="00F96AB1"/>
    <w:rsid w:val="00F9736D"/>
    <w:rsid w:val="00FA05FC"/>
    <w:rsid w:val="00FA6354"/>
    <w:rsid w:val="00FA76F2"/>
    <w:rsid w:val="00FB195F"/>
    <w:rsid w:val="00FB227C"/>
    <w:rsid w:val="00FB4EB8"/>
    <w:rsid w:val="00FB6AA0"/>
    <w:rsid w:val="00FB770B"/>
    <w:rsid w:val="00FC0C9E"/>
    <w:rsid w:val="00FC0D20"/>
    <w:rsid w:val="00FC0EF1"/>
    <w:rsid w:val="00FC2147"/>
    <w:rsid w:val="00FC2D7A"/>
    <w:rsid w:val="00FC3BC6"/>
    <w:rsid w:val="00FC5DA0"/>
    <w:rsid w:val="00FC717A"/>
    <w:rsid w:val="00FC7385"/>
    <w:rsid w:val="00FD091C"/>
    <w:rsid w:val="00FD0EC4"/>
    <w:rsid w:val="00FD228F"/>
    <w:rsid w:val="00FD48F3"/>
    <w:rsid w:val="00FD6D23"/>
    <w:rsid w:val="00FE00DF"/>
    <w:rsid w:val="00FE0E18"/>
    <w:rsid w:val="00FE3D8C"/>
    <w:rsid w:val="00FE4035"/>
    <w:rsid w:val="00FE6601"/>
    <w:rsid w:val="00FE6E57"/>
    <w:rsid w:val="00FE6F8A"/>
    <w:rsid w:val="00FE7A9D"/>
    <w:rsid w:val="00FF1F88"/>
    <w:rsid w:val="00FF2135"/>
    <w:rsid w:val="00FF2774"/>
    <w:rsid w:val="00FF4264"/>
    <w:rsid w:val="00FF7FBC"/>
    <w:rsid w:val="011832A0"/>
    <w:rsid w:val="014B3F66"/>
    <w:rsid w:val="01780205"/>
    <w:rsid w:val="01915B61"/>
    <w:rsid w:val="01AC5344"/>
    <w:rsid w:val="01C76928"/>
    <w:rsid w:val="01CB6697"/>
    <w:rsid w:val="022A3E63"/>
    <w:rsid w:val="022C3B7E"/>
    <w:rsid w:val="024D09C8"/>
    <w:rsid w:val="025814EB"/>
    <w:rsid w:val="03822F27"/>
    <w:rsid w:val="039F5D39"/>
    <w:rsid w:val="04542EC2"/>
    <w:rsid w:val="05491C37"/>
    <w:rsid w:val="05754203"/>
    <w:rsid w:val="05971F55"/>
    <w:rsid w:val="05B2318B"/>
    <w:rsid w:val="06370052"/>
    <w:rsid w:val="06477B0B"/>
    <w:rsid w:val="068A5496"/>
    <w:rsid w:val="068F60EB"/>
    <w:rsid w:val="072E3031"/>
    <w:rsid w:val="07353776"/>
    <w:rsid w:val="07BB0568"/>
    <w:rsid w:val="07DA510E"/>
    <w:rsid w:val="081D697F"/>
    <w:rsid w:val="092D6A1C"/>
    <w:rsid w:val="09443CE6"/>
    <w:rsid w:val="099A5375"/>
    <w:rsid w:val="0A301804"/>
    <w:rsid w:val="0B2726BA"/>
    <w:rsid w:val="0BD00E59"/>
    <w:rsid w:val="0C392E0C"/>
    <w:rsid w:val="0DB86340"/>
    <w:rsid w:val="0DBF72B7"/>
    <w:rsid w:val="0E0F7C74"/>
    <w:rsid w:val="0E285979"/>
    <w:rsid w:val="0E6A6DC0"/>
    <w:rsid w:val="0E7F7F95"/>
    <w:rsid w:val="0EB71C47"/>
    <w:rsid w:val="0FBA57AC"/>
    <w:rsid w:val="10884C23"/>
    <w:rsid w:val="11AE036D"/>
    <w:rsid w:val="11E83108"/>
    <w:rsid w:val="128804B7"/>
    <w:rsid w:val="13681DA2"/>
    <w:rsid w:val="139B17D9"/>
    <w:rsid w:val="143445BC"/>
    <w:rsid w:val="14DB0EA9"/>
    <w:rsid w:val="155D50C1"/>
    <w:rsid w:val="15661D9D"/>
    <w:rsid w:val="15691927"/>
    <w:rsid w:val="15AD25DE"/>
    <w:rsid w:val="15CA1A04"/>
    <w:rsid w:val="17306ED3"/>
    <w:rsid w:val="18F13A90"/>
    <w:rsid w:val="19881ECB"/>
    <w:rsid w:val="1A2578F8"/>
    <w:rsid w:val="1A2A458B"/>
    <w:rsid w:val="1A41598A"/>
    <w:rsid w:val="1A7352ED"/>
    <w:rsid w:val="1A7E4FF6"/>
    <w:rsid w:val="1A85218A"/>
    <w:rsid w:val="1A8D1F99"/>
    <w:rsid w:val="1B131023"/>
    <w:rsid w:val="1CA23A29"/>
    <w:rsid w:val="1CB11B06"/>
    <w:rsid w:val="1CC06E6D"/>
    <w:rsid w:val="1D094613"/>
    <w:rsid w:val="1DEA71FF"/>
    <w:rsid w:val="1E35677C"/>
    <w:rsid w:val="1EB812C1"/>
    <w:rsid w:val="1F052E43"/>
    <w:rsid w:val="1F2B09A2"/>
    <w:rsid w:val="1FB32118"/>
    <w:rsid w:val="20887DBF"/>
    <w:rsid w:val="211126C5"/>
    <w:rsid w:val="220473B7"/>
    <w:rsid w:val="225C74C0"/>
    <w:rsid w:val="228F0167"/>
    <w:rsid w:val="22C100B3"/>
    <w:rsid w:val="22D147D8"/>
    <w:rsid w:val="243E2F2E"/>
    <w:rsid w:val="24660EEF"/>
    <w:rsid w:val="248C3AE9"/>
    <w:rsid w:val="24C25C92"/>
    <w:rsid w:val="250D46AE"/>
    <w:rsid w:val="252D53C6"/>
    <w:rsid w:val="25E80A54"/>
    <w:rsid w:val="26096FEC"/>
    <w:rsid w:val="260B1236"/>
    <w:rsid w:val="26451514"/>
    <w:rsid w:val="2720679E"/>
    <w:rsid w:val="278D7ACB"/>
    <w:rsid w:val="284759B6"/>
    <w:rsid w:val="28CC0715"/>
    <w:rsid w:val="28D63D73"/>
    <w:rsid w:val="298F5A97"/>
    <w:rsid w:val="299313EF"/>
    <w:rsid w:val="299318F4"/>
    <w:rsid w:val="29B53CA4"/>
    <w:rsid w:val="2A131B3F"/>
    <w:rsid w:val="2A184E3D"/>
    <w:rsid w:val="2AAE6873"/>
    <w:rsid w:val="2B1A055D"/>
    <w:rsid w:val="2B1E111C"/>
    <w:rsid w:val="2B51698E"/>
    <w:rsid w:val="2B766887"/>
    <w:rsid w:val="2BE37D2F"/>
    <w:rsid w:val="2C2E29F6"/>
    <w:rsid w:val="2C4D3747"/>
    <w:rsid w:val="2C506CF3"/>
    <w:rsid w:val="2C966D18"/>
    <w:rsid w:val="2CC45106"/>
    <w:rsid w:val="2CCF2E7E"/>
    <w:rsid w:val="2CD35691"/>
    <w:rsid w:val="2CD50733"/>
    <w:rsid w:val="2CF20EC1"/>
    <w:rsid w:val="2D3E68E7"/>
    <w:rsid w:val="2DBD5E97"/>
    <w:rsid w:val="2E0C4C2E"/>
    <w:rsid w:val="2E0F0BE1"/>
    <w:rsid w:val="2E7D1FBF"/>
    <w:rsid w:val="2E9C1068"/>
    <w:rsid w:val="2EDB0C4C"/>
    <w:rsid w:val="2F4701B5"/>
    <w:rsid w:val="2F7409CC"/>
    <w:rsid w:val="2F8067B4"/>
    <w:rsid w:val="2F9B34E7"/>
    <w:rsid w:val="2FB3738E"/>
    <w:rsid w:val="2FFC4082"/>
    <w:rsid w:val="30453CB9"/>
    <w:rsid w:val="30747EDD"/>
    <w:rsid w:val="311D3E83"/>
    <w:rsid w:val="314075A2"/>
    <w:rsid w:val="3146347C"/>
    <w:rsid w:val="31CF2EEA"/>
    <w:rsid w:val="31D400C7"/>
    <w:rsid w:val="33121E51"/>
    <w:rsid w:val="333624AD"/>
    <w:rsid w:val="337377CA"/>
    <w:rsid w:val="34072726"/>
    <w:rsid w:val="34093A64"/>
    <w:rsid w:val="343A277E"/>
    <w:rsid w:val="34796580"/>
    <w:rsid w:val="347B6E47"/>
    <w:rsid w:val="34886898"/>
    <w:rsid w:val="348E656D"/>
    <w:rsid w:val="349F553B"/>
    <w:rsid w:val="34E3083C"/>
    <w:rsid w:val="34E97AD4"/>
    <w:rsid w:val="35CA13BA"/>
    <w:rsid w:val="360136DD"/>
    <w:rsid w:val="36380975"/>
    <w:rsid w:val="377E0C6A"/>
    <w:rsid w:val="37D12D78"/>
    <w:rsid w:val="37FA153F"/>
    <w:rsid w:val="388D486D"/>
    <w:rsid w:val="38E44017"/>
    <w:rsid w:val="39987D2E"/>
    <w:rsid w:val="3A101E54"/>
    <w:rsid w:val="3AB464E8"/>
    <w:rsid w:val="3B6E5DFD"/>
    <w:rsid w:val="3BC37B7D"/>
    <w:rsid w:val="3BEA0061"/>
    <w:rsid w:val="3BF452DD"/>
    <w:rsid w:val="3C1F5278"/>
    <w:rsid w:val="3C804892"/>
    <w:rsid w:val="3D090177"/>
    <w:rsid w:val="3D852A3D"/>
    <w:rsid w:val="3D8E25EC"/>
    <w:rsid w:val="3E22522B"/>
    <w:rsid w:val="3E5542BA"/>
    <w:rsid w:val="3F1833B7"/>
    <w:rsid w:val="3F3B22C7"/>
    <w:rsid w:val="3FCB46C0"/>
    <w:rsid w:val="3FE63E8D"/>
    <w:rsid w:val="4006425D"/>
    <w:rsid w:val="40BB5166"/>
    <w:rsid w:val="40DF0F5F"/>
    <w:rsid w:val="42240CF8"/>
    <w:rsid w:val="42694E14"/>
    <w:rsid w:val="428706FB"/>
    <w:rsid w:val="42C3160C"/>
    <w:rsid w:val="43623C72"/>
    <w:rsid w:val="439521DA"/>
    <w:rsid w:val="442C0D86"/>
    <w:rsid w:val="444F0085"/>
    <w:rsid w:val="45593A9B"/>
    <w:rsid w:val="45882CB4"/>
    <w:rsid w:val="46370AB8"/>
    <w:rsid w:val="46966F33"/>
    <w:rsid w:val="469742E1"/>
    <w:rsid w:val="476A0C5D"/>
    <w:rsid w:val="47781E9C"/>
    <w:rsid w:val="47C87B4A"/>
    <w:rsid w:val="4801651A"/>
    <w:rsid w:val="489351D4"/>
    <w:rsid w:val="49090558"/>
    <w:rsid w:val="49217B89"/>
    <w:rsid w:val="49254A8C"/>
    <w:rsid w:val="493D54F6"/>
    <w:rsid w:val="498777F0"/>
    <w:rsid w:val="4A0523F7"/>
    <w:rsid w:val="4A525F26"/>
    <w:rsid w:val="4A7F49AC"/>
    <w:rsid w:val="4AB1082C"/>
    <w:rsid w:val="4AC3359A"/>
    <w:rsid w:val="4AC95C1D"/>
    <w:rsid w:val="4AEE713C"/>
    <w:rsid w:val="4B190B6F"/>
    <w:rsid w:val="4B4E103D"/>
    <w:rsid w:val="4BCF4771"/>
    <w:rsid w:val="4C3C2C85"/>
    <w:rsid w:val="4C8E693C"/>
    <w:rsid w:val="4CA23096"/>
    <w:rsid w:val="4D8C2DAE"/>
    <w:rsid w:val="4D904CDF"/>
    <w:rsid w:val="4DA218B9"/>
    <w:rsid w:val="4DF85B4E"/>
    <w:rsid w:val="4E5F1C44"/>
    <w:rsid w:val="4EEF7AF8"/>
    <w:rsid w:val="4F891593"/>
    <w:rsid w:val="4FF02E3A"/>
    <w:rsid w:val="4FFC0673"/>
    <w:rsid w:val="5005043B"/>
    <w:rsid w:val="501C315F"/>
    <w:rsid w:val="50E377D9"/>
    <w:rsid w:val="50FE7824"/>
    <w:rsid w:val="51A61FA2"/>
    <w:rsid w:val="51A7209E"/>
    <w:rsid w:val="51BA23E6"/>
    <w:rsid w:val="51BC4067"/>
    <w:rsid w:val="52335AF6"/>
    <w:rsid w:val="524C537F"/>
    <w:rsid w:val="52592A87"/>
    <w:rsid w:val="53605812"/>
    <w:rsid w:val="536F22D4"/>
    <w:rsid w:val="53775341"/>
    <w:rsid w:val="547C5B9C"/>
    <w:rsid w:val="55486C14"/>
    <w:rsid w:val="558D3E8D"/>
    <w:rsid w:val="55916FBA"/>
    <w:rsid w:val="559A1B87"/>
    <w:rsid w:val="55CF494C"/>
    <w:rsid w:val="56751DCD"/>
    <w:rsid w:val="568859BB"/>
    <w:rsid w:val="57571E14"/>
    <w:rsid w:val="575A4C78"/>
    <w:rsid w:val="5822784B"/>
    <w:rsid w:val="58237BA5"/>
    <w:rsid w:val="587F5C80"/>
    <w:rsid w:val="58A054AD"/>
    <w:rsid w:val="58B34888"/>
    <w:rsid w:val="592057A7"/>
    <w:rsid w:val="59300230"/>
    <w:rsid w:val="59481906"/>
    <w:rsid w:val="59895D45"/>
    <w:rsid w:val="59A96F85"/>
    <w:rsid w:val="5B082FFF"/>
    <w:rsid w:val="5B3660E3"/>
    <w:rsid w:val="5B3C0D4E"/>
    <w:rsid w:val="5B3F7A58"/>
    <w:rsid w:val="5BFE636B"/>
    <w:rsid w:val="5C064B8E"/>
    <w:rsid w:val="5DE94040"/>
    <w:rsid w:val="5DEB35D3"/>
    <w:rsid w:val="5E6C37E6"/>
    <w:rsid w:val="5E7A07C5"/>
    <w:rsid w:val="5E8E0528"/>
    <w:rsid w:val="5E962300"/>
    <w:rsid w:val="5EA37E6E"/>
    <w:rsid w:val="5EF45DE9"/>
    <w:rsid w:val="5F912AFB"/>
    <w:rsid w:val="602B6448"/>
    <w:rsid w:val="605A3E27"/>
    <w:rsid w:val="61164416"/>
    <w:rsid w:val="61464566"/>
    <w:rsid w:val="61B04950"/>
    <w:rsid w:val="61C3351D"/>
    <w:rsid w:val="61F9474F"/>
    <w:rsid w:val="62160D1A"/>
    <w:rsid w:val="62453A47"/>
    <w:rsid w:val="6248183B"/>
    <w:rsid w:val="62FB4740"/>
    <w:rsid w:val="630D48DD"/>
    <w:rsid w:val="63A9747B"/>
    <w:rsid w:val="642D2CDD"/>
    <w:rsid w:val="643F0401"/>
    <w:rsid w:val="64690B8D"/>
    <w:rsid w:val="646E6C9B"/>
    <w:rsid w:val="64926203"/>
    <w:rsid w:val="64FB28A7"/>
    <w:rsid w:val="65AD51E3"/>
    <w:rsid w:val="660E1E09"/>
    <w:rsid w:val="66960EEA"/>
    <w:rsid w:val="66D16953"/>
    <w:rsid w:val="67281165"/>
    <w:rsid w:val="673F3A19"/>
    <w:rsid w:val="685D36E1"/>
    <w:rsid w:val="688719B7"/>
    <w:rsid w:val="68C20900"/>
    <w:rsid w:val="6A1B4781"/>
    <w:rsid w:val="6A2456F7"/>
    <w:rsid w:val="6A8644E0"/>
    <w:rsid w:val="6B0902AA"/>
    <w:rsid w:val="6B500D0A"/>
    <w:rsid w:val="6B7070AE"/>
    <w:rsid w:val="6BD62157"/>
    <w:rsid w:val="6C1D1525"/>
    <w:rsid w:val="6C2C521C"/>
    <w:rsid w:val="6C621A1B"/>
    <w:rsid w:val="6C8849D3"/>
    <w:rsid w:val="6CF05A18"/>
    <w:rsid w:val="6DE27BC2"/>
    <w:rsid w:val="6E144F7F"/>
    <w:rsid w:val="6E5E0EBF"/>
    <w:rsid w:val="6EBC1469"/>
    <w:rsid w:val="6ED94160"/>
    <w:rsid w:val="6F4D010D"/>
    <w:rsid w:val="6F5D6F61"/>
    <w:rsid w:val="6FF06D00"/>
    <w:rsid w:val="700D2F3C"/>
    <w:rsid w:val="7052376A"/>
    <w:rsid w:val="710678CE"/>
    <w:rsid w:val="71CC5640"/>
    <w:rsid w:val="722C620D"/>
    <w:rsid w:val="72C65A99"/>
    <w:rsid w:val="73287D3C"/>
    <w:rsid w:val="73503225"/>
    <w:rsid w:val="73662341"/>
    <w:rsid w:val="73DA78B8"/>
    <w:rsid w:val="74D221DA"/>
    <w:rsid w:val="74F636AF"/>
    <w:rsid w:val="756C66F7"/>
    <w:rsid w:val="75D42C33"/>
    <w:rsid w:val="75DE19D8"/>
    <w:rsid w:val="76197714"/>
    <w:rsid w:val="765E7A56"/>
    <w:rsid w:val="765F5852"/>
    <w:rsid w:val="766B1AB0"/>
    <w:rsid w:val="76813DE1"/>
    <w:rsid w:val="76AF1B96"/>
    <w:rsid w:val="76DE6CB6"/>
    <w:rsid w:val="76EB378E"/>
    <w:rsid w:val="76EC1B4A"/>
    <w:rsid w:val="77673D10"/>
    <w:rsid w:val="781C43F1"/>
    <w:rsid w:val="78305981"/>
    <w:rsid w:val="78866903"/>
    <w:rsid w:val="78D21A4A"/>
    <w:rsid w:val="78F406B5"/>
    <w:rsid w:val="79A36BDB"/>
    <w:rsid w:val="7A0766A0"/>
    <w:rsid w:val="7A110A81"/>
    <w:rsid w:val="7A136893"/>
    <w:rsid w:val="7ABF7EA6"/>
    <w:rsid w:val="7B0B03A0"/>
    <w:rsid w:val="7B283EE7"/>
    <w:rsid w:val="7B356F2D"/>
    <w:rsid w:val="7BA211DC"/>
    <w:rsid w:val="7BEB060A"/>
    <w:rsid w:val="7C660374"/>
    <w:rsid w:val="7DBE46FF"/>
    <w:rsid w:val="7EFB2D4D"/>
    <w:rsid w:val="7FC417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qFormat="1"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99"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87"/>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link w:val="86"/>
    <w:qFormat/>
    <w:uiPriority w:val="0"/>
    <w:pPr>
      <w:keepNext/>
      <w:keepLines/>
      <w:spacing w:before="260" w:after="260" w:line="413" w:lineRule="auto"/>
      <w:outlineLvl w:val="2"/>
    </w:pPr>
    <w:rPr>
      <w:rFonts w:ascii="Arial" w:hAnsi="Arial"/>
      <w:b/>
      <w:sz w:val="32"/>
      <w:szCs w:val="20"/>
    </w:rPr>
  </w:style>
  <w:style w:type="paragraph" w:styleId="6">
    <w:name w:val="heading 4"/>
    <w:basedOn w:val="1"/>
    <w:next w:val="1"/>
    <w:link w:val="11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92"/>
    <w:qFormat/>
    <w:uiPriority w:val="0"/>
    <w:pPr>
      <w:spacing w:before="200" w:line="360" w:lineRule="auto"/>
      <w:ind w:firstLine="200" w:firstLineChars="200"/>
      <w:outlineLvl w:val="4"/>
    </w:pPr>
    <w:rPr>
      <w:rFonts w:ascii="Cambria" w:hAnsi="Cambria"/>
      <w:b/>
      <w:bCs/>
      <w:color w:val="7F7F7F"/>
      <w:sz w:val="24"/>
      <w:szCs w:val="20"/>
    </w:rPr>
  </w:style>
  <w:style w:type="paragraph" w:styleId="8">
    <w:name w:val="heading 6"/>
    <w:basedOn w:val="1"/>
    <w:next w:val="1"/>
    <w:link w:val="117"/>
    <w:qFormat/>
    <w:uiPriority w:val="0"/>
    <w:pPr>
      <w:spacing w:line="271" w:lineRule="auto"/>
      <w:ind w:firstLine="200" w:firstLineChars="200"/>
      <w:outlineLvl w:val="5"/>
    </w:pPr>
    <w:rPr>
      <w:rFonts w:ascii="Cambria" w:hAnsi="Cambria"/>
      <w:b/>
      <w:bCs/>
      <w:i/>
      <w:iCs/>
      <w:color w:val="7F7F7F"/>
      <w:sz w:val="24"/>
      <w:szCs w:val="20"/>
    </w:rPr>
  </w:style>
  <w:style w:type="paragraph" w:styleId="9">
    <w:name w:val="heading 7"/>
    <w:basedOn w:val="1"/>
    <w:next w:val="1"/>
    <w:link w:val="77"/>
    <w:qFormat/>
    <w:uiPriority w:val="0"/>
    <w:pPr>
      <w:spacing w:line="360" w:lineRule="auto"/>
      <w:ind w:firstLine="200" w:firstLineChars="200"/>
      <w:outlineLvl w:val="6"/>
    </w:pPr>
    <w:rPr>
      <w:rFonts w:ascii="Cambria" w:hAnsi="Cambria"/>
      <w:i/>
      <w:iCs/>
      <w:sz w:val="24"/>
      <w:szCs w:val="20"/>
    </w:rPr>
  </w:style>
  <w:style w:type="paragraph" w:styleId="10">
    <w:name w:val="heading 8"/>
    <w:basedOn w:val="1"/>
    <w:next w:val="1"/>
    <w:link w:val="103"/>
    <w:qFormat/>
    <w:uiPriority w:val="0"/>
    <w:pPr>
      <w:spacing w:line="360" w:lineRule="auto"/>
      <w:ind w:firstLine="200" w:firstLineChars="200"/>
      <w:outlineLvl w:val="7"/>
    </w:pPr>
    <w:rPr>
      <w:rFonts w:ascii="Cambria" w:hAnsi="Cambria"/>
      <w:sz w:val="20"/>
      <w:szCs w:val="20"/>
    </w:rPr>
  </w:style>
  <w:style w:type="paragraph" w:styleId="11">
    <w:name w:val="heading 9"/>
    <w:basedOn w:val="1"/>
    <w:next w:val="1"/>
    <w:link w:val="82"/>
    <w:qFormat/>
    <w:uiPriority w:val="0"/>
    <w:pPr>
      <w:spacing w:line="360" w:lineRule="auto"/>
      <w:ind w:firstLine="200" w:firstLineChars="200"/>
      <w:outlineLvl w:val="8"/>
    </w:pPr>
    <w:rPr>
      <w:rFonts w:ascii="Cambria" w:hAnsi="Cambria"/>
      <w:i/>
      <w:iCs/>
      <w:spacing w:val="5"/>
      <w:sz w:val="20"/>
      <w:szCs w:val="20"/>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jc w:val="both"/>
    </w:pPr>
    <w:rPr>
      <w:rFonts w:ascii="Calibri" w:hAnsi="Calibri" w:eastAsia="宋体" w:cs="宋体"/>
      <w:kern w:val="2"/>
      <w:sz w:val="21"/>
      <w:szCs w:val="21"/>
      <w:lang w:val="en-US" w:eastAsia="zh-CN" w:bidi="ar-SA"/>
    </w:rPr>
  </w:style>
  <w:style w:type="paragraph" w:styleId="12">
    <w:name w:val="List Number"/>
    <w:basedOn w:val="1"/>
    <w:qFormat/>
    <w:uiPriority w:val="0"/>
    <w:pPr>
      <w:tabs>
        <w:tab w:val="left" w:pos="360"/>
      </w:tabs>
      <w:ind w:left="360" w:hanging="360" w:hangingChars="200"/>
    </w:pPr>
    <w:rPr>
      <w:szCs w:val="20"/>
    </w:rPr>
  </w:style>
  <w:style w:type="paragraph" w:styleId="13">
    <w:name w:val="Normal Indent"/>
    <w:basedOn w:val="1"/>
    <w:link w:val="94"/>
    <w:qFormat/>
    <w:uiPriority w:val="0"/>
    <w:pPr>
      <w:ind w:firstLine="420"/>
    </w:pPr>
    <w:rPr>
      <w:szCs w:val="20"/>
    </w:rPr>
  </w:style>
  <w:style w:type="paragraph" w:styleId="14">
    <w:name w:val="caption"/>
    <w:basedOn w:val="1"/>
    <w:next w:val="1"/>
    <w:qFormat/>
    <w:uiPriority w:val="0"/>
    <w:pPr>
      <w:spacing w:line="360" w:lineRule="auto"/>
      <w:ind w:firstLine="200" w:firstLineChars="200"/>
    </w:pPr>
    <w:rPr>
      <w:rFonts w:ascii="Arial" w:hAnsi="Arial" w:cs="宋体"/>
      <w:b/>
      <w:bCs/>
      <w:color w:val="365F91"/>
      <w:sz w:val="16"/>
      <w:szCs w:val="16"/>
    </w:rPr>
  </w:style>
  <w:style w:type="paragraph" w:styleId="15">
    <w:name w:val="Document Map"/>
    <w:basedOn w:val="1"/>
    <w:qFormat/>
    <w:uiPriority w:val="0"/>
    <w:pPr>
      <w:shd w:val="clear" w:color="auto" w:fill="000080"/>
    </w:pPr>
  </w:style>
  <w:style w:type="paragraph" w:styleId="16">
    <w:name w:val="annotation text"/>
    <w:basedOn w:val="1"/>
    <w:link w:val="88"/>
    <w:qFormat/>
    <w:uiPriority w:val="0"/>
    <w:pPr>
      <w:spacing w:line="360" w:lineRule="auto"/>
      <w:jc w:val="left"/>
    </w:pPr>
    <w:rPr>
      <w:rFonts w:ascii="宋体" w:hAnsi="宋体"/>
      <w:kern w:val="0"/>
      <w:sz w:val="24"/>
      <w:szCs w:val="20"/>
    </w:rPr>
  </w:style>
  <w:style w:type="paragraph" w:styleId="17">
    <w:name w:val="Body Text 3"/>
    <w:basedOn w:val="1"/>
    <w:qFormat/>
    <w:uiPriority w:val="0"/>
    <w:rPr>
      <w:rFonts w:ascii="楷体_GB2312" w:hAnsi="Arial" w:eastAsia="楷体_GB2312" w:cs="Arial"/>
      <w:b/>
      <w:bCs/>
      <w:color w:val="000000"/>
      <w:sz w:val="24"/>
    </w:rPr>
  </w:style>
  <w:style w:type="paragraph" w:styleId="18">
    <w:name w:val="Body Text"/>
    <w:basedOn w:val="1"/>
    <w:next w:val="1"/>
    <w:qFormat/>
    <w:uiPriority w:val="0"/>
    <w:pPr>
      <w:tabs>
        <w:tab w:val="left" w:pos="2020"/>
        <w:tab w:val="center" w:pos="4535"/>
      </w:tabs>
      <w:spacing w:line="500" w:lineRule="exact"/>
      <w:outlineLvl w:val="0"/>
    </w:pPr>
    <w:rPr>
      <w:rFonts w:ascii="华文彩云" w:hAnsi="宋体" w:eastAsia="华文彩云"/>
      <w:bCs/>
      <w:color w:val="000000"/>
      <w:sz w:val="28"/>
    </w:rPr>
  </w:style>
  <w:style w:type="paragraph" w:styleId="19">
    <w:name w:val="Body Text Indent"/>
    <w:basedOn w:val="1"/>
    <w:link w:val="70"/>
    <w:qFormat/>
    <w:uiPriority w:val="0"/>
    <w:pPr>
      <w:ind w:firstLine="630"/>
    </w:pPr>
    <w:rPr>
      <w:rFonts w:ascii="楷体_GB2312" w:eastAsia="楷体_GB2312"/>
      <w:sz w:val="32"/>
      <w:szCs w:val="20"/>
    </w:rPr>
  </w:style>
  <w:style w:type="paragraph" w:styleId="20">
    <w:name w:val="Block Text"/>
    <w:basedOn w:val="1"/>
    <w:qFormat/>
    <w:uiPriority w:val="0"/>
    <w:pPr>
      <w:adjustRightInd w:val="0"/>
      <w:ind w:left="420" w:right="33"/>
      <w:jc w:val="left"/>
      <w:textAlignment w:val="baseline"/>
    </w:pPr>
    <w:rPr>
      <w:kern w:val="0"/>
      <w:sz w:val="24"/>
      <w:szCs w:val="20"/>
    </w:rPr>
  </w:style>
  <w:style w:type="paragraph" w:styleId="21">
    <w:name w:val="toc 3"/>
    <w:basedOn w:val="1"/>
    <w:next w:val="1"/>
    <w:qFormat/>
    <w:uiPriority w:val="0"/>
    <w:pPr>
      <w:tabs>
        <w:tab w:val="right" w:leader="dot" w:pos="9344"/>
      </w:tabs>
      <w:spacing w:line="300" w:lineRule="auto"/>
      <w:ind w:left="840" w:leftChars="400"/>
    </w:pPr>
    <w:rPr>
      <w:rFonts w:ascii="Arial" w:hAnsi="Arial" w:cs="Arial"/>
      <w:szCs w:val="21"/>
    </w:rPr>
  </w:style>
  <w:style w:type="paragraph" w:styleId="22">
    <w:name w:val="Plain Text"/>
    <w:basedOn w:val="1"/>
    <w:link w:val="79"/>
    <w:qFormat/>
    <w:uiPriority w:val="0"/>
    <w:rPr>
      <w:rFonts w:ascii="宋体" w:hAnsi="Courier New"/>
      <w:szCs w:val="21"/>
    </w:rPr>
  </w:style>
  <w:style w:type="paragraph" w:styleId="23">
    <w:name w:val="Date"/>
    <w:basedOn w:val="1"/>
    <w:next w:val="1"/>
    <w:qFormat/>
    <w:uiPriority w:val="0"/>
    <w:pPr>
      <w:ind w:left="100" w:leftChars="2500"/>
    </w:pPr>
  </w:style>
  <w:style w:type="paragraph" w:styleId="24">
    <w:name w:val="Body Text Indent 2"/>
    <w:basedOn w:val="1"/>
    <w:link w:val="59"/>
    <w:qFormat/>
    <w:uiPriority w:val="0"/>
    <w:pPr>
      <w:spacing w:after="120" w:line="480" w:lineRule="auto"/>
      <w:ind w:left="420" w:leftChars="200"/>
    </w:pPr>
  </w:style>
  <w:style w:type="paragraph" w:styleId="25">
    <w:name w:val="Balloon Text"/>
    <w:basedOn w:val="1"/>
    <w:link w:val="110"/>
    <w:unhideWhenUsed/>
    <w:qFormat/>
    <w:uiPriority w:val="0"/>
    <w:pPr>
      <w:ind w:firstLine="200" w:firstLineChars="200"/>
    </w:pPr>
    <w:rPr>
      <w:rFonts w:ascii="Arial" w:hAnsi="Arial" w:cs="宋体"/>
      <w:sz w:val="18"/>
      <w:szCs w:val="18"/>
    </w:rPr>
  </w:style>
  <w:style w:type="paragraph" w:styleId="26">
    <w:name w:val="footer"/>
    <w:basedOn w:val="1"/>
    <w:link w:val="80"/>
    <w:qFormat/>
    <w:uiPriority w:val="99"/>
    <w:pPr>
      <w:tabs>
        <w:tab w:val="center" w:pos="4153"/>
        <w:tab w:val="right" w:pos="8306"/>
      </w:tabs>
      <w:snapToGrid w:val="0"/>
      <w:jc w:val="left"/>
    </w:pPr>
    <w:rPr>
      <w:sz w:val="18"/>
      <w:szCs w:val="18"/>
    </w:rPr>
  </w:style>
  <w:style w:type="paragraph" w:styleId="27">
    <w:name w:val="header"/>
    <w:basedOn w:val="1"/>
    <w:link w:val="58"/>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0"/>
  </w:style>
  <w:style w:type="paragraph" w:styleId="29">
    <w:name w:val="Subtitle"/>
    <w:basedOn w:val="1"/>
    <w:next w:val="1"/>
    <w:link w:val="65"/>
    <w:qFormat/>
    <w:uiPriority w:val="0"/>
    <w:pPr>
      <w:spacing w:after="600" w:line="360" w:lineRule="auto"/>
      <w:ind w:firstLine="200" w:firstLineChars="200"/>
    </w:pPr>
    <w:rPr>
      <w:rFonts w:ascii="Cambria" w:hAnsi="Cambria"/>
      <w:i/>
      <w:iCs/>
      <w:spacing w:val="13"/>
      <w:sz w:val="24"/>
    </w:rPr>
  </w:style>
  <w:style w:type="paragraph" w:styleId="30">
    <w:name w:val="List"/>
    <w:basedOn w:val="1"/>
    <w:qFormat/>
    <w:uiPriority w:val="0"/>
    <w:pPr>
      <w:ind w:left="200" w:hanging="200" w:hangingChars="200"/>
      <w:contextualSpacing/>
    </w:pPr>
    <w:rPr>
      <w:rFonts w:ascii="Calibri" w:hAnsi="Calibri"/>
    </w:rPr>
  </w:style>
  <w:style w:type="paragraph" w:styleId="31">
    <w:name w:val="Body Text Indent 3"/>
    <w:basedOn w:val="1"/>
    <w:qFormat/>
    <w:uiPriority w:val="0"/>
    <w:pPr>
      <w:ind w:firstLine="420" w:firstLineChars="200"/>
    </w:pPr>
    <w:rPr>
      <w:rFonts w:eastAsia="楷体_GB2312"/>
    </w:rPr>
  </w:style>
  <w:style w:type="paragraph" w:styleId="32">
    <w:name w:val="toc 2"/>
    <w:basedOn w:val="1"/>
    <w:next w:val="1"/>
    <w:qFormat/>
    <w:uiPriority w:val="0"/>
    <w:pPr>
      <w:ind w:left="420" w:leftChars="200"/>
    </w:pPr>
    <w:rPr>
      <w:szCs w:val="20"/>
    </w:rPr>
  </w:style>
  <w:style w:type="paragraph" w:styleId="33">
    <w:name w:val="Body Text 2"/>
    <w:basedOn w:val="1"/>
    <w:qFormat/>
    <w:uiPriority w:val="0"/>
    <w:pPr>
      <w:spacing w:line="440" w:lineRule="exact"/>
    </w:pPr>
    <w:rPr>
      <w:rFonts w:ascii="楷体_GB2312" w:eastAsia="楷体_GB2312"/>
      <w:sz w:val="28"/>
    </w:rPr>
  </w:style>
  <w:style w:type="paragraph" w:styleId="34">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5">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36">
    <w:name w:val="Title"/>
    <w:basedOn w:val="1"/>
    <w:next w:val="1"/>
    <w:link w:val="57"/>
    <w:qFormat/>
    <w:uiPriority w:val="0"/>
    <w:pPr>
      <w:pBdr>
        <w:bottom w:val="single" w:color="auto" w:sz="4" w:space="1"/>
      </w:pBdr>
      <w:ind w:firstLine="200" w:firstLineChars="200"/>
      <w:contextualSpacing/>
    </w:pPr>
    <w:rPr>
      <w:rFonts w:ascii="Cambria" w:hAnsi="Cambria"/>
      <w:spacing w:val="5"/>
      <w:sz w:val="52"/>
      <w:szCs w:val="52"/>
    </w:rPr>
  </w:style>
  <w:style w:type="paragraph" w:styleId="37">
    <w:name w:val="annotation subject"/>
    <w:basedOn w:val="16"/>
    <w:next w:val="16"/>
    <w:link w:val="116"/>
    <w:qFormat/>
    <w:uiPriority w:val="0"/>
    <w:pPr>
      <w:spacing w:line="240" w:lineRule="auto"/>
    </w:pPr>
    <w:rPr>
      <w:b/>
      <w:bCs/>
      <w:kern w:val="2"/>
      <w:sz w:val="21"/>
      <w:szCs w:val="24"/>
    </w:rPr>
  </w:style>
  <w:style w:type="paragraph" w:styleId="38">
    <w:name w:val="Body Text First Indent"/>
    <w:basedOn w:val="18"/>
    <w:qFormat/>
    <w:uiPriority w:val="0"/>
    <w:pPr>
      <w:tabs>
        <w:tab w:val="clear" w:pos="2020"/>
        <w:tab w:val="clear" w:pos="4535"/>
      </w:tabs>
      <w:spacing w:after="120" w:line="240" w:lineRule="auto"/>
      <w:ind w:firstLine="420" w:firstLineChars="100"/>
      <w:outlineLvl w:val="9"/>
    </w:pPr>
    <w:rPr>
      <w:rFonts w:ascii="Times New Roman" w:hAnsi="Times New Roman" w:eastAsia="宋体"/>
      <w:bCs w:val="0"/>
      <w:color w:val="auto"/>
      <w:sz w:val="21"/>
    </w:rPr>
  </w:style>
  <w:style w:type="paragraph" w:styleId="39">
    <w:name w:val="Body Text First Indent 2"/>
    <w:basedOn w:val="19"/>
    <w:qFormat/>
    <w:uiPriority w:val="0"/>
    <w:pPr>
      <w:widowControl/>
      <w:spacing w:after="120"/>
      <w:ind w:left="420" w:leftChars="200" w:firstLine="420" w:firstLineChars="200"/>
    </w:pPr>
    <w:rPr>
      <w:rFonts w:ascii="仿宋_GB2312" w:eastAsia="仿宋_GB2312"/>
      <w:color w:val="FF6600"/>
      <w:sz w:val="21"/>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qFormat/>
    <w:uiPriority w:val="0"/>
    <w:rPr>
      <w:b/>
      <w:bCs/>
    </w:rPr>
  </w:style>
  <w:style w:type="character" w:styleId="44">
    <w:name w:val="page number"/>
    <w:basedOn w:val="42"/>
    <w:qFormat/>
    <w:uiPriority w:val="0"/>
  </w:style>
  <w:style w:type="character" w:styleId="45">
    <w:name w:val="FollowedHyperlink"/>
    <w:qFormat/>
    <w:uiPriority w:val="0"/>
    <w:rPr>
      <w:color w:val="800080"/>
      <w:u w:val="none"/>
    </w:rPr>
  </w:style>
  <w:style w:type="character" w:styleId="46">
    <w:name w:val="Emphasis"/>
    <w:qFormat/>
    <w:uiPriority w:val="20"/>
    <w:rPr>
      <w:b/>
      <w:bCs/>
      <w:i/>
      <w:iCs/>
      <w:spacing w:val="10"/>
      <w:shd w:val="clear" w:color="auto" w:fill="auto"/>
    </w:rPr>
  </w:style>
  <w:style w:type="character" w:styleId="47">
    <w:name w:val="HTML Definition"/>
    <w:qFormat/>
    <w:uiPriority w:val="0"/>
  </w:style>
  <w:style w:type="character" w:styleId="48">
    <w:name w:val="HTML Typewriter"/>
    <w:qFormat/>
    <w:uiPriority w:val="0"/>
    <w:rPr>
      <w:rFonts w:hint="default" w:ascii="monospace" w:hAnsi="monospace" w:eastAsia="monospace" w:cs="monospace"/>
      <w:sz w:val="20"/>
    </w:rPr>
  </w:style>
  <w:style w:type="character" w:styleId="49">
    <w:name w:val="HTML Acronym"/>
    <w:basedOn w:val="42"/>
    <w:qFormat/>
    <w:uiPriority w:val="99"/>
  </w:style>
  <w:style w:type="character" w:styleId="50">
    <w:name w:val="HTML Variable"/>
    <w:qFormat/>
    <w:uiPriority w:val="0"/>
  </w:style>
  <w:style w:type="character" w:styleId="51">
    <w:name w:val="Hyperlink"/>
    <w:qFormat/>
    <w:uiPriority w:val="0"/>
    <w:rPr>
      <w:color w:val="0000FF"/>
      <w:u w:val="none"/>
    </w:rPr>
  </w:style>
  <w:style w:type="character" w:styleId="52">
    <w:name w:val="HTML Code"/>
    <w:qFormat/>
    <w:uiPriority w:val="0"/>
    <w:rPr>
      <w:rFonts w:hint="default" w:ascii="monospace" w:hAnsi="monospace" w:eastAsia="monospace" w:cs="monospace"/>
      <w:sz w:val="20"/>
    </w:rPr>
  </w:style>
  <w:style w:type="character" w:styleId="53">
    <w:name w:val="annotation reference"/>
    <w:qFormat/>
    <w:uiPriority w:val="0"/>
    <w:rPr>
      <w:sz w:val="21"/>
      <w:szCs w:val="21"/>
    </w:rPr>
  </w:style>
  <w:style w:type="character" w:styleId="54">
    <w:name w:val="HTML Cite"/>
    <w:qFormat/>
    <w:uiPriority w:val="0"/>
  </w:style>
  <w:style w:type="character" w:styleId="55">
    <w:name w:val="HTML Keyboard"/>
    <w:qFormat/>
    <w:uiPriority w:val="0"/>
    <w:rPr>
      <w:rFonts w:ascii="monospace" w:hAnsi="monospace" w:eastAsia="monospace" w:cs="monospace"/>
      <w:sz w:val="20"/>
    </w:rPr>
  </w:style>
  <w:style w:type="character" w:styleId="56">
    <w:name w:val="HTML Sample"/>
    <w:qFormat/>
    <w:uiPriority w:val="0"/>
    <w:rPr>
      <w:rFonts w:hint="default" w:ascii="monospace" w:hAnsi="monospace" w:eastAsia="monospace" w:cs="monospace"/>
    </w:rPr>
  </w:style>
  <w:style w:type="character" w:customStyle="1" w:styleId="57">
    <w:name w:val="标题 Char"/>
    <w:link w:val="36"/>
    <w:qFormat/>
    <w:uiPriority w:val="0"/>
    <w:rPr>
      <w:rFonts w:ascii="Cambria" w:hAnsi="Cambria" w:eastAsia="宋体"/>
      <w:spacing w:val="5"/>
      <w:kern w:val="2"/>
      <w:sz w:val="52"/>
      <w:szCs w:val="52"/>
      <w:lang w:val="en-US" w:eastAsia="zh-CN" w:bidi="ar-SA"/>
    </w:rPr>
  </w:style>
  <w:style w:type="character" w:customStyle="1" w:styleId="58">
    <w:name w:val="页眉 Char"/>
    <w:link w:val="27"/>
    <w:qFormat/>
    <w:uiPriority w:val="0"/>
    <w:rPr>
      <w:kern w:val="2"/>
      <w:sz w:val="18"/>
      <w:szCs w:val="18"/>
    </w:rPr>
  </w:style>
  <w:style w:type="character" w:customStyle="1" w:styleId="59">
    <w:name w:val="正文文本缩进 2 Char"/>
    <w:link w:val="24"/>
    <w:qFormat/>
    <w:uiPriority w:val="0"/>
    <w:rPr>
      <w:rFonts w:eastAsia="宋体"/>
      <w:kern w:val="2"/>
      <w:sz w:val="21"/>
      <w:szCs w:val="24"/>
      <w:lang w:val="en-US" w:eastAsia="zh-CN" w:bidi="ar-SA"/>
    </w:rPr>
  </w:style>
  <w:style w:type="character" w:customStyle="1" w:styleId="60">
    <w:name w:val="UserStyle_0"/>
    <w:link w:val="61"/>
    <w:qFormat/>
    <w:locked/>
    <w:uiPriority w:val="0"/>
  </w:style>
  <w:style w:type="paragraph" w:customStyle="1" w:styleId="61">
    <w:name w:val="AnnotationText"/>
    <w:basedOn w:val="1"/>
    <w:link w:val="60"/>
    <w:qFormat/>
    <w:uiPriority w:val="0"/>
    <w:pPr>
      <w:widowControl/>
      <w:jc w:val="left"/>
    </w:pPr>
  </w:style>
  <w:style w:type="character" w:customStyle="1" w:styleId="62">
    <w:name w:val="明显强调1"/>
    <w:qFormat/>
    <w:uiPriority w:val="0"/>
    <w:rPr>
      <w:b/>
      <w:bCs/>
    </w:rPr>
  </w:style>
  <w:style w:type="character" w:customStyle="1" w:styleId="63">
    <w:name w:val="不明显参考1"/>
    <w:qFormat/>
    <w:uiPriority w:val="0"/>
    <w:rPr>
      <w:smallCaps/>
    </w:rPr>
  </w:style>
  <w:style w:type="character" w:customStyle="1" w:styleId="64">
    <w:name w:val="font201"/>
    <w:qFormat/>
    <w:uiPriority w:val="0"/>
    <w:rPr>
      <w:rFonts w:hint="eastAsia" w:ascii="宋体" w:hAnsi="宋体" w:eastAsia="宋体" w:cs="宋体"/>
      <w:color w:val="000000"/>
      <w:sz w:val="20"/>
      <w:szCs w:val="20"/>
      <w:u w:val="none"/>
    </w:rPr>
  </w:style>
  <w:style w:type="character" w:customStyle="1" w:styleId="65">
    <w:name w:val="副标题 Char"/>
    <w:link w:val="29"/>
    <w:qFormat/>
    <w:uiPriority w:val="0"/>
    <w:rPr>
      <w:rFonts w:ascii="Cambria" w:hAnsi="Cambria" w:eastAsia="宋体"/>
      <w:i/>
      <w:iCs/>
      <w:spacing w:val="13"/>
      <w:kern w:val="2"/>
      <w:sz w:val="24"/>
      <w:szCs w:val="24"/>
      <w:lang w:val="en-US" w:eastAsia="zh-CN" w:bidi="ar-SA"/>
    </w:rPr>
  </w:style>
  <w:style w:type="character" w:customStyle="1" w:styleId="66">
    <w:name w:val="font11"/>
    <w:qFormat/>
    <w:uiPriority w:val="0"/>
    <w:rPr>
      <w:rFonts w:hint="eastAsia" w:ascii="楷体" w:hAnsi="楷体" w:eastAsia="楷体" w:cs="楷体"/>
      <w:color w:val="000000"/>
      <w:sz w:val="20"/>
      <w:szCs w:val="20"/>
      <w:u w:val="none"/>
    </w:rPr>
  </w:style>
  <w:style w:type="character" w:customStyle="1" w:styleId="67">
    <w:name w:val="标题 2 Char"/>
    <w:qFormat/>
    <w:uiPriority w:val="0"/>
    <w:rPr>
      <w:rFonts w:ascii="Arial" w:hAnsi="Arial" w:eastAsia="黑体"/>
      <w:b/>
      <w:kern w:val="2"/>
      <w:sz w:val="32"/>
      <w:lang w:val="en-US" w:eastAsia="zh-CN"/>
    </w:rPr>
  </w:style>
  <w:style w:type="character" w:customStyle="1" w:styleId="68">
    <w:name w:val="明显参考1"/>
    <w:qFormat/>
    <w:uiPriority w:val="0"/>
    <w:rPr>
      <w:smallCaps/>
      <w:spacing w:val="5"/>
      <w:u w:val="single"/>
    </w:rPr>
  </w:style>
  <w:style w:type="character" w:customStyle="1" w:styleId="69">
    <w:name w:val="font91"/>
    <w:qFormat/>
    <w:uiPriority w:val="0"/>
    <w:rPr>
      <w:rFonts w:hint="eastAsia" w:ascii="宋体" w:hAnsi="宋体" w:eastAsia="宋体" w:cs="宋体"/>
      <w:color w:val="000000"/>
      <w:sz w:val="18"/>
      <w:szCs w:val="18"/>
      <w:u w:val="none"/>
    </w:rPr>
  </w:style>
  <w:style w:type="character" w:customStyle="1" w:styleId="70">
    <w:name w:val="正文文本缩进 Char"/>
    <w:link w:val="19"/>
    <w:qFormat/>
    <w:uiPriority w:val="0"/>
    <w:rPr>
      <w:rFonts w:ascii="楷体_GB2312" w:eastAsia="楷体_GB2312"/>
      <w:kern w:val="2"/>
      <w:sz w:val="32"/>
    </w:rPr>
  </w:style>
  <w:style w:type="character" w:customStyle="1" w:styleId="71">
    <w:name w:val="jj101"/>
    <w:qFormat/>
    <w:uiPriority w:val="0"/>
    <w:rPr>
      <w:sz w:val="20"/>
      <w:szCs w:val="20"/>
      <w:u w:val="none"/>
    </w:rPr>
  </w:style>
  <w:style w:type="character" w:customStyle="1" w:styleId="72">
    <w:name w:val="font121"/>
    <w:qFormat/>
    <w:uiPriority w:val="0"/>
    <w:rPr>
      <w:rFonts w:ascii="Calibri" w:hAnsi="Calibri" w:cs="Calibri"/>
      <w:color w:val="000000"/>
      <w:sz w:val="21"/>
      <w:szCs w:val="21"/>
      <w:u w:val="none"/>
    </w:rPr>
  </w:style>
  <w:style w:type="character" w:customStyle="1" w:styleId="73">
    <w:name w:val="font101"/>
    <w:qFormat/>
    <w:uiPriority w:val="0"/>
    <w:rPr>
      <w:rFonts w:hint="eastAsia" w:ascii="宋体" w:hAnsi="宋体" w:eastAsia="宋体" w:cs="宋体"/>
      <w:color w:val="000000"/>
      <w:sz w:val="20"/>
      <w:szCs w:val="20"/>
      <w:u w:val="none"/>
    </w:rPr>
  </w:style>
  <w:style w:type="character" w:customStyle="1" w:styleId="74">
    <w:name w:val="不明显强调1"/>
    <w:qFormat/>
    <w:uiPriority w:val="0"/>
    <w:rPr>
      <w:i/>
      <w:iCs/>
    </w:rPr>
  </w:style>
  <w:style w:type="character" w:customStyle="1" w:styleId="75">
    <w:name w:val="纯文本 Char1"/>
    <w:qFormat/>
    <w:uiPriority w:val="0"/>
    <w:rPr>
      <w:rFonts w:ascii="宋体" w:hAnsi="Courier New" w:eastAsia="宋体"/>
      <w:szCs w:val="20"/>
    </w:rPr>
  </w:style>
  <w:style w:type="character" w:customStyle="1" w:styleId="76">
    <w:name w:val="font161"/>
    <w:qFormat/>
    <w:uiPriority w:val="0"/>
    <w:rPr>
      <w:rFonts w:ascii="Calibri" w:hAnsi="Calibri" w:cs="Calibri"/>
      <w:color w:val="000000"/>
      <w:sz w:val="20"/>
      <w:szCs w:val="20"/>
      <w:u w:val="none"/>
    </w:rPr>
  </w:style>
  <w:style w:type="character" w:customStyle="1" w:styleId="77">
    <w:name w:val="标题 7 Char"/>
    <w:link w:val="9"/>
    <w:qFormat/>
    <w:uiPriority w:val="0"/>
    <w:rPr>
      <w:rFonts w:ascii="Cambria" w:hAnsi="Cambria" w:eastAsia="宋体"/>
      <w:i/>
      <w:iCs/>
      <w:kern w:val="2"/>
      <w:sz w:val="24"/>
      <w:lang w:val="en-US" w:eastAsia="zh-CN" w:bidi="ar-SA"/>
    </w:rPr>
  </w:style>
  <w:style w:type="character" w:customStyle="1" w:styleId="78">
    <w:name w:val="font21"/>
    <w:qFormat/>
    <w:uiPriority w:val="0"/>
    <w:rPr>
      <w:rFonts w:hint="eastAsia" w:ascii="宋体" w:hAnsi="宋体" w:eastAsia="宋体" w:cs="宋体"/>
      <w:color w:val="000000"/>
      <w:sz w:val="21"/>
      <w:szCs w:val="21"/>
      <w:u w:val="none"/>
    </w:rPr>
  </w:style>
  <w:style w:type="character" w:customStyle="1" w:styleId="79">
    <w:name w:val="纯文本 Char"/>
    <w:link w:val="22"/>
    <w:qFormat/>
    <w:uiPriority w:val="0"/>
    <w:rPr>
      <w:rFonts w:ascii="宋体" w:hAnsi="Courier New" w:cs="Courier New"/>
      <w:kern w:val="2"/>
      <w:sz w:val="21"/>
      <w:szCs w:val="21"/>
    </w:rPr>
  </w:style>
  <w:style w:type="character" w:customStyle="1" w:styleId="80">
    <w:name w:val="页脚 Char"/>
    <w:link w:val="26"/>
    <w:qFormat/>
    <w:uiPriority w:val="99"/>
    <w:rPr>
      <w:rFonts w:eastAsia="宋体"/>
      <w:kern w:val="2"/>
      <w:sz w:val="18"/>
      <w:szCs w:val="18"/>
      <w:lang w:val="en-US" w:eastAsia="zh-CN" w:bidi="ar-SA"/>
    </w:rPr>
  </w:style>
  <w:style w:type="character" w:customStyle="1" w:styleId="81">
    <w:name w:val="font01"/>
    <w:qFormat/>
    <w:uiPriority w:val="0"/>
    <w:rPr>
      <w:rFonts w:hint="eastAsia" w:ascii="宋体" w:hAnsi="宋体" w:eastAsia="宋体" w:cs="宋体"/>
      <w:color w:val="000000"/>
      <w:sz w:val="20"/>
      <w:szCs w:val="20"/>
      <w:u w:val="none"/>
    </w:rPr>
  </w:style>
  <w:style w:type="character" w:customStyle="1" w:styleId="82">
    <w:name w:val="标题 9 Char"/>
    <w:link w:val="11"/>
    <w:qFormat/>
    <w:uiPriority w:val="0"/>
    <w:rPr>
      <w:rFonts w:ascii="Cambria" w:hAnsi="Cambria" w:eastAsia="宋体"/>
      <w:i/>
      <w:iCs/>
      <w:spacing w:val="5"/>
      <w:kern w:val="2"/>
      <w:lang w:val="en-US" w:eastAsia="zh-CN" w:bidi="ar-SA"/>
    </w:rPr>
  </w:style>
  <w:style w:type="character" w:customStyle="1" w:styleId="83">
    <w:name w:val="明显引用 Char"/>
    <w:link w:val="84"/>
    <w:qFormat/>
    <w:uiPriority w:val="0"/>
    <w:rPr>
      <w:rFonts w:ascii="Arial" w:hAnsi="Arial" w:eastAsia="宋体" w:cs="宋体"/>
      <w:b/>
      <w:bCs/>
      <w:i/>
      <w:iCs/>
      <w:kern w:val="2"/>
      <w:sz w:val="24"/>
      <w:lang w:val="en-US" w:eastAsia="zh-CN" w:bidi="ar-SA"/>
    </w:rPr>
  </w:style>
  <w:style w:type="paragraph" w:styleId="84">
    <w:name w:val="Intense Quote"/>
    <w:basedOn w:val="1"/>
    <w:next w:val="1"/>
    <w:link w:val="83"/>
    <w:qFormat/>
    <w:uiPriority w:val="0"/>
    <w:pPr>
      <w:pBdr>
        <w:bottom w:val="single" w:color="auto" w:sz="4" w:space="1"/>
      </w:pBdr>
      <w:spacing w:before="200" w:after="280" w:line="360" w:lineRule="auto"/>
      <w:ind w:left="1008" w:right="1152" w:firstLine="200" w:firstLineChars="200"/>
    </w:pPr>
    <w:rPr>
      <w:rFonts w:ascii="Arial" w:hAnsi="Arial" w:cs="宋体"/>
      <w:b/>
      <w:bCs/>
      <w:i/>
      <w:iCs/>
      <w:sz w:val="24"/>
      <w:szCs w:val="20"/>
    </w:rPr>
  </w:style>
  <w:style w:type="character" w:customStyle="1" w:styleId="85">
    <w:name w:val="font112"/>
    <w:qFormat/>
    <w:uiPriority w:val="0"/>
    <w:rPr>
      <w:rFonts w:ascii="微软雅黑" w:hAnsi="微软雅黑" w:eastAsia="微软雅黑" w:cs="微软雅黑"/>
      <w:color w:val="000000"/>
      <w:sz w:val="18"/>
      <w:szCs w:val="18"/>
      <w:u w:val="none"/>
    </w:rPr>
  </w:style>
  <w:style w:type="character" w:customStyle="1" w:styleId="86">
    <w:name w:val="标题 3 Char"/>
    <w:link w:val="5"/>
    <w:qFormat/>
    <w:uiPriority w:val="0"/>
    <w:rPr>
      <w:rFonts w:ascii="Arial" w:hAnsi="Arial" w:eastAsia="宋体"/>
      <w:b/>
      <w:kern w:val="2"/>
      <w:sz w:val="32"/>
      <w:lang w:val="en-US" w:eastAsia="zh-CN" w:bidi="ar-SA"/>
    </w:rPr>
  </w:style>
  <w:style w:type="character" w:customStyle="1" w:styleId="87">
    <w:name w:val="标题 1 Char"/>
    <w:link w:val="3"/>
    <w:qFormat/>
    <w:uiPriority w:val="9"/>
    <w:rPr>
      <w:rFonts w:eastAsia="宋体"/>
      <w:b/>
      <w:bCs/>
      <w:kern w:val="44"/>
      <w:sz w:val="44"/>
      <w:szCs w:val="44"/>
      <w:lang w:val="en-US" w:eastAsia="zh-CN" w:bidi="ar-SA"/>
    </w:rPr>
  </w:style>
  <w:style w:type="character" w:customStyle="1" w:styleId="88">
    <w:name w:val="批注文字 Char"/>
    <w:link w:val="16"/>
    <w:qFormat/>
    <w:uiPriority w:val="0"/>
    <w:rPr>
      <w:rFonts w:ascii="宋体" w:hAnsi="宋体"/>
      <w:sz w:val="24"/>
    </w:rPr>
  </w:style>
  <w:style w:type="character" w:customStyle="1" w:styleId="89">
    <w:name w:val="书籍标题1"/>
    <w:qFormat/>
    <w:uiPriority w:val="0"/>
    <w:rPr>
      <w:i/>
      <w:iCs/>
      <w:smallCaps/>
      <w:spacing w:val="5"/>
    </w:rPr>
  </w:style>
  <w:style w:type="character" w:customStyle="1" w:styleId="90">
    <w:name w:val="列出段落 Char"/>
    <w:link w:val="91"/>
    <w:qFormat/>
    <w:uiPriority w:val="0"/>
    <w:rPr>
      <w:rFonts w:ascii="Calibri" w:hAnsi="Calibri" w:eastAsia="宋体"/>
      <w:kern w:val="2"/>
      <w:sz w:val="21"/>
      <w:szCs w:val="22"/>
      <w:lang w:val="en-US" w:eastAsia="zh-CN" w:bidi="ar-SA"/>
    </w:rPr>
  </w:style>
  <w:style w:type="paragraph" w:styleId="91">
    <w:name w:val="List Paragraph"/>
    <w:basedOn w:val="1"/>
    <w:link w:val="90"/>
    <w:qFormat/>
    <w:uiPriority w:val="0"/>
    <w:pPr>
      <w:ind w:firstLine="420" w:firstLineChars="200"/>
    </w:pPr>
    <w:rPr>
      <w:rFonts w:ascii="Calibri" w:hAnsi="Calibri"/>
      <w:szCs w:val="22"/>
    </w:rPr>
  </w:style>
  <w:style w:type="character" w:customStyle="1" w:styleId="92">
    <w:name w:val="标题 5 Char"/>
    <w:link w:val="7"/>
    <w:qFormat/>
    <w:uiPriority w:val="0"/>
    <w:rPr>
      <w:rFonts w:ascii="Cambria" w:hAnsi="Cambria" w:eastAsia="宋体"/>
      <w:b/>
      <w:bCs/>
      <w:color w:val="7F7F7F"/>
      <w:kern w:val="2"/>
      <w:sz w:val="24"/>
      <w:lang w:val="en-US" w:eastAsia="zh-CN" w:bidi="ar-SA"/>
    </w:rPr>
  </w:style>
  <w:style w:type="character" w:customStyle="1" w:styleId="93">
    <w:name w:val="font51"/>
    <w:qFormat/>
    <w:uiPriority w:val="0"/>
    <w:rPr>
      <w:rFonts w:hint="eastAsia" w:ascii="宋体" w:hAnsi="宋体" w:eastAsia="宋体" w:cs="宋体"/>
      <w:color w:val="000000"/>
      <w:sz w:val="20"/>
      <w:szCs w:val="20"/>
      <w:u w:val="none"/>
    </w:rPr>
  </w:style>
  <w:style w:type="character" w:customStyle="1" w:styleId="94">
    <w:name w:val="正文缩进 Char"/>
    <w:link w:val="13"/>
    <w:qFormat/>
    <w:uiPriority w:val="0"/>
    <w:rPr>
      <w:rFonts w:eastAsia="宋体"/>
      <w:kern w:val="2"/>
      <w:sz w:val="21"/>
      <w:lang w:val="en-US" w:eastAsia="zh-CN" w:bidi="ar-SA"/>
    </w:rPr>
  </w:style>
  <w:style w:type="character" w:customStyle="1" w:styleId="95">
    <w:name w:val="p1481"/>
    <w:qFormat/>
    <w:uiPriority w:val="0"/>
    <w:rPr>
      <w:color w:val="515151"/>
      <w:sz w:val="22"/>
      <w:szCs w:val="22"/>
    </w:rPr>
  </w:style>
  <w:style w:type="character" w:customStyle="1" w:styleId="96">
    <w:name w:val="font41"/>
    <w:qFormat/>
    <w:uiPriority w:val="0"/>
    <w:rPr>
      <w:rFonts w:ascii="Wingdings 2" w:hAnsi="Wingdings 2" w:eastAsia="Wingdings 2" w:cs="Wingdings 2"/>
      <w:color w:val="000000"/>
      <w:sz w:val="20"/>
      <w:szCs w:val="20"/>
      <w:u w:val="none"/>
    </w:rPr>
  </w:style>
  <w:style w:type="character" w:customStyle="1" w:styleId="97">
    <w:name w:val="font71"/>
    <w:qFormat/>
    <w:uiPriority w:val="0"/>
    <w:rPr>
      <w:rFonts w:ascii="微软雅黑" w:hAnsi="微软雅黑" w:eastAsia="微软雅黑" w:cs="微软雅黑"/>
      <w:color w:val="000000"/>
      <w:sz w:val="18"/>
      <w:szCs w:val="18"/>
      <w:u w:val="none"/>
    </w:rPr>
  </w:style>
  <w:style w:type="character" w:customStyle="1" w:styleId="98">
    <w:name w:val="font31"/>
    <w:qFormat/>
    <w:uiPriority w:val="0"/>
    <w:rPr>
      <w:rFonts w:hint="eastAsia" w:ascii="宋体" w:hAnsi="宋体" w:eastAsia="宋体" w:cs="宋体"/>
      <w:b/>
      <w:color w:val="000000"/>
      <w:sz w:val="20"/>
      <w:szCs w:val="20"/>
      <w:u w:val="none"/>
    </w:rPr>
  </w:style>
  <w:style w:type="character" w:customStyle="1" w:styleId="99">
    <w:name w:val="font81"/>
    <w:qFormat/>
    <w:uiPriority w:val="0"/>
    <w:rPr>
      <w:rFonts w:ascii="Arial" w:hAnsi="Arial" w:cs="Arial"/>
      <w:color w:val="000000"/>
      <w:sz w:val="20"/>
      <w:szCs w:val="20"/>
      <w:u w:val="none"/>
    </w:rPr>
  </w:style>
  <w:style w:type="character" w:customStyle="1" w:styleId="100">
    <w:name w:val="ewb-weather"/>
    <w:basedOn w:val="42"/>
    <w:qFormat/>
    <w:uiPriority w:val="0"/>
  </w:style>
  <w:style w:type="character" w:customStyle="1" w:styleId="101">
    <w:name w:val="ca-21"/>
    <w:basedOn w:val="42"/>
    <w:qFormat/>
    <w:uiPriority w:val="0"/>
  </w:style>
  <w:style w:type="character" w:customStyle="1" w:styleId="102">
    <w:name w:val="font61"/>
    <w:qFormat/>
    <w:uiPriority w:val="0"/>
    <w:rPr>
      <w:rFonts w:hint="default" w:ascii="Times New Roman" w:hAnsi="Times New Roman" w:cs="Times New Roman"/>
      <w:color w:val="000000"/>
      <w:sz w:val="20"/>
      <w:szCs w:val="20"/>
      <w:u w:val="none"/>
    </w:rPr>
  </w:style>
  <w:style w:type="character" w:customStyle="1" w:styleId="103">
    <w:name w:val="标题 8 Char"/>
    <w:link w:val="10"/>
    <w:qFormat/>
    <w:uiPriority w:val="0"/>
    <w:rPr>
      <w:rFonts w:ascii="Cambria" w:hAnsi="Cambria" w:eastAsia="宋体"/>
      <w:kern w:val="2"/>
      <w:lang w:val="en-US" w:eastAsia="zh-CN" w:bidi="ar-SA"/>
    </w:rPr>
  </w:style>
  <w:style w:type="character" w:customStyle="1" w:styleId="104">
    <w:name w:val="16"/>
    <w:qFormat/>
    <w:uiPriority w:val="0"/>
    <w:rPr>
      <w:rFonts w:hint="default" w:ascii="Times New Roman" w:hAnsi="Times New Roman" w:cs="Times New Roman"/>
    </w:rPr>
  </w:style>
  <w:style w:type="character" w:customStyle="1" w:styleId="105">
    <w:name w:val="font191"/>
    <w:qFormat/>
    <w:uiPriority w:val="0"/>
    <w:rPr>
      <w:rFonts w:hint="eastAsia" w:ascii="宋体" w:hAnsi="宋体" w:eastAsia="宋体" w:cs="宋体"/>
      <w:color w:val="000000"/>
      <w:sz w:val="18"/>
      <w:szCs w:val="18"/>
      <w:u w:val="none"/>
    </w:rPr>
  </w:style>
  <w:style w:type="character" w:customStyle="1" w:styleId="106">
    <w:name w:val="company_name2"/>
    <w:qFormat/>
    <w:uiPriority w:val="0"/>
    <w:rPr>
      <w:b/>
      <w:bCs/>
      <w:color w:val="444444"/>
      <w:sz w:val="33"/>
      <w:szCs w:val="33"/>
    </w:rPr>
  </w:style>
  <w:style w:type="character" w:customStyle="1" w:styleId="107">
    <w:name w:val="引用 Char"/>
    <w:link w:val="108"/>
    <w:qFormat/>
    <w:uiPriority w:val="0"/>
    <w:rPr>
      <w:rFonts w:ascii="Arial" w:hAnsi="Arial" w:eastAsia="宋体" w:cs="宋体"/>
      <w:i/>
      <w:iCs/>
      <w:kern w:val="2"/>
      <w:sz w:val="24"/>
      <w:lang w:val="en-US" w:eastAsia="zh-CN" w:bidi="ar-SA"/>
    </w:rPr>
  </w:style>
  <w:style w:type="paragraph" w:styleId="108">
    <w:name w:val="Quote"/>
    <w:basedOn w:val="1"/>
    <w:next w:val="1"/>
    <w:link w:val="107"/>
    <w:qFormat/>
    <w:uiPriority w:val="0"/>
    <w:pPr>
      <w:spacing w:before="200" w:line="360" w:lineRule="auto"/>
      <w:ind w:left="360" w:right="360" w:firstLine="200" w:firstLineChars="200"/>
    </w:pPr>
    <w:rPr>
      <w:rFonts w:ascii="Arial" w:hAnsi="Arial" w:cs="宋体"/>
      <w:i/>
      <w:iCs/>
      <w:sz w:val="24"/>
      <w:szCs w:val="20"/>
    </w:rPr>
  </w:style>
  <w:style w:type="character" w:customStyle="1" w:styleId="109">
    <w:name w:val="apple-converted-space"/>
    <w:basedOn w:val="42"/>
    <w:qFormat/>
    <w:uiPriority w:val="0"/>
  </w:style>
  <w:style w:type="character" w:customStyle="1" w:styleId="110">
    <w:name w:val="批注框文本 Char"/>
    <w:link w:val="25"/>
    <w:qFormat/>
    <w:uiPriority w:val="0"/>
    <w:rPr>
      <w:rFonts w:ascii="Arial" w:hAnsi="Arial" w:eastAsia="宋体" w:cs="宋体"/>
      <w:kern w:val="2"/>
      <w:sz w:val="18"/>
      <w:szCs w:val="18"/>
      <w:lang w:val="en-US" w:eastAsia="zh-CN" w:bidi="ar-SA"/>
    </w:rPr>
  </w:style>
  <w:style w:type="character" w:customStyle="1" w:styleId="111">
    <w:name w:val="标题 4 Char"/>
    <w:link w:val="6"/>
    <w:qFormat/>
    <w:uiPriority w:val="0"/>
    <w:rPr>
      <w:rFonts w:ascii="Arial" w:hAnsi="Arial" w:eastAsia="黑体"/>
      <w:b/>
      <w:bCs/>
      <w:kern w:val="2"/>
      <w:sz w:val="28"/>
      <w:szCs w:val="28"/>
      <w:lang w:val="en-US" w:eastAsia="zh-CN" w:bidi="ar-SA"/>
    </w:rPr>
  </w:style>
  <w:style w:type="character" w:customStyle="1" w:styleId="112">
    <w:name w:val="font151"/>
    <w:qFormat/>
    <w:uiPriority w:val="0"/>
    <w:rPr>
      <w:rFonts w:hint="default" w:ascii="Times New Roman" w:hAnsi="Times New Roman" w:cs="Times New Roman"/>
      <w:color w:val="000000"/>
      <w:sz w:val="20"/>
      <w:szCs w:val="20"/>
      <w:u w:val="none"/>
    </w:rPr>
  </w:style>
  <w:style w:type="character" w:customStyle="1" w:styleId="113">
    <w:name w:val="无间隔 Char"/>
    <w:link w:val="114"/>
    <w:qFormat/>
    <w:uiPriority w:val="0"/>
    <w:rPr>
      <w:rFonts w:ascii="Arial" w:hAnsi="Arial" w:eastAsia="宋体" w:cs="宋体"/>
      <w:kern w:val="2"/>
      <w:sz w:val="24"/>
      <w:lang w:val="en-US" w:eastAsia="zh-CN" w:bidi="ar-SA"/>
    </w:rPr>
  </w:style>
  <w:style w:type="paragraph" w:styleId="114">
    <w:name w:val="No Spacing"/>
    <w:basedOn w:val="1"/>
    <w:link w:val="113"/>
    <w:qFormat/>
    <w:uiPriority w:val="0"/>
    <w:pPr>
      <w:ind w:firstLine="200" w:firstLineChars="200"/>
    </w:pPr>
    <w:rPr>
      <w:rFonts w:ascii="Arial" w:hAnsi="Arial" w:cs="宋体"/>
      <w:sz w:val="24"/>
      <w:szCs w:val="20"/>
    </w:rPr>
  </w:style>
  <w:style w:type="character" w:customStyle="1" w:styleId="115">
    <w:name w:val="font141"/>
    <w:qFormat/>
    <w:uiPriority w:val="0"/>
    <w:rPr>
      <w:rFonts w:hint="eastAsia" w:ascii="宋体" w:hAnsi="宋体" w:eastAsia="宋体" w:cs="宋体"/>
      <w:b/>
      <w:color w:val="000000"/>
      <w:sz w:val="20"/>
      <w:szCs w:val="20"/>
      <w:u w:val="none"/>
    </w:rPr>
  </w:style>
  <w:style w:type="character" w:customStyle="1" w:styleId="116">
    <w:name w:val="批注主题 Char"/>
    <w:link w:val="37"/>
    <w:qFormat/>
    <w:uiPriority w:val="0"/>
    <w:rPr>
      <w:rFonts w:ascii="宋体" w:hAnsi="宋体"/>
      <w:b/>
      <w:bCs/>
      <w:kern w:val="2"/>
      <w:sz w:val="21"/>
      <w:szCs w:val="24"/>
    </w:rPr>
  </w:style>
  <w:style w:type="character" w:customStyle="1" w:styleId="117">
    <w:name w:val="标题 6 Char"/>
    <w:link w:val="8"/>
    <w:qFormat/>
    <w:uiPriority w:val="0"/>
    <w:rPr>
      <w:rFonts w:ascii="Cambria" w:hAnsi="Cambria" w:eastAsia="宋体"/>
      <w:b/>
      <w:bCs/>
      <w:i/>
      <w:iCs/>
      <w:color w:val="7F7F7F"/>
      <w:kern w:val="2"/>
      <w:sz w:val="24"/>
      <w:lang w:val="en-US" w:eastAsia="zh-CN" w:bidi="ar-SA"/>
    </w:rPr>
  </w:style>
  <w:style w:type="paragraph" w:customStyle="1" w:styleId="118">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119">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120">
    <w:name w:val="font6"/>
    <w:basedOn w:val="1"/>
    <w:qFormat/>
    <w:uiPriority w:val="0"/>
    <w:pPr>
      <w:widowControl/>
      <w:spacing w:before="100" w:beforeAutospacing="1" w:after="100" w:afterAutospacing="1"/>
      <w:jc w:val="left"/>
    </w:pPr>
    <w:rPr>
      <w:rFonts w:eastAsia="Arial Unicode MS"/>
      <w:kern w:val="0"/>
      <w:sz w:val="18"/>
      <w:szCs w:val="18"/>
    </w:rPr>
  </w:style>
  <w:style w:type="paragraph" w:customStyle="1" w:styleId="121">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2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12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24">
    <w:name w:val="xl68"/>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25">
    <w:name w:val="font8"/>
    <w:basedOn w:val="1"/>
    <w:qFormat/>
    <w:uiPriority w:val="0"/>
    <w:pPr>
      <w:widowControl/>
      <w:spacing w:before="100" w:beforeAutospacing="1" w:after="100" w:afterAutospacing="1"/>
      <w:jc w:val="left"/>
    </w:pPr>
    <w:rPr>
      <w:rFonts w:eastAsia="Arial Unicode MS"/>
      <w:kern w:val="0"/>
      <w:sz w:val="18"/>
      <w:szCs w:val="18"/>
    </w:rPr>
  </w:style>
  <w:style w:type="paragraph" w:customStyle="1" w:styleId="12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
    <w:name w:val="_Style 76"/>
    <w:basedOn w:val="1"/>
    <w:qFormat/>
    <w:uiPriority w:val="0"/>
    <w:pPr>
      <w:adjustRightInd w:val="0"/>
      <w:snapToGrid w:val="0"/>
      <w:spacing w:line="360" w:lineRule="auto"/>
      <w:ind w:right="57" w:firstLine="420" w:firstLineChars="200"/>
      <w:jc w:val="left"/>
    </w:pPr>
    <w:rPr>
      <w:rFonts w:eastAsia="微软雅黑"/>
      <w:szCs w:val="20"/>
    </w:rPr>
  </w:style>
  <w:style w:type="paragraph" w:customStyle="1" w:styleId="128">
    <w:name w:val="xl5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29">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30">
    <w:name w:val="要点标题"/>
    <w:basedOn w:val="1"/>
    <w:qFormat/>
    <w:uiPriority w:val="0"/>
    <w:pPr>
      <w:tabs>
        <w:tab w:val="left" w:pos="420"/>
      </w:tabs>
      <w:ind w:left="420" w:hanging="420"/>
      <w:jc w:val="left"/>
    </w:pPr>
    <w:rPr>
      <w:rFonts w:ascii="宋体" w:hAnsi="宋体"/>
      <w:b/>
      <w:sz w:val="24"/>
    </w:rPr>
  </w:style>
  <w:style w:type="paragraph" w:customStyle="1" w:styleId="131">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32">
    <w:name w:val="xl48"/>
    <w:basedOn w:val="1"/>
    <w:qFormat/>
    <w:uiPriority w:val="0"/>
    <w:pPr>
      <w:widowControl/>
      <w:spacing w:before="100" w:beforeAutospacing="1" w:after="100" w:afterAutospacing="1"/>
      <w:jc w:val="center"/>
      <w:textAlignment w:val="center"/>
    </w:pPr>
    <w:rPr>
      <w:rFonts w:ascii="Arial Unicode MS" w:hAnsi="Arial Unicode MS" w:eastAsia="Arial Unicode MS"/>
      <w:kern w:val="0"/>
      <w:sz w:val="28"/>
      <w:szCs w:val="28"/>
    </w:rPr>
  </w:style>
  <w:style w:type="paragraph" w:customStyle="1" w:styleId="133">
    <w:name w:val="表格正文"/>
    <w:qFormat/>
    <w:uiPriority w:val="0"/>
    <w:pPr>
      <w:spacing w:line="0" w:lineRule="atLeast"/>
    </w:pPr>
    <w:rPr>
      <w:rFonts w:ascii="Times New Roman" w:hAnsi="Times New Roman" w:eastAsia="宋体" w:cs="Times New Roman"/>
      <w:sz w:val="24"/>
      <w:szCs w:val="24"/>
      <w:lang w:val="en-US" w:eastAsia="zh-CN" w:bidi="he-IL"/>
    </w:rPr>
  </w:style>
  <w:style w:type="paragraph" w:customStyle="1" w:styleId="134">
    <w:name w:val="xl8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35">
    <w:name w:val="样式 首行缩进:  0 字符"/>
    <w:basedOn w:val="1"/>
    <w:qFormat/>
    <w:uiPriority w:val="0"/>
    <w:pPr>
      <w:spacing w:line="360" w:lineRule="auto"/>
      <w:ind w:firstLine="200" w:firstLineChars="200"/>
    </w:pPr>
    <w:rPr>
      <w:rFonts w:ascii="Arial" w:hAnsi="Arial" w:cs="宋体"/>
      <w:sz w:val="24"/>
      <w:szCs w:val="20"/>
    </w:rPr>
  </w:style>
  <w:style w:type="paragraph" w:customStyle="1" w:styleId="136">
    <w:name w:val="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7">
    <w:name w:val="2级标题"/>
    <w:basedOn w:val="138"/>
    <w:qFormat/>
    <w:uiPriority w:val="0"/>
    <w:pPr>
      <w:keepLines/>
      <w:widowControl w:val="0"/>
      <w:tabs>
        <w:tab w:val="left" w:pos="709"/>
      </w:tabs>
      <w:spacing w:before="240" w:after="120" w:line="360" w:lineRule="auto"/>
      <w:ind w:left="709" w:hanging="709" w:firstLineChars="0"/>
      <w:contextualSpacing/>
      <w:outlineLvl w:val="1"/>
    </w:pPr>
    <w:rPr>
      <w:rFonts w:ascii="黑体" w:hAnsi="黑体" w:eastAsia="黑体"/>
      <w:kern w:val="0"/>
      <w:sz w:val="32"/>
      <w:szCs w:val="36"/>
      <w:lang w:eastAsia="en-US" w:bidi="en-US"/>
    </w:rPr>
  </w:style>
  <w:style w:type="paragraph" w:customStyle="1" w:styleId="138">
    <w:name w:val="列出段落1"/>
    <w:basedOn w:val="1"/>
    <w:qFormat/>
    <w:uiPriority w:val="0"/>
    <w:pPr>
      <w:widowControl/>
      <w:spacing w:line="300" w:lineRule="exact"/>
      <w:ind w:firstLine="420" w:firstLineChars="200"/>
      <w:jc w:val="left"/>
    </w:pPr>
    <w:rPr>
      <w:szCs w:val="21"/>
    </w:rPr>
  </w:style>
  <w:style w:type="paragraph" w:customStyle="1" w:styleId="139">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kern w:val="0"/>
      <w:sz w:val="18"/>
      <w:szCs w:val="18"/>
    </w:rPr>
  </w:style>
  <w:style w:type="paragraph" w:customStyle="1" w:styleId="140">
    <w:name w:val="xl3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41">
    <w:name w:val="xl5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42">
    <w:name w:val="xl30"/>
    <w:basedOn w:val="1"/>
    <w:qFormat/>
    <w:uiPriority w:val="0"/>
    <w:pPr>
      <w:widowControl/>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43">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44">
    <w:name w:val="默认段落字体 Para Char Char Char Char Char Char Char Char Char1 Char Char Char Char Char Char Char"/>
    <w:basedOn w:val="15"/>
    <w:qFormat/>
    <w:uiPriority w:val="0"/>
    <w:rPr>
      <w:rFonts w:ascii="Tahoma" w:hAnsi="Tahoma"/>
      <w:sz w:val="24"/>
    </w:rPr>
  </w:style>
  <w:style w:type="paragraph" w:customStyle="1" w:styleId="145">
    <w:name w:val="xl7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46">
    <w:name w:val="reader-word-layer reader-word-s2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47">
    <w:name w:val="xl6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b/>
      <w:bCs/>
      <w:kern w:val="0"/>
      <w:sz w:val="20"/>
      <w:szCs w:val="20"/>
    </w:rPr>
  </w:style>
  <w:style w:type="paragraph" w:customStyle="1" w:styleId="148">
    <w:name w:val="xl61"/>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49">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b/>
      <w:bCs/>
      <w:kern w:val="0"/>
      <w:sz w:val="18"/>
      <w:szCs w:val="18"/>
    </w:rPr>
  </w:style>
  <w:style w:type="paragraph" w:customStyle="1" w:styleId="150">
    <w:name w:val="xl79"/>
    <w:basedOn w:val="1"/>
    <w:qFormat/>
    <w:uiPriority w:val="0"/>
    <w:pPr>
      <w:widowControl/>
      <w:pBdr>
        <w:left w:val="single" w:color="auto" w:sz="4" w:space="0"/>
        <w:bottom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b/>
      <w:bCs/>
      <w:color w:val="000000"/>
      <w:kern w:val="0"/>
      <w:sz w:val="18"/>
      <w:szCs w:val="18"/>
    </w:rPr>
  </w:style>
  <w:style w:type="paragraph" w:customStyle="1" w:styleId="151">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8"/>
      <w:szCs w:val="18"/>
    </w:rPr>
  </w:style>
  <w:style w:type="paragraph" w:customStyle="1" w:styleId="152">
    <w:name w:val="标题1"/>
    <w:basedOn w:val="3"/>
    <w:next w:val="1"/>
    <w:qFormat/>
    <w:uiPriority w:val="0"/>
    <w:pPr>
      <w:adjustRightInd w:val="0"/>
      <w:spacing w:line="578" w:lineRule="atLeast"/>
      <w:ind w:left="432" w:firstLine="288"/>
      <w:jc w:val="left"/>
      <w:textAlignment w:val="baseline"/>
    </w:pPr>
  </w:style>
  <w:style w:type="paragraph" w:customStyle="1" w:styleId="153">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55">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56">
    <w:name w:val="3级标题"/>
    <w:basedOn w:val="138"/>
    <w:qFormat/>
    <w:uiPriority w:val="0"/>
    <w:pPr>
      <w:keepLines/>
      <w:widowControl w:val="0"/>
      <w:spacing w:before="120" w:after="120" w:line="360" w:lineRule="auto"/>
      <w:ind w:left="640" w:firstLine="0" w:firstLineChars="0"/>
      <w:contextualSpacing/>
      <w:outlineLvl w:val="2"/>
    </w:pPr>
    <w:rPr>
      <w:rFonts w:ascii="黑体" w:hAnsi="黑体" w:eastAsia="黑体"/>
      <w:kern w:val="0"/>
      <w:sz w:val="28"/>
      <w:szCs w:val="36"/>
      <w:lang w:val="zh-CN" w:eastAsia="en-US" w:bidi="en-US"/>
    </w:rPr>
  </w:style>
  <w:style w:type="paragraph" w:customStyle="1" w:styleId="157">
    <w:name w:val="xl8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58">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0"/>
      <w:szCs w:val="20"/>
    </w:rPr>
  </w:style>
  <w:style w:type="paragraph" w:customStyle="1" w:styleId="159">
    <w:name w:val="font7"/>
    <w:basedOn w:val="1"/>
    <w:qFormat/>
    <w:uiPriority w:val="0"/>
    <w:pPr>
      <w:widowControl/>
      <w:spacing w:before="100" w:beforeAutospacing="1" w:after="100" w:afterAutospacing="1"/>
      <w:jc w:val="left"/>
    </w:pPr>
    <w:rPr>
      <w:rFonts w:eastAsia="Arial Unicode MS"/>
      <w:kern w:val="0"/>
      <w:sz w:val="18"/>
      <w:szCs w:val="18"/>
    </w:rPr>
  </w:style>
  <w:style w:type="paragraph" w:customStyle="1" w:styleId="160">
    <w:name w:val="xl4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61">
    <w:name w:val="font12"/>
    <w:basedOn w:val="1"/>
    <w:qFormat/>
    <w:uiPriority w:val="0"/>
    <w:pPr>
      <w:widowControl/>
      <w:spacing w:before="100" w:beforeAutospacing="1" w:after="100" w:afterAutospacing="1"/>
      <w:jc w:val="left"/>
    </w:pPr>
    <w:rPr>
      <w:rFonts w:eastAsia="Arial Unicode MS"/>
      <w:color w:val="333333"/>
      <w:kern w:val="0"/>
      <w:sz w:val="18"/>
      <w:szCs w:val="18"/>
    </w:rPr>
  </w:style>
  <w:style w:type="paragraph" w:customStyle="1" w:styleId="16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64">
    <w:name w:val="xl5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65">
    <w:name w:val="[Normal]"/>
    <w:qFormat/>
    <w:uiPriority w:val="0"/>
    <w:rPr>
      <w:rFonts w:ascii="方正仿宋简体" w:hAnsi="方正仿宋简体" w:eastAsia="方正仿宋简体" w:cs="Courier New"/>
      <w:sz w:val="24"/>
      <w:szCs w:val="22"/>
      <w:lang w:val="zh-CN" w:eastAsia="zh-CN" w:bidi="ar-SA"/>
    </w:rPr>
  </w:style>
  <w:style w:type="paragraph" w:customStyle="1" w:styleId="16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16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68">
    <w:name w:val="文档正文"/>
    <w:basedOn w:val="1"/>
    <w:qFormat/>
    <w:uiPriority w:val="0"/>
    <w:pPr>
      <w:adjustRightInd w:val="0"/>
      <w:spacing w:line="480" w:lineRule="atLeast"/>
      <w:ind w:firstLine="567"/>
      <w:textAlignment w:val="baseline"/>
    </w:pPr>
    <w:rPr>
      <w:rFonts w:ascii="仿宋_GB2312"/>
      <w:kern w:val="0"/>
      <w:szCs w:val="20"/>
    </w:rPr>
  </w:style>
  <w:style w:type="paragraph" w:customStyle="1" w:styleId="169">
    <w:name w:val="纯文本1"/>
    <w:basedOn w:val="1"/>
    <w:qFormat/>
    <w:uiPriority w:val="0"/>
    <w:pPr>
      <w:adjustRightInd w:val="0"/>
      <w:textAlignment w:val="baseline"/>
    </w:pPr>
    <w:rPr>
      <w:rFonts w:ascii="宋体" w:hAnsi="Courier New"/>
    </w:rPr>
  </w:style>
  <w:style w:type="paragraph" w:customStyle="1" w:styleId="170">
    <w:name w:val="xl65"/>
    <w:basedOn w:val="1"/>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b/>
      <w:bCs/>
      <w:kern w:val="0"/>
      <w:sz w:val="20"/>
      <w:szCs w:val="20"/>
    </w:rPr>
  </w:style>
  <w:style w:type="paragraph" w:customStyle="1" w:styleId="171">
    <w:name w:val="文章正文格式"/>
    <w:basedOn w:val="1"/>
    <w:qFormat/>
    <w:uiPriority w:val="0"/>
    <w:pPr>
      <w:snapToGrid w:val="0"/>
      <w:spacing w:line="540" w:lineRule="atLeast"/>
      <w:ind w:firstLine="578"/>
    </w:pPr>
    <w:rPr>
      <w:rFonts w:ascii="宋体"/>
      <w:spacing w:val="8"/>
      <w:sz w:val="28"/>
      <w:szCs w:val="20"/>
    </w:rPr>
  </w:style>
  <w:style w:type="paragraph" w:customStyle="1" w:styleId="172">
    <w:name w:val="Char Char1"/>
    <w:basedOn w:val="1"/>
    <w:qFormat/>
    <w:uiPriority w:val="0"/>
    <w:rPr>
      <w:szCs w:val="20"/>
    </w:rPr>
  </w:style>
  <w:style w:type="paragraph" w:customStyle="1" w:styleId="173">
    <w:name w:val="xl37"/>
    <w:basedOn w:val="1"/>
    <w:qFormat/>
    <w:uiPriority w:val="0"/>
    <w:pPr>
      <w:widowControl/>
      <w:pBdr>
        <w:bottom w:val="single" w:color="auto" w:sz="4" w:space="0"/>
        <w:right w:val="single" w:color="auto" w:sz="4" w:space="0"/>
      </w:pBdr>
      <w:spacing w:before="100" w:beforeAutospacing="1" w:after="100" w:afterAutospacing="1"/>
      <w:jc w:val="right"/>
      <w:textAlignment w:val="center"/>
    </w:pPr>
    <w:rPr>
      <w:rFonts w:eastAsia="Arial Unicode MS"/>
      <w:kern w:val="0"/>
      <w:sz w:val="18"/>
      <w:szCs w:val="18"/>
    </w:rPr>
  </w:style>
  <w:style w:type="paragraph" w:customStyle="1" w:styleId="174">
    <w:name w:val="_Style 2"/>
    <w:basedOn w:val="1"/>
    <w:qFormat/>
    <w:uiPriority w:val="34"/>
    <w:pPr>
      <w:ind w:firstLine="420" w:firstLineChars="200"/>
    </w:pPr>
  </w:style>
  <w:style w:type="paragraph" w:customStyle="1" w:styleId="175">
    <w:name w:val="xl44"/>
    <w:basedOn w:val="1"/>
    <w:qFormat/>
    <w:uiPriority w:val="0"/>
    <w:pPr>
      <w:widowControl/>
      <w:spacing w:before="100" w:beforeAutospacing="1" w:after="100" w:afterAutospacing="1"/>
      <w:jc w:val="right"/>
      <w:textAlignment w:val="center"/>
    </w:pPr>
    <w:rPr>
      <w:rFonts w:ascii="Arial Unicode MS" w:hAnsi="Arial Unicode MS" w:eastAsia="Arial Unicode MS"/>
      <w:kern w:val="0"/>
      <w:sz w:val="24"/>
    </w:rPr>
  </w:style>
  <w:style w:type="paragraph" w:customStyle="1" w:styleId="17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Helv" w:hAnsi="Helv" w:eastAsia="Arial Unicode MS"/>
      <w:kern w:val="0"/>
      <w:sz w:val="20"/>
      <w:szCs w:val="20"/>
    </w:rPr>
  </w:style>
  <w:style w:type="paragraph" w:customStyle="1" w:styleId="177">
    <w:name w:val="font13"/>
    <w:basedOn w:val="1"/>
    <w:qFormat/>
    <w:uiPriority w:val="0"/>
    <w:pPr>
      <w:widowControl/>
      <w:spacing w:before="100" w:beforeAutospacing="1" w:after="100" w:afterAutospacing="1"/>
      <w:jc w:val="left"/>
    </w:pPr>
    <w:rPr>
      <w:rFonts w:eastAsia="Arial Unicode MS"/>
      <w:b/>
      <w:bCs/>
      <w:kern w:val="0"/>
      <w:sz w:val="18"/>
      <w:szCs w:val="18"/>
    </w:rPr>
  </w:style>
  <w:style w:type="paragraph" w:customStyle="1" w:styleId="178">
    <w:name w:val="列表－视讯"/>
    <w:basedOn w:val="12"/>
    <w:qFormat/>
    <w:uiPriority w:val="0"/>
    <w:pPr>
      <w:adjustRightInd w:val="0"/>
      <w:spacing w:line="360" w:lineRule="atLeast"/>
      <w:ind w:left="0" w:firstLine="0" w:firstLineChars="0"/>
      <w:textAlignment w:val="baseline"/>
    </w:pPr>
    <w:rPr>
      <w:sz w:val="24"/>
    </w:rPr>
  </w:style>
  <w:style w:type="paragraph" w:customStyle="1" w:styleId="179">
    <w:name w:val="xl5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180">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181">
    <w:name w:val="xl7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82">
    <w:name w:val="列出段落11"/>
    <w:basedOn w:val="1"/>
    <w:qFormat/>
    <w:uiPriority w:val="0"/>
    <w:pPr>
      <w:widowControl/>
      <w:spacing w:line="300" w:lineRule="exact"/>
      <w:ind w:firstLine="420" w:firstLineChars="200"/>
      <w:jc w:val="left"/>
    </w:pPr>
    <w:rPr>
      <w:szCs w:val="21"/>
    </w:rPr>
  </w:style>
  <w:style w:type="paragraph" w:customStyle="1" w:styleId="183">
    <w:name w:val="xl76"/>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b/>
      <w:bCs/>
      <w:kern w:val="0"/>
      <w:sz w:val="18"/>
      <w:szCs w:val="18"/>
    </w:rPr>
  </w:style>
  <w:style w:type="paragraph" w:customStyle="1" w:styleId="184">
    <w:name w:val="列出段落2"/>
    <w:basedOn w:val="1"/>
    <w:qFormat/>
    <w:uiPriority w:val="34"/>
    <w:pPr>
      <w:ind w:firstLine="200" w:firstLineChars="200"/>
    </w:pPr>
    <w:rPr>
      <w:rFonts w:ascii="Calibri" w:hAnsi="Calibri"/>
      <w:szCs w:val="22"/>
    </w:rPr>
  </w:style>
  <w:style w:type="paragraph" w:customStyle="1" w:styleId="185">
    <w:name w:val="xl80"/>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86">
    <w:name w:val="xl63"/>
    <w:basedOn w:val="1"/>
    <w:qFormat/>
    <w:uiPriority w:val="0"/>
    <w:pPr>
      <w:widowControl/>
      <w:pBdr>
        <w:right w:val="single" w:color="auto" w:sz="4" w:space="0"/>
      </w:pBdr>
      <w:spacing w:before="100" w:beforeAutospacing="1" w:after="100" w:afterAutospacing="1"/>
      <w:jc w:val="center"/>
      <w:textAlignment w:val="center"/>
    </w:pPr>
    <w:rPr>
      <w:rFonts w:ascii="Arial Unicode MS" w:hAnsi="Arial Unicode MS" w:eastAsia="Arial Unicode MS"/>
      <w:b/>
      <w:bCs/>
      <w:kern w:val="0"/>
      <w:sz w:val="20"/>
      <w:szCs w:val="20"/>
    </w:rPr>
  </w:style>
  <w:style w:type="paragraph" w:customStyle="1" w:styleId="187">
    <w:name w:val="xl45"/>
    <w:basedOn w:val="1"/>
    <w:qFormat/>
    <w:uiPriority w:val="0"/>
    <w:pPr>
      <w:widowControl/>
      <w:pBdr>
        <w:bottom w:val="single" w:color="auto" w:sz="4" w:space="0"/>
        <w:right w:val="single" w:color="auto" w:sz="4" w:space="0"/>
      </w:pBdr>
      <w:spacing w:before="100" w:beforeAutospacing="1" w:after="100" w:afterAutospacing="1"/>
      <w:jc w:val="right"/>
      <w:textAlignment w:val="center"/>
    </w:pPr>
    <w:rPr>
      <w:rFonts w:eastAsia="Arial Unicode MS"/>
      <w:b/>
      <w:bCs/>
      <w:kern w:val="0"/>
      <w:sz w:val="18"/>
      <w:szCs w:val="18"/>
    </w:rPr>
  </w:style>
  <w:style w:type="paragraph" w:customStyle="1" w:styleId="188">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89">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90">
    <w:name w:val="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192">
    <w:name w:val="p0"/>
    <w:basedOn w:val="1"/>
    <w:qFormat/>
    <w:uiPriority w:val="0"/>
    <w:pPr>
      <w:widowControl/>
      <w:spacing w:before="100" w:beforeAutospacing="1" w:after="100" w:afterAutospacing="1"/>
      <w:jc w:val="left"/>
    </w:pPr>
    <w:rPr>
      <w:rFonts w:ascii="宋体" w:hAnsi="宋体"/>
      <w:kern w:val="0"/>
      <w:sz w:val="24"/>
    </w:rPr>
  </w:style>
  <w:style w:type="paragraph" w:customStyle="1" w:styleId="193">
    <w:name w:val="xl34"/>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eastAsia="Arial Unicode MS"/>
      <w:kern w:val="0"/>
      <w:sz w:val="18"/>
      <w:szCs w:val="18"/>
    </w:rPr>
  </w:style>
  <w:style w:type="paragraph" w:customStyle="1" w:styleId="194">
    <w:name w:val="Char Char Char Char"/>
    <w:basedOn w:val="15"/>
    <w:qFormat/>
    <w:uiPriority w:val="0"/>
    <w:pPr>
      <w:adjustRightInd w:val="0"/>
      <w:snapToGrid w:val="0"/>
      <w:spacing w:line="360" w:lineRule="auto"/>
    </w:pPr>
    <w:rPr>
      <w:rFonts w:ascii="Tahoma" w:hAnsi="Tahoma"/>
      <w:sz w:val="24"/>
    </w:rPr>
  </w:style>
  <w:style w:type="paragraph" w:customStyle="1" w:styleId="195">
    <w:name w:val="Char"/>
    <w:basedOn w:val="1"/>
    <w:qFormat/>
    <w:uiPriority w:val="0"/>
    <w:pPr>
      <w:tabs>
        <w:tab w:val="left" w:pos="360"/>
      </w:tabs>
    </w:pPr>
    <w:rPr>
      <w:sz w:val="24"/>
    </w:rPr>
  </w:style>
  <w:style w:type="paragraph" w:customStyle="1" w:styleId="196">
    <w:name w:val="xl6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19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18"/>
      <w:szCs w:val="18"/>
    </w:rPr>
  </w:style>
  <w:style w:type="paragraph" w:customStyle="1" w:styleId="198">
    <w:name w:val="xl78"/>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b/>
      <w:bCs/>
      <w:color w:val="000000"/>
      <w:kern w:val="0"/>
      <w:sz w:val="18"/>
      <w:szCs w:val="18"/>
    </w:rPr>
  </w:style>
  <w:style w:type="paragraph" w:customStyle="1" w:styleId="199">
    <w:name w:val="xl43"/>
    <w:basedOn w:val="1"/>
    <w:qFormat/>
    <w:uiPriority w:val="0"/>
    <w:pPr>
      <w:widowControl/>
      <w:spacing w:before="100" w:beforeAutospacing="1" w:after="100" w:afterAutospacing="1"/>
      <w:jc w:val="left"/>
      <w:textAlignment w:val="center"/>
    </w:pPr>
    <w:rPr>
      <w:rFonts w:ascii="Arial Unicode MS" w:hAnsi="Arial Unicode MS" w:eastAsia="Arial Unicode MS"/>
      <w:kern w:val="0"/>
      <w:sz w:val="24"/>
    </w:rPr>
  </w:style>
  <w:style w:type="paragraph" w:customStyle="1" w:styleId="200">
    <w:name w:val="xl51"/>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201">
    <w:name w:val="xl36"/>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20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203">
    <w:name w:val="xl5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04">
    <w:name w:val="CP Bullet Level 1"/>
    <w:basedOn w:val="1"/>
    <w:qFormat/>
    <w:uiPriority w:val="0"/>
    <w:pPr>
      <w:widowControl/>
      <w:tabs>
        <w:tab w:val="left" w:pos="1508"/>
      </w:tabs>
      <w:spacing w:before="120"/>
      <w:ind w:left="640"/>
      <w:jc w:val="left"/>
    </w:pPr>
    <w:rPr>
      <w:rFonts w:eastAsia="Times New Roman"/>
      <w:kern w:val="0"/>
      <w:sz w:val="24"/>
      <w:szCs w:val="20"/>
      <w:lang w:val="en-GB" w:eastAsia="en-US"/>
    </w:rPr>
  </w:style>
  <w:style w:type="paragraph" w:customStyle="1" w:styleId="205">
    <w:name w:val="xl73"/>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kern w:val="0"/>
      <w:sz w:val="18"/>
      <w:szCs w:val="18"/>
    </w:rPr>
  </w:style>
  <w:style w:type="paragraph" w:customStyle="1" w:styleId="206">
    <w:name w:val="样式 表格正文 + 两端对齐"/>
    <w:basedOn w:val="1"/>
    <w:qFormat/>
    <w:uiPriority w:val="0"/>
    <w:pPr>
      <w:spacing w:line="300" w:lineRule="auto"/>
    </w:pPr>
    <w:rPr>
      <w:sz w:val="24"/>
      <w:szCs w:val="20"/>
    </w:rPr>
  </w:style>
  <w:style w:type="paragraph" w:customStyle="1" w:styleId="207">
    <w:name w:val="xl5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208">
    <w:name w:val="xl6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209">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210">
    <w:name w:val="xl8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eastAsia="Arial Unicode MS"/>
      <w:kern w:val="0"/>
      <w:sz w:val="18"/>
      <w:szCs w:val="18"/>
    </w:rPr>
  </w:style>
  <w:style w:type="paragraph" w:customStyle="1" w:styleId="211">
    <w:name w:val="font10"/>
    <w:basedOn w:val="1"/>
    <w:qFormat/>
    <w:uiPriority w:val="0"/>
    <w:pPr>
      <w:widowControl/>
      <w:spacing w:before="100" w:beforeAutospacing="1" w:after="100" w:afterAutospacing="1"/>
      <w:jc w:val="left"/>
    </w:pPr>
    <w:rPr>
      <w:rFonts w:eastAsia="Arial Unicode MS"/>
      <w:kern w:val="0"/>
      <w:sz w:val="18"/>
      <w:szCs w:val="18"/>
    </w:rPr>
  </w:style>
  <w:style w:type="paragraph" w:customStyle="1" w:styleId="212">
    <w:name w:val="xl82"/>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textAlignment w:val="center"/>
    </w:pPr>
    <w:rPr>
      <w:rFonts w:ascii="Arial Unicode MS" w:hAnsi="Arial Unicode MS" w:eastAsia="Arial Unicode MS"/>
      <w:color w:val="333333"/>
      <w:kern w:val="0"/>
      <w:sz w:val="18"/>
      <w:szCs w:val="18"/>
    </w:rPr>
  </w:style>
  <w:style w:type="paragraph" w:customStyle="1" w:styleId="213">
    <w:name w:val="xl7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214">
    <w:name w:val="xl46"/>
    <w:basedOn w:val="1"/>
    <w:qFormat/>
    <w:uiPriority w:val="0"/>
    <w:pPr>
      <w:widowControl/>
      <w:pBdr>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kern w:val="0"/>
      <w:sz w:val="18"/>
      <w:szCs w:val="18"/>
    </w:rPr>
  </w:style>
  <w:style w:type="paragraph" w:customStyle="1" w:styleId="215">
    <w:name w:val="我的样式"/>
    <w:basedOn w:val="3"/>
    <w:next w:val="1"/>
    <w:qFormat/>
    <w:uiPriority w:val="0"/>
    <w:pPr>
      <w:spacing w:line="360" w:lineRule="auto"/>
      <w:ind w:left="640"/>
    </w:pPr>
    <w:rPr>
      <w:rFonts w:ascii="仿宋_GB2312" w:eastAsia="仿宋_GB2312"/>
      <w:sz w:val="32"/>
      <w:szCs w:val="30"/>
    </w:rPr>
  </w:style>
  <w:style w:type="paragraph" w:customStyle="1" w:styleId="216">
    <w:name w:val="xl4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18"/>
      <w:szCs w:val="18"/>
    </w:rPr>
  </w:style>
  <w:style w:type="paragraph" w:customStyle="1" w:styleId="217">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218">
    <w:name w:val="标书正文格式"/>
    <w:qFormat/>
    <w:uiPriority w:val="0"/>
    <w:pPr>
      <w:adjustRightInd w:val="0"/>
      <w:snapToGrid w:val="0"/>
      <w:spacing w:line="360" w:lineRule="auto"/>
      <w:ind w:firstLine="480" w:firstLineChars="200"/>
      <w:jc w:val="both"/>
    </w:pPr>
    <w:rPr>
      <w:rFonts w:ascii="宋体" w:hAnsi="宋体" w:eastAsia="宋体" w:cs="Times New Roman"/>
      <w:kern w:val="2"/>
      <w:sz w:val="24"/>
      <w:szCs w:val="24"/>
      <w:lang w:val="en-US" w:eastAsia="zh-CN" w:bidi="ar-SA"/>
    </w:rPr>
  </w:style>
  <w:style w:type="paragraph" w:customStyle="1" w:styleId="219">
    <w:name w:val="font9"/>
    <w:basedOn w:val="1"/>
    <w:qFormat/>
    <w:uiPriority w:val="0"/>
    <w:pPr>
      <w:widowControl/>
      <w:spacing w:before="100" w:beforeAutospacing="1" w:after="100" w:afterAutospacing="1"/>
      <w:jc w:val="left"/>
    </w:pPr>
    <w:rPr>
      <w:rFonts w:eastAsia="Arial Unicode MS"/>
      <w:b/>
      <w:bCs/>
      <w:color w:val="000000"/>
      <w:kern w:val="0"/>
      <w:sz w:val="18"/>
      <w:szCs w:val="18"/>
    </w:rPr>
  </w:style>
  <w:style w:type="paragraph" w:customStyle="1" w:styleId="220">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b/>
      <w:bCs/>
      <w:kern w:val="0"/>
      <w:sz w:val="18"/>
      <w:szCs w:val="18"/>
    </w:rPr>
  </w:style>
  <w:style w:type="paragraph" w:customStyle="1" w:styleId="221">
    <w:name w:val="编号，四号"/>
    <w:basedOn w:val="1"/>
    <w:qFormat/>
    <w:uiPriority w:val="0"/>
    <w:pPr>
      <w:spacing w:line="360" w:lineRule="auto"/>
      <w:ind w:left="840"/>
    </w:pPr>
    <w:rPr>
      <w:rFonts w:eastAsia="仿宋_GB2312" w:cs="宋体"/>
      <w:sz w:val="28"/>
      <w:szCs w:val="20"/>
    </w:rPr>
  </w:style>
  <w:style w:type="table" w:customStyle="1" w:styleId="222">
    <w:name w:val="Table Normal"/>
    <w:qFormat/>
    <w:uiPriority w:val="0"/>
    <w:tblPr>
      <w:tblCellMar>
        <w:top w:w="0" w:type="dxa"/>
        <w:left w:w="0" w:type="dxa"/>
        <w:bottom w:w="0" w:type="dxa"/>
        <w:right w:w="0" w:type="dxa"/>
      </w:tblCellMar>
    </w:tblPr>
  </w:style>
  <w:style w:type="character" w:customStyle="1" w:styleId="223">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4D48279-CE80-4D5F-88F0-48C7AA125FE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699</Words>
  <Characters>782</Characters>
  <Lines>188</Lines>
  <Paragraphs>53</Paragraphs>
  <TotalTime>0</TotalTime>
  <ScaleCrop>false</ScaleCrop>
  <LinksUpToDate>false</LinksUpToDate>
  <CharactersWithSpaces>798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2023-11-29T00:47:00Z</dcterms:created>
  <dc:creator>User</dc:creator>
  <cp:lastModifiedBy>Administrator</cp:lastModifiedBy>
  <cp:lastPrinted>2022-11-08T00:56:00Z</cp:lastPrinted>
  <dcterms:modified xsi:type="dcterms:W3CDTF">2025-11-12T09:08:02Z</dcterms:modified>
  <dc:title>盱眙县政府采购中心</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440563099128412CB93E20A58C7D7E49</vt:lpwstr>
  </property>
  <property fmtid="{D5CDD505-2E9C-101B-9397-08002B2CF9AE}" pid="4" name="KSOTemplateDocerSaveRecord">
    <vt:lpwstr>eyJoZGlkIjoiMjViNmI0MjVhNTkyYzBhYjYxZTc0MmYwNTFlMmI3MjYiLCJ1c2VySWQiOiI0Nzg1MjE4MjgifQ==</vt:lpwstr>
  </property>
</Properties>
</file>