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cs="宋体"/>
          <w:sz w:val="48"/>
          <w:szCs w:val="48"/>
        </w:rPr>
      </w:pPr>
      <w:bookmarkStart w:id="0" w:name="_Hlk38789733"/>
    </w:p>
    <w:p>
      <w:pPr>
        <w:pStyle w:val="64"/>
        <w:ind w:firstLine="420"/>
      </w:pPr>
    </w:p>
    <w:p>
      <w:pPr>
        <w:jc w:val="center"/>
        <w:outlineLvl w:val="0"/>
        <w:rPr>
          <w:rFonts w:ascii="宋体" w:cs="宋体"/>
          <w:b/>
          <w:sz w:val="52"/>
          <w:szCs w:val="52"/>
        </w:rPr>
      </w:pPr>
      <w:r>
        <w:rPr>
          <w:rFonts w:hint="eastAsia" w:ascii="宋体" w:hAnsi="宋体" w:cs="宋体"/>
          <w:b/>
          <w:sz w:val="52"/>
          <w:szCs w:val="52"/>
        </w:rPr>
        <w:t xml:space="preserve">竞 争 性 磋 商 </w:t>
      </w:r>
    </w:p>
    <w:p>
      <w:pPr>
        <w:widowControl/>
        <w:wordWrap w:val="0"/>
        <w:jc w:val="center"/>
        <w:rPr>
          <w:rFonts w:ascii="微软雅黑" w:hAnsi="微软雅黑" w:eastAsia="微软雅黑" w:cs="宋体"/>
          <w:color w:val="333333"/>
          <w:kern w:val="0"/>
          <w:sz w:val="13"/>
          <w:szCs w:val="13"/>
        </w:rPr>
      </w:pPr>
      <w:r>
        <w:rPr>
          <w:rFonts w:hint="eastAsia" w:ascii="微软雅黑" w:hAnsi="微软雅黑" w:eastAsia="微软雅黑" w:cs="宋体"/>
          <w:color w:val="333333"/>
          <w:kern w:val="0"/>
          <w:sz w:val="13"/>
          <w:szCs w:val="13"/>
        </w:rPr>
        <w:t xml:space="preserve"> </w:t>
      </w:r>
    </w:p>
    <w:p>
      <w:pPr>
        <w:wordWrap w:val="0"/>
        <w:jc w:val="center"/>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xml:space="preserve"> </w:t>
      </w:r>
    </w:p>
    <w:p>
      <w:pPr>
        <w:wordWrap w:val="0"/>
        <w:jc w:val="center"/>
        <w:rPr>
          <w:rFonts w:ascii="宋体" w:hAnsi="宋体" w:cs="宋体"/>
          <w:sz w:val="28"/>
          <w:szCs w:val="28"/>
        </w:rPr>
      </w:pPr>
      <w:r>
        <w:rPr>
          <w:rFonts w:hint="eastAsia" w:ascii="宋体" w:hAnsi="宋体" w:cs="宋体"/>
          <w:sz w:val="28"/>
          <w:szCs w:val="28"/>
        </w:rPr>
        <w:t xml:space="preserve"> </w:t>
      </w:r>
    </w:p>
    <w:p>
      <w:pPr>
        <w:pStyle w:val="64"/>
        <w:ind w:firstLine="420"/>
      </w:pPr>
    </w:p>
    <w:p>
      <w:pPr>
        <w:wordWrap w:val="0"/>
        <w:jc w:val="center"/>
        <w:rPr>
          <w:rFonts w:ascii="宋体" w:hAnsi="宋体" w:cs="宋体"/>
          <w:sz w:val="24"/>
        </w:rPr>
      </w:pPr>
      <w:r>
        <w:rPr>
          <w:rFonts w:hint="eastAsia" w:ascii="宋体" w:hAnsi="宋体" w:cs="宋体"/>
          <w:sz w:val="24"/>
        </w:rPr>
        <w:t>项目编号：XSYC-2025-1-031</w:t>
      </w:r>
    </w:p>
    <w:p>
      <w:pPr>
        <w:snapToGrid w:val="0"/>
        <w:spacing w:line="480" w:lineRule="auto"/>
        <w:ind w:firstLine="400" w:firstLineChars="250"/>
        <w:jc w:val="center"/>
        <w:rPr>
          <w:rFonts w:ascii="微软雅黑" w:hAnsi="微软雅黑" w:eastAsia="微软雅黑"/>
          <w:color w:val="333333"/>
          <w:sz w:val="16"/>
          <w:szCs w:val="16"/>
        </w:rPr>
      </w:pPr>
      <w:r>
        <w:rPr>
          <w:rFonts w:hint="eastAsia" w:ascii="微软雅黑" w:hAnsi="微软雅黑" w:eastAsia="微软雅黑"/>
          <w:color w:val="333333"/>
          <w:sz w:val="16"/>
          <w:szCs w:val="16"/>
        </w:rPr>
        <w:t xml:space="preserve"> </w:t>
      </w: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pStyle w:val="64"/>
        <w:ind w:firstLine="420"/>
      </w:pPr>
    </w:p>
    <w:p>
      <w:pPr>
        <w:pStyle w:val="64"/>
        <w:ind w:firstLine="420"/>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400" w:firstLineChars="250"/>
        <w:jc w:val="center"/>
        <w:rPr>
          <w:rFonts w:ascii="微软雅黑" w:hAnsi="微软雅黑" w:eastAsia="微软雅黑"/>
          <w:color w:val="333333"/>
          <w:sz w:val="16"/>
          <w:szCs w:val="16"/>
        </w:rPr>
      </w:pPr>
    </w:p>
    <w:p>
      <w:pPr>
        <w:snapToGrid w:val="0"/>
        <w:spacing w:line="480" w:lineRule="auto"/>
        <w:ind w:firstLine="1120" w:firstLineChars="400"/>
        <w:rPr>
          <w:rFonts w:ascii="宋体" w:hAnsi="宋体" w:cs="宋体"/>
          <w:sz w:val="28"/>
          <w:szCs w:val="28"/>
        </w:rPr>
      </w:pPr>
      <w:r>
        <w:rPr>
          <w:rFonts w:hint="eastAsia" w:ascii="宋体" w:hAnsi="宋体" w:cs="宋体"/>
          <w:sz w:val="28"/>
          <w:szCs w:val="28"/>
        </w:rPr>
        <w:t>项目名称</w:t>
      </w:r>
      <w:r>
        <w:rPr>
          <w:rFonts w:ascii="宋体" w:hAnsi="宋体" w:cs="宋体"/>
          <w:sz w:val="28"/>
          <w:szCs w:val="28"/>
        </w:rPr>
        <w:t xml:space="preserve">: </w:t>
      </w:r>
      <w:r>
        <w:rPr>
          <w:rFonts w:hint="eastAsia" w:ascii="宋体" w:hAnsi="宋体" w:cs="宋体"/>
          <w:sz w:val="28"/>
          <w:szCs w:val="28"/>
        </w:rPr>
        <w:t>江苏盱眙农村商业银行信创存取款一体机采购项目</w:t>
      </w:r>
    </w:p>
    <w:p>
      <w:pPr>
        <w:snapToGrid w:val="0"/>
        <w:spacing w:line="480" w:lineRule="auto"/>
        <w:ind w:firstLine="1120" w:firstLineChars="400"/>
        <w:rPr>
          <w:rFonts w:ascii="宋体" w:hAnsi="宋体" w:cs="宋体"/>
          <w:sz w:val="28"/>
          <w:szCs w:val="28"/>
        </w:rPr>
      </w:pPr>
      <w:r>
        <w:rPr>
          <w:rFonts w:hint="eastAsia" w:ascii="宋体" w:hAnsi="宋体" w:cs="宋体"/>
          <w:sz w:val="28"/>
          <w:szCs w:val="28"/>
        </w:rPr>
        <w:t>采 购 人：江苏盱眙农村商业银行股份有限公司</w:t>
      </w:r>
    </w:p>
    <w:p>
      <w:pPr>
        <w:snapToGrid w:val="0"/>
        <w:spacing w:line="480" w:lineRule="auto"/>
        <w:ind w:firstLine="1120" w:firstLineChars="400"/>
        <w:rPr>
          <w:rFonts w:ascii="宋体" w:hAnsi="宋体" w:cs="宋体"/>
          <w:sz w:val="28"/>
          <w:szCs w:val="28"/>
        </w:rPr>
      </w:pPr>
      <w:r>
        <w:rPr>
          <w:rFonts w:hint="eastAsia" w:ascii="宋体" w:hAnsi="宋体" w:cs="宋体"/>
          <w:sz w:val="28"/>
          <w:szCs w:val="28"/>
        </w:rPr>
        <w:t>采购代理机构：中企华建友工程管理有限公司</w:t>
      </w:r>
    </w:p>
    <w:p>
      <w:pPr>
        <w:outlineLvl w:val="0"/>
        <w:rPr>
          <w:rFonts w:ascii="宋体" w:cs="宋体"/>
          <w:sz w:val="28"/>
          <w:szCs w:val="28"/>
        </w:rPr>
      </w:pPr>
    </w:p>
    <w:p>
      <w:pPr>
        <w:jc w:val="center"/>
        <w:outlineLvl w:val="0"/>
        <w:rPr>
          <w:rFonts w:ascii="宋体" w:cs="宋体"/>
          <w:sz w:val="28"/>
          <w:szCs w:val="28"/>
        </w:rPr>
      </w:pPr>
      <w:r>
        <w:rPr>
          <w:rFonts w:hint="eastAsia" w:ascii="宋体" w:cs="宋体"/>
          <w:sz w:val="28"/>
          <w:szCs w:val="28"/>
        </w:rPr>
        <w:t>2025年11月</w:t>
      </w:r>
    </w:p>
    <w:p>
      <w:pPr>
        <w:pStyle w:val="64"/>
        <w:ind w:firstLine="420"/>
      </w:pPr>
    </w:p>
    <w:p>
      <w:pPr>
        <w:spacing w:line="400" w:lineRule="exact"/>
        <w:jc w:val="center"/>
        <w:outlineLvl w:val="0"/>
        <w:rPr>
          <w:rFonts w:ascii="宋体" w:cs="宋体"/>
          <w:sz w:val="32"/>
        </w:rPr>
      </w:pPr>
    </w:p>
    <w:p>
      <w:pPr>
        <w:spacing w:line="400" w:lineRule="exact"/>
        <w:jc w:val="center"/>
        <w:outlineLvl w:val="0"/>
        <w:rPr>
          <w:rFonts w:ascii="宋体" w:cs="宋体"/>
          <w:sz w:val="32"/>
        </w:rPr>
      </w:pPr>
    </w:p>
    <w:p>
      <w:pPr>
        <w:pStyle w:val="64"/>
        <w:ind w:firstLine="420"/>
      </w:pPr>
    </w:p>
    <w:p>
      <w:pPr>
        <w:spacing w:line="400" w:lineRule="exact"/>
        <w:jc w:val="center"/>
        <w:outlineLvl w:val="0"/>
        <w:rPr>
          <w:rFonts w:ascii="宋体" w:cs="宋体"/>
          <w:sz w:val="32"/>
        </w:rPr>
      </w:pPr>
    </w:p>
    <w:p>
      <w:pPr>
        <w:pStyle w:val="64"/>
        <w:ind w:firstLine="420"/>
      </w:pPr>
    </w:p>
    <w:p>
      <w:pPr>
        <w:snapToGrid w:val="0"/>
        <w:spacing w:line="400" w:lineRule="atLeast"/>
        <w:jc w:val="center"/>
        <w:rPr>
          <w:rFonts w:ascii="宋体" w:cs="宋体"/>
          <w:b/>
          <w:bCs/>
          <w:sz w:val="36"/>
          <w:szCs w:val="44"/>
        </w:rPr>
      </w:pPr>
      <w:r>
        <w:rPr>
          <w:rFonts w:hint="eastAsia" w:ascii="宋体" w:hAnsi="宋体" w:cs="宋体"/>
          <w:b/>
          <w:bCs/>
          <w:sz w:val="36"/>
          <w:szCs w:val="44"/>
        </w:rPr>
        <w:t>目    录</w:t>
      </w:r>
    </w:p>
    <w:p>
      <w:pPr>
        <w:snapToGrid w:val="0"/>
        <w:spacing w:line="400" w:lineRule="atLeast"/>
        <w:jc w:val="center"/>
        <w:rPr>
          <w:rFonts w:ascii="宋体" w:cs="宋体"/>
          <w:b/>
          <w:bCs/>
          <w:sz w:val="30"/>
          <w:szCs w:val="30"/>
        </w:rPr>
      </w:pPr>
    </w:p>
    <w:p>
      <w:pPr>
        <w:snapToGrid w:val="0"/>
        <w:spacing w:line="480" w:lineRule="auto"/>
        <w:rPr>
          <w:rFonts w:ascii="宋体" w:cs="宋体"/>
          <w:sz w:val="28"/>
          <w:szCs w:val="30"/>
        </w:rPr>
      </w:pP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第一篇  竞争性磋商公告</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第二篇  供应商须知</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第三篇  招标项目需求</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第四篇  合同条款及前附表</w:t>
      </w:r>
    </w:p>
    <w:p>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第五篇  响应文件格式</w:t>
      </w:r>
    </w:p>
    <w:p>
      <w:pPr>
        <w:pStyle w:val="64"/>
        <w:ind w:firstLine="420"/>
        <w:sectPr>
          <w:headerReference r:id="rId3" w:type="default"/>
          <w:footerReference r:id="rId4" w:type="default"/>
          <w:footerReference r:id="rId5" w:type="even"/>
          <w:pgSz w:w="11907" w:h="16840"/>
          <w:pgMar w:top="1418" w:right="1418" w:bottom="1440" w:left="1418" w:header="964" w:footer="1077" w:gutter="0"/>
          <w:pgNumType w:start="0"/>
          <w:cols w:space="720" w:num="1"/>
          <w:titlePg/>
          <w:docGrid w:linePitch="312" w:charSpace="0"/>
        </w:sectPr>
      </w:pPr>
    </w:p>
    <w:p>
      <w:pPr>
        <w:spacing w:before="156" w:beforeLines="50"/>
        <w:ind w:firstLine="883" w:firstLineChars="200"/>
        <w:jc w:val="center"/>
        <w:rPr>
          <w:rFonts w:ascii="宋体" w:cs="宋体"/>
          <w:b/>
          <w:sz w:val="44"/>
        </w:rPr>
      </w:pPr>
      <w:r>
        <w:rPr>
          <w:rFonts w:hint="eastAsia" w:ascii="宋体" w:hAnsi="宋体" w:cs="宋体"/>
          <w:b/>
          <w:sz w:val="44"/>
        </w:rPr>
        <w:t>前   附  表</w:t>
      </w:r>
    </w:p>
    <w:tbl>
      <w:tblPr>
        <w:tblStyle w:val="46"/>
        <w:tblW w:w="9743" w:type="dxa"/>
        <w:jc w:val="center"/>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fixed"/>
        <w:tblCellMar>
          <w:top w:w="0" w:type="dxa"/>
          <w:left w:w="108" w:type="dxa"/>
          <w:bottom w:w="0" w:type="dxa"/>
          <w:right w:w="108" w:type="dxa"/>
        </w:tblCellMar>
      </w:tblPr>
      <w:tblGrid>
        <w:gridCol w:w="669"/>
        <w:gridCol w:w="1618"/>
        <w:gridCol w:w="7456"/>
      </w:tblGrid>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767"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b/>
                <w:sz w:val="24"/>
              </w:rPr>
            </w:pPr>
            <w:r>
              <w:rPr>
                <w:rFonts w:hint="eastAsia" w:ascii="宋体" w:hAnsi="宋体" w:cs="宋体"/>
                <w:b/>
                <w:sz w:val="24"/>
                <w:lang w:val="zh-CN"/>
              </w:rPr>
              <w:t>项号</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12" w:lineRule="auto"/>
              <w:jc w:val="center"/>
              <w:rPr>
                <w:rFonts w:ascii="宋体" w:hAnsi="宋体" w:cs="宋体"/>
                <w:b/>
                <w:sz w:val="24"/>
                <w:lang w:val="zh-CN"/>
              </w:rPr>
            </w:pPr>
            <w:r>
              <w:rPr>
                <w:rFonts w:hint="eastAsia" w:ascii="宋体" w:hAnsi="宋体" w:cs="宋体"/>
                <w:b/>
                <w:sz w:val="24"/>
                <w:lang w:val="zh-CN"/>
              </w:rPr>
              <w:t>名称</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312" w:lineRule="auto"/>
              <w:jc w:val="center"/>
              <w:rPr>
                <w:rFonts w:ascii="宋体" w:hAnsi="宋体" w:cs="宋体"/>
                <w:b/>
                <w:sz w:val="24"/>
              </w:rPr>
            </w:pPr>
            <w:r>
              <w:rPr>
                <w:rFonts w:hint="eastAsia" w:ascii="宋体" w:hAnsi="宋体" w:cs="宋体"/>
                <w:b/>
                <w:sz w:val="24"/>
                <w:lang w:val="zh-CN"/>
              </w:rPr>
              <w:t>内容</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1</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采购人</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江苏盱眙农村商业银行股份有限公司</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51"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2</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采购代理机构</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中企华建友工程管理有限公司</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62"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3</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项目编号</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XSYC-2025-1-031</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72"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4</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招标内容</w:t>
            </w:r>
          </w:p>
        </w:tc>
        <w:tc>
          <w:tcPr>
            <w:tcW w:w="7456" w:type="dxa"/>
            <w:tcBorders>
              <w:top w:val="single" w:color="auto" w:sz="6" w:space="0"/>
              <w:left w:val="single" w:color="auto" w:sz="6" w:space="0"/>
              <w:bottom w:val="single" w:color="auto" w:sz="6" w:space="0"/>
            </w:tcBorders>
            <w:vAlign w:val="center"/>
          </w:tcPr>
          <w:p>
            <w:pPr>
              <w:spacing w:line="240" w:lineRule="exact"/>
              <w:rPr>
                <w:rFonts w:ascii="宋体" w:hAnsi="宋体" w:cs="宋体"/>
                <w:sz w:val="24"/>
              </w:rPr>
            </w:pPr>
            <w:r>
              <w:rPr>
                <w:rFonts w:hint="eastAsia" w:ascii="宋体" w:hAnsi="宋体" w:cs="宋体"/>
                <w:sz w:val="24"/>
              </w:rPr>
              <w:t>10台信创存取款一体机</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453"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5</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采购预算价</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39万元</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6</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投标有效期</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九十日历天</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7</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投标保证金</w:t>
            </w:r>
          </w:p>
        </w:tc>
        <w:tc>
          <w:tcPr>
            <w:tcW w:w="7456" w:type="dxa"/>
            <w:tcBorders>
              <w:top w:val="single" w:color="auto" w:sz="6" w:space="0"/>
              <w:left w:val="single" w:color="auto" w:sz="6" w:space="0"/>
              <w:bottom w:val="single" w:color="auto" w:sz="6" w:space="0"/>
            </w:tcBorders>
            <w:vAlign w:val="center"/>
          </w:tcPr>
          <w:p>
            <w:pPr>
              <w:spacing w:line="240" w:lineRule="exact"/>
              <w:jc w:val="left"/>
              <w:rPr>
                <w:rFonts w:ascii="宋体" w:hAnsi="宋体" w:cs="宋体"/>
                <w:sz w:val="24"/>
              </w:rPr>
            </w:pPr>
            <w:r>
              <w:rPr>
                <w:rFonts w:hint="eastAsia" w:ascii="宋体" w:hAnsi="宋体" w:cs="宋体"/>
                <w:sz w:val="24"/>
              </w:rPr>
              <w:t>无</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8</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履约保证金</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本项目不收取</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9</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招标文件获取</w:t>
            </w:r>
          </w:p>
        </w:tc>
        <w:tc>
          <w:tcPr>
            <w:tcW w:w="7456" w:type="dxa"/>
            <w:tcBorders>
              <w:top w:val="single" w:color="auto" w:sz="6" w:space="0"/>
              <w:left w:val="single" w:color="auto" w:sz="6" w:space="0"/>
              <w:bottom w:val="single" w:color="auto" w:sz="6" w:space="0"/>
            </w:tcBorders>
            <w:vAlign w:val="center"/>
          </w:tcPr>
          <w:p>
            <w:pPr>
              <w:spacing w:line="240" w:lineRule="exact"/>
              <w:rPr>
                <w:rFonts w:ascii="宋体" w:hAnsi="宋体" w:cs="宋体"/>
                <w:sz w:val="24"/>
                <w:u w:val="single"/>
              </w:rPr>
            </w:pPr>
            <w:r>
              <w:rPr>
                <w:rFonts w:hint="eastAsia" w:ascii="宋体" w:hAnsi="宋体" w:cs="宋体"/>
                <w:kern w:val="0"/>
                <w:sz w:val="24"/>
                <w:shd w:val="clear" w:color="auto" w:fill="FFFFFF"/>
              </w:rPr>
              <w:t>见招标公告</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842"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10</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投标文件份数</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360" w:lineRule="exact"/>
              <w:jc w:val="left"/>
              <w:rPr>
                <w:rFonts w:ascii="宋体" w:hAnsi="宋体" w:cs="宋体"/>
                <w:b/>
                <w:sz w:val="24"/>
              </w:rPr>
            </w:pPr>
            <w:r>
              <w:rPr>
                <w:rFonts w:hint="eastAsia" w:ascii="宋体" w:hAnsi="宋体" w:cs="宋体"/>
                <w:sz w:val="24"/>
              </w:rPr>
              <w:t>现场递交制作的纸质标书装订成册一正二副，密封装订，外密封套加盖单位公章注明项目名称、编号、投标单位名称 。未按要求密封递交的投标文件招标人不予接受。</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46"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11</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b/>
                <w:sz w:val="24"/>
              </w:rPr>
            </w:pPr>
            <w:r>
              <w:rPr>
                <w:rFonts w:hint="eastAsia" w:ascii="宋体" w:hAnsi="宋体" w:cs="宋体"/>
                <w:sz w:val="24"/>
              </w:rPr>
              <w:t>开标时间</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b/>
                <w:sz w:val="24"/>
              </w:rPr>
            </w:pPr>
            <w:r>
              <w:rPr>
                <w:rFonts w:hint="eastAsia" w:ascii="宋体" w:hAnsi="宋体" w:cs="宋体"/>
                <w:sz w:val="24"/>
              </w:rPr>
              <w:t>2025年1</w:t>
            </w:r>
            <w:r>
              <w:rPr>
                <w:rFonts w:hint="eastAsia" w:ascii="宋体" w:hAnsi="宋体" w:cs="宋体"/>
                <w:sz w:val="24"/>
                <w:lang w:val="en-US" w:eastAsia="zh-CN"/>
              </w:rPr>
              <w:t>1</w:t>
            </w:r>
            <w:r>
              <w:rPr>
                <w:rFonts w:hint="eastAsia" w:ascii="宋体" w:hAnsi="宋体" w:cs="宋体"/>
                <w:sz w:val="24"/>
              </w:rPr>
              <w:t>月</w:t>
            </w:r>
            <w:r>
              <w:rPr>
                <w:rFonts w:hint="eastAsia" w:ascii="宋体" w:hAnsi="宋体" w:cs="宋体"/>
                <w:sz w:val="24"/>
                <w:lang w:val="en-US" w:eastAsia="zh-CN"/>
              </w:rPr>
              <w:t>25</w:t>
            </w:r>
            <w:r>
              <w:rPr>
                <w:rFonts w:hint="eastAsia" w:ascii="宋体" w:hAnsi="宋体" w:cs="宋体"/>
                <w:sz w:val="24"/>
              </w:rPr>
              <w:t>日9时</w:t>
            </w:r>
            <w:r>
              <w:rPr>
                <w:rFonts w:hint="eastAsia" w:ascii="宋体" w:hAnsi="宋体" w:cs="宋体"/>
                <w:sz w:val="24"/>
                <w:lang w:val="en-US" w:eastAsia="zh-CN"/>
              </w:rPr>
              <w:t>00</w:t>
            </w:r>
            <w:r>
              <w:rPr>
                <w:rFonts w:hint="eastAsia" w:ascii="宋体" w:hAnsi="宋体" w:cs="宋体"/>
                <w:sz w:val="24"/>
              </w:rPr>
              <w:t>分（北京时间）</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539"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12</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资质要求</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详见采购公告要求</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13</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评标方法</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综合评分法</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14</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中标通知书领取时间、地点</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中标结果公告发布后五个工作日内至招标代理单位领取</w:t>
            </w:r>
          </w:p>
        </w:tc>
      </w:tr>
      <w:tr>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680" w:hRule="atLeast"/>
          <w:jc w:val="center"/>
        </w:trPr>
        <w:tc>
          <w:tcPr>
            <w:tcW w:w="669" w:type="dxa"/>
            <w:tcBorders>
              <w:top w:val="single" w:color="auto" w:sz="6"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cs="宋体"/>
                <w:sz w:val="24"/>
              </w:rPr>
            </w:pPr>
            <w:r>
              <w:rPr>
                <w:rFonts w:hint="eastAsia" w:ascii="宋体" w:hAnsi="宋体" w:cs="宋体"/>
                <w:sz w:val="24"/>
              </w:rPr>
              <w:t>15</w:t>
            </w:r>
          </w:p>
        </w:tc>
        <w:tc>
          <w:tcPr>
            <w:tcW w:w="161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封套上应载明的信息</w:t>
            </w:r>
          </w:p>
        </w:tc>
        <w:tc>
          <w:tcPr>
            <w:tcW w:w="7456" w:type="dxa"/>
            <w:tcBorders>
              <w:top w:val="single" w:color="auto" w:sz="6" w:space="0"/>
              <w:left w:val="single" w:color="auto" w:sz="6" w:space="0"/>
              <w:bottom w:val="single" w:color="auto" w:sz="6" w:space="0"/>
            </w:tcBorders>
            <w:vAlign w:val="center"/>
          </w:tcPr>
          <w:p>
            <w:pPr>
              <w:autoSpaceDE w:val="0"/>
              <w:autoSpaceDN w:val="0"/>
              <w:adjustRightInd w:val="0"/>
              <w:spacing w:line="240" w:lineRule="exact"/>
              <w:jc w:val="left"/>
              <w:rPr>
                <w:rFonts w:ascii="宋体" w:hAnsi="宋体" w:cs="宋体"/>
                <w:sz w:val="24"/>
              </w:rPr>
            </w:pPr>
            <w:r>
              <w:rPr>
                <w:rFonts w:hint="eastAsia" w:ascii="宋体" w:hAnsi="宋体" w:cs="宋体"/>
                <w:sz w:val="24"/>
              </w:rPr>
              <w:t>以招标文件格式中的封面格式为准</w:t>
            </w:r>
          </w:p>
        </w:tc>
      </w:tr>
    </w:tbl>
    <w:p>
      <w:pPr>
        <w:pStyle w:val="23"/>
        <w:widowControl/>
        <w:ind w:firstLine="602" w:firstLineChars="200"/>
        <w:jc w:val="center"/>
        <w:rPr>
          <w:rFonts w:hAnsi="Times New Roman" w:cs="宋体"/>
          <w:b/>
          <w:sz w:val="28"/>
          <w:szCs w:val="28"/>
        </w:rPr>
      </w:pPr>
      <w:r>
        <w:rPr>
          <w:rFonts w:cs="宋体"/>
          <w:b/>
          <w:sz w:val="30"/>
          <w:szCs w:val="30"/>
        </w:rPr>
        <w:br w:type="page"/>
      </w:r>
    </w:p>
    <w:p>
      <w:pPr>
        <w:numPr>
          <w:ilvl w:val="0"/>
          <w:numId w:val="3"/>
        </w:numPr>
        <w:tabs>
          <w:tab w:val="left" w:pos="1200"/>
        </w:tabs>
        <w:snapToGrid w:val="0"/>
        <w:spacing w:line="380" w:lineRule="exact"/>
        <w:ind w:firstLine="551" w:firstLineChars="196"/>
        <w:jc w:val="center"/>
        <w:outlineLvl w:val="0"/>
        <w:rPr>
          <w:rFonts w:ascii="宋体" w:hAnsi="宋体" w:cs="宋体"/>
          <w:b/>
          <w:bCs/>
          <w:kern w:val="0"/>
          <w:sz w:val="28"/>
          <w:szCs w:val="28"/>
          <w:lang w:val="zh-CN"/>
        </w:rPr>
      </w:pPr>
      <w:bookmarkStart w:id="1" w:name="OLE_LINK1"/>
      <w:r>
        <w:rPr>
          <w:rFonts w:hint="eastAsia" w:ascii="宋体" w:cs="宋体"/>
          <w:b/>
          <w:sz w:val="28"/>
          <w:szCs w:val="28"/>
        </w:rPr>
        <w:t>江苏盱眙农村商业银行信创存取款一体机采购项目</w:t>
      </w:r>
    </w:p>
    <w:p>
      <w:pPr>
        <w:tabs>
          <w:tab w:val="left" w:pos="1200"/>
        </w:tabs>
        <w:snapToGrid w:val="0"/>
        <w:spacing w:line="380" w:lineRule="exact"/>
        <w:jc w:val="center"/>
        <w:outlineLvl w:val="0"/>
        <w:rPr>
          <w:rFonts w:ascii="宋体" w:hAnsi="宋体" w:cs="宋体"/>
          <w:b/>
          <w:bCs/>
          <w:kern w:val="0"/>
          <w:sz w:val="28"/>
          <w:szCs w:val="28"/>
          <w:lang w:val="zh-CN"/>
        </w:rPr>
      </w:pPr>
      <w:r>
        <w:rPr>
          <w:rFonts w:ascii="宋体" w:cs="宋体"/>
          <w:b/>
          <w:sz w:val="28"/>
          <w:szCs w:val="28"/>
        </w:rPr>
        <w:t>竞争性磋商</w:t>
      </w:r>
      <w:r>
        <w:rPr>
          <w:rFonts w:hint="eastAsia" w:ascii="宋体" w:hAnsi="宋体" w:cs="宋体"/>
          <w:b/>
          <w:bCs/>
          <w:kern w:val="0"/>
          <w:sz w:val="28"/>
          <w:szCs w:val="28"/>
          <w:lang w:val="zh-CN"/>
        </w:rPr>
        <w:t>公告</w:t>
      </w:r>
    </w:p>
    <w:p>
      <w:pPr>
        <w:widowControl/>
        <w:spacing w:line="380" w:lineRule="exact"/>
        <w:ind w:firstLine="482" w:firstLineChars="200"/>
        <w:jc w:val="center"/>
        <w:rPr>
          <w:rFonts w:ascii="宋体" w:hAnsi="宋体" w:cs="宋体"/>
          <w:b/>
          <w:bCs/>
          <w:kern w:val="0"/>
          <w:sz w:val="24"/>
          <w:lang w:val="zh-CN"/>
        </w:rPr>
      </w:pPr>
      <w:bookmarkStart w:id="2" w:name="OLE_LINK6"/>
      <w:bookmarkStart w:id="3" w:name="_Hlk38804520"/>
      <w:r>
        <w:rPr>
          <w:rFonts w:hint="eastAsia" w:ascii="宋体" w:hAnsi="宋体" w:cs="宋体"/>
          <w:b/>
          <w:bCs/>
          <w:kern w:val="0"/>
          <w:sz w:val="24"/>
          <w:lang w:val="zh-CN"/>
        </w:rPr>
        <w:t>项目编号：XSYC-2025-1-031</w:t>
      </w:r>
    </w:p>
    <w:bookmarkEnd w:id="2"/>
    <w:p>
      <w:pPr>
        <w:pStyle w:val="2"/>
        <w:keepNext w:val="0"/>
        <w:keepLines w:val="0"/>
        <w:tabs>
          <w:tab w:val="left" w:pos="0"/>
          <w:tab w:val="left" w:pos="3165"/>
          <w:tab w:val="center" w:pos="4153"/>
        </w:tabs>
        <w:autoSpaceDE w:val="0"/>
        <w:autoSpaceDN w:val="0"/>
        <w:adjustRightInd w:val="0"/>
        <w:spacing w:before="0" w:after="0" w:line="380" w:lineRule="exact"/>
        <w:jc w:val="left"/>
        <w:rPr>
          <w:rFonts w:ascii="宋体" w:hAnsi="宋体" w:cs="宋体"/>
          <w:b w:val="0"/>
          <w:bCs w:val="0"/>
          <w:kern w:val="2"/>
          <w:sz w:val="24"/>
          <w:szCs w:val="24"/>
        </w:rPr>
      </w:pPr>
      <w:r>
        <w:rPr>
          <w:rFonts w:hint="eastAsia" w:ascii="宋体" w:hAnsi="宋体" w:cs="宋体"/>
          <w:b w:val="0"/>
          <w:bCs w:val="0"/>
          <w:kern w:val="2"/>
          <w:sz w:val="24"/>
          <w:szCs w:val="24"/>
        </w:rPr>
        <w:t>项目概况</w:t>
      </w:r>
    </w:p>
    <w:p>
      <w:pPr>
        <w:pBdr>
          <w:top w:val="single" w:color="auto" w:sz="4" w:space="1"/>
          <w:left w:val="single" w:color="auto" w:sz="4" w:space="4"/>
          <w:bottom w:val="single" w:color="auto" w:sz="4" w:space="1"/>
          <w:right w:val="single" w:color="auto" w:sz="4" w:space="4"/>
        </w:pBdr>
        <w:spacing w:line="380" w:lineRule="exact"/>
        <w:ind w:firstLine="480" w:firstLineChars="200"/>
        <w:rPr>
          <w:rFonts w:ascii="宋体" w:hAnsi="宋体" w:cs="宋体"/>
          <w:sz w:val="24"/>
        </w:rPr>
      </w:pPr>
      <w:r>
        <w:rPr>
          <w:rFonts w:hint="eastAsia" w:ascii="宋体" w:hAnsi="宋体" w:cs="宋体"/>
          <w:sz w:val="24"/>
        </w:rPr>
        <w:t>江苏盱眙农村商业银行信创存取款一体机采购项目</w:t>
      </w:r>
      <w:r>
        <w:rPr>
          <w:rFonts w:hint="eastAsia" w:ascii="宋体" w:hAnsi="宋体" w:cs="宋体"/>
          <w:sz w:val="24"/>
          <w:lang w:eastAsia="zh-CN"/>
        </w:rPr>
        <w:t>竞</w:t>
      </w:r>
      <w:r>
        <w:rPr>
          <w:rFonts w:hint="eastAsia" w:ascii="宋体" w:hAnsi="宋体" w:cs="宋体"/>
          <w:sz w:val="24"/>
        </w:rPr>
        <w:t>争性磋商(采购标的) 招标项目的潜在投标人应在网站下载获取招标文件。</w:t>
      </w:r>
    </w:p>
    <w:p>
      <w:pPr>
        <w:shd w:val="clear" w:color="auto" w:fill="FFFFFF"/>
        <w:spacing w:line="380" w:lineRule="exact"/>
        <w:ind w:firstLine="560"/>
        <w:rPr>
          <w:rFonts w:ascii="宋体" w:hAnsi="宋体" w:cs="宋体"/>
          <w:sz w:val="24"/>
        </w:rPr>
      </w:pPr>
      <w:r>
        <w:rPr>
          <w:rFonts w:hint="eastAsia" w:ascii="宋体" w:hAnsi="宋体" w:cs="宋体"/>
          <w:sz w:val="24"/>
        </w:rPr>
        <w:t>注：投标人须持续关注</w:t>
      </w:r>
      <w:r>
        <w:rPr>
          <w:rFonts w:hint="eastAsia" w:ascii="宋体" w:hAnsi="宋体" w:cs="宋体"/>
          <w:sz w:val="24"/>
          <w:u w:val="single"/>
        </w:rPr>
        <w:t>电子数据</w:t>
      </w:r>
      <w:r>
        <w:rPr>
          <w:rFonts w:hint="eastAsia" w:ascii="宋体" w:hAnsi="宋体" w:cs="宋体"/>
          <w:sz w:val="24"/>
        </w:rPr>
        <w:t>发布的信息（含更正、修改等信息），否则产生的后果由投标人自行承担。</w:t>
      </w:r>
    </w:p>
    <w:p>
      <w:pPr>
        <w:pStyle w:val="3"/>
        <w:keepNext w:val="0"/>
        <w:keepLines w:val="0"/>
        <w:spacing w:before="0" w:after="0" w:line="380" w:lineRule="exact"/>
        <w:ind w:firstLine="480" w:firstLineChars="200"/>
        <w:rPr>
          <w:rFonts w:ascii="宋体" w:hAnsi="宋体" w:eastAsia="宋体" w:cs="宋体"/>
          <w:b w:val="0"/>
          <w:sz w:val="24"/>
          <w:szCs w:val="24"/>
        </w:rPr>
      </w:pPr>
      <w:bookmarkStart w:id="4" w:name="_Toc28359089"/>
      <w:bookmarkStart w:id="5" w:name="_Toc35393798"/>
      <w:bookmarkStart w:id="6" w:name="_Toc28359012"/>
      <w:bookmarkStart w:id="7" w:name="_Toc35393629"/>
      <w:r>
        <w:rPr>
          <w:rFonts w:hint="eastAsia" w:ascii="宋体" w:hAnsi="宋体" w:eastAsia="宋体" w:cs="宋体"/>
          <w:b w:val="0"/>
          <w:sz w:val="24"/>
          <w:szCs w:val="24"/>
        </w:rPr>
        <w:t>一、项目基本情况</w:t>
      </w:r>
      <w:bookmarkEnd w:id="4"/>
      <w:bookmarkEnd w:id="5"/>
      <w:bookmarkEnd w:id="6"/>
      <w:bookmarkEnd w:id="7"/>
    </w:p>
    <w:p>
      <w:pPr>
        <w:spacing w:line="380" w:lineRule="exact"/>
        <w:ind w:firstLine="480" w:firstLineChars="200"/>
        <w:rPr>
          <w:rFonts w:ascii="宋体" w:hAnsi="宋体" w:cs="宋体"/>
          <w:sz w:val="24"/>
        </w:rPr>
      </w:pPr>
      <w:r>
        <w:rPr>
          <w:rFonts w:hint="eastAsia" w:ascii="宋体" w:hAnsi="宋体" w:cs="宋体"/>
          <w:sz w:val="24"/>
        </w:rPr>
        <w:t>项目编号</w:t>
      </w:r>
      <w:r>
        <w:rPr>
          <w:rFonts w:hint="eastAsia" w:ascii="宋体" w:hAnsi="宋体" w:cs="宋体"/>
          <w:i/>
          <w:iCs/>
          <w:sz w:val="24"/>
        </w:rPr>
        <w:t xml:space="preserve"> </w:t>
      </w:r>
      <w:r>
        <w:rPr>
          <w:rFonts w:hint="eastAsia" w:ascii="宋体" w:hAnsi="宋体" w:cs="宋体"/>
          <w:sz w:val="24"/>
        </w:rPr>
        <w:t>：XSYC-2025-1-031</w:t>
      </w:r>
    </w:p>
    <w:p>
      <w:pPr>
        <w:spacing w:line="380" w:lineRule="exact"/>
        <w:ind w:firstLine="480" w:firstLineChars="200"/>
        <w:rPr>
          <w:rFonts w:ascii="宋体" w:hAnsi="宋体" w:cs="宋体"/>
          <w:sz w:val="24"/>
          <w:u w:val="single"/>
        </w:rPr>
      </w:pPr>
      <w:r>
        <w:rPr>
          <w:rFonts w:hint="eastAsia" w:ascii="宋体" w:hAnsi="宋体" w:cs="宋体"/>
          <w:sz w:val="24"/>
        </w:rPr>
        <w:t>项目名称：江苏盱眙农村商业银行信创存取款一体机采购项目</w:t>
      </w:r>
    </w:p>
    <w:p>
      <w:pPr>
        <w:spacing w:line="380" w:lineRule="exact"/>
        <w:ind w:firstLine="480" w:firstLineChars="200"/>
        <w:rPr>
          <w:rFonts w:ascii="宋体" w:hAnsi="宋体" w:cs="宋体"/>
          <w:sz w:val="24"/>
        </w:rPr>
      </w:pPr>
      <w:r>
        <w:rPr>
          <w:rFonts w:hint="eastAsia" w:ascii="宋体" w:hAnsi="宋体" w:cs="宋体"/>
          <w:sz w:val="24"/>
        </w:rPr>
        <w:t>采购方式：□竞争性谈判☑竞争性磋商 □询价</w:t>
      </w:r>
    </w:p>
    <w:p>
      <w:pPr>
        <w:spacing w:line="380" w:lineRule="exact"/>
        <w:ind w:firstLine="480" w:firstLineChars="200"/>
        <w:rPr>
          <w:rFonts w:ascii="宋体" w:hAnsi="宋体" w:cs="宋体"/>
          <w:sz w:val="24"/>
        </w:rPr>
      </w:pPr>
      <w:r>
        <w:rPr>
          <w:rFonts w:hint="eastAsia" w:ascii="宋体" w:hAnsi="宋体" w:cs="宋体"/>
          <w:sz w:val="24"/>
        </w:rPr>
        <w:t>预算金额：39万元</w:t>
      </w:r>
    </w:p>
    <w:p>
      <w:pPr>
        <w:spacing w:line="380" w:lineRule="exact"/>
        <w:ind w:firstLine="480" w:firstLineChars="200"/>
        <w:rPr>
          <w:rFonts w:ascii="宋体" w:hAnsi="宋体" w:cs="宋体"/>
          <w:sz w:val="24"/>
        </w:rPr>
      </w:pPr>
      <w:r>
        <w:rPr>
          <w:rFonts w:hint="eastAsia" w:ascii="宋体" w:hAnsi="宋体" w:cs="宋体"/>
          <w:sz w:val="24"/>
        </w:rPr>
        <w:t>最高限价：39万元</w:t>
      </w:r>
    </w:p>
    <w:p>
      <w:pPr>
        <w:pStyle w:val="23"/>
        <w:spacing w:line="380" w:lineRule="exact"/>
        <w:ind w:firstLine="480" w:firstLineChars="200"/>
        <w:rPr>
          <w:rFonts w:hAnsi="宋体" w:cs="宋体"/>
          <w:sz w:val="24"/>
          <w:szCs w:val="24"/>
        </w:rPr>
      </w:pPr>
      <w:r>
        <w:rPr>
          <w:rFonts w:hint="eastAsia" w:hAnsi="宋体" w:cs="宋体"/>
          <w:sz w:val="24"/>
          <w:szCs w:val="24"/>
        </w:rPr>
        <w:t>采购需求：10台信创</w:t>
      </w:r>
      <w:r>
        <w:rPr>
          <w:rFonts w:hint="eastAsia" w:hAnsi="宋体" w:cs="宋体"/>
          <w:sz w:val="24"/>
          <w:szCs w:val="24"/>
          <w:lang w:eastAsia="zh-CN"/>
        </w:rPr>
        <w:t>存</w:t>
      </w:r>
      <w:bookmarkStart w:id="55" w:name="_GoBack"/>
      <w:bookmarkEnd w:id="55"/>
      <w:r>
        <w:rPr>
          <w:rFonts w:hint="eastAsia" w:hAnsi="宋体" w:cs="宋体"/>
          <w:sz w:val="24"/>
          <w:szCs w:val="24"/>
        </w:rPr>
        <w:t>取款一体机（详见采购需求）</w:t>
      </w:r>
    </w:p>
    <w:p>
      <w:pPr>
        <w:spacing w:line="380" w:lineRule="exact"/>
        <w:ind w:firstLine="480" w:firstLineChars="200"/>
        <w:rPr>
          <w:rFonts w:ascii="宋体" w:hAnsi="宋体" w:cs="宋体"/>
          <w:sz w:val="24"/>
        </w:rPr>
      </w:pPr>
      <w:r>
        <w:rPr>
          <w:rFonts w:hint="eastAsia" w:ascii="宋体" w:hAnsi="宋体" w:cs="宋体"/>
          <w:sz w:val="24"/>
        </w:rPr>
        <w:t>合同履行期限：30日历天或项目期内甲方通知乙方后确定或按招标人要求</w:t>
      </w:r>
    </w:p>
    <w:p>
      <w:pPr>
        <w:spacing w:line="380" w:lineRule="exact"/>
        <w:ind w:firstLine="480" w:firstLineChars="200"/>
        <w:rPr>
          <w:rFonts w:ascii="宋体" w:hAnsi="宋体" w:cs="宋体"/>
          <w:sz w:val="24"/>
          <w:u w:val="single"/>
        </w:rPr>
      </w:pPr>
      <w:r>
        <w:rPr>
          <w:rFonts w:hint="eastAsia" w:ascii="宋体" w:hAnsi="宋体" w:cs="宋体"/>
          <w:sz w:val="24"/>
        </w:rPr>
        <w:t>质量要求：合格</w:t>
      </w:r>
    </w:p>
    <w:p>
      <w:pPr>
        <w:spacing w:line="380" w:lineRule="exact"/>
        <w:ind w:firstLine="480" w:firstLineChars="200"/>
        <w:rPr>
          <w:rFonts w:ascii="宋体" w:hAnsi="宋体" w:cs="宋体"/>
          <w:sz w:val="24"/>
        </w:rPr>
      </w:pPr>
      <w:r>
        <w:rPr>
          <w:rFonts w:hint="eastAsia" w:ascii="宋体" w:hAnsi="宋体" w:cs="宋体"/>
          <w:sz w:val="24"/>
        </w:rPr>
        <w:t>本项目（是/否☑）不接受联合体。</w:t>
      </w:r>
    </w:p>
    <w:p>
      <w:pPr>
        <w:spacing w:line="360" w:lineRule="exact"/>
        <w:ind w:firstLine="487" w:firstLineChars="202"/>
        <w:rPr>
          <w:rFonts w:ascii="宋体" w:hAnsi="宋体" w:cs="宋体"/>
          <w:b/>
          <w:bCs/>
          <w:sz w:val="24"/>
        </w:rPr>
      </w:pPr>
      <w:bookmarkStart w:id="8" w:name="_Toc35393800"/>
      <w:bookmarkStart w:id="9" w:name="_Toc28359014"/>
      <w:bookmarkStart w:id="10" w:name="_Toc35393631"/>
      <w:bookmarkStart w:id="11" w:name="_Toc28359091"/>
      <w:r>
        <w:rPr>
          <w:rFonts w:hint="eastAsia" w:ascii="宋体" w:hAnsi="宋体" w:cs="宋体"/>
          <w:b/>
          <w:bCs/>
          <w:sz w:val="24"/>
        </w:rPr>
        <w:t>二、申请人的资格要求:</w:t>
      </w:r>
    </w:p>
    <w:p>
      <w:pPr>
        <w:spacing w:line="360" w:lineRule="exact"/>
        <w:ind w:firstLine="480" w:firstLineChars="200"/>
        <w:rPr>
          <w:rFonts w:ascii="宋体" w:hAnsi="宋体" w:cs="宋体"/>
          <w:sz w:val="24"/>
        </w:rPr>
      </w:pPr>
      <w:r>
        <w:rPr>
          <w:rFonts w:hint="eastAsia" w:ascii="宋体" w:hAnsi="宋体" w:cs="宋体"/>
          <w:sz w:val="24"/>
        </w:rPr>
        <w:t>1、满足《中华人民共和国政府采购法》第二十二条规定、《中华人民共和国政府采购法实施条例》第十七条和第十八条的规定，并提供下列审查材料：</w:t>
      </w:r>
    </w:p>
    <w:p>
      <w:pPr>
        <w:pStyle w:val="64"/>
        <w:widowControl w:val="0"/>
        <w:spacing w:before="0" w:after="0" w:line="380" w:lineRule="exact"/>
        <w:ind w:firstLine="480"/>
        <w:rPr>
          <w:rFonts w:ascii="宋体" w:hAnsi="宋体" w:eastAsia="宋体" w:cs="宋体"/>
          <w:sz w:val="24"/>
          <w:szCs w:val="24"/>
        </w:rPr>
      </w:pPr>
      <w:r>
        <w:rPr>
          <w:rStyle w:val="285"/>
          <w:rFonts w:hint="eastAsia" w:ascii="宋体" w:hAnsi="宋体" w:eastAsia="宋体" w:cs="宋体"/>
          <w:sz w:val="24"/>
          <w:szCs w:val="24"/>
        </w:rPr>
        <w:t>2、本项目的资格要求：</w:t>
      </w:r>
    </w:p>
    <w:tbl>
      <w:tblPr>
        <w:tblStyle w:val="4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提交形式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1</w:t>
            </w:r>
          </w:p>
          <w:p>
            <w:pPr>
              <w:spacing w:line="380" w:lineRule="exact"/>
              <w:jc w:val="center"/>
              <w:rPr>
                <w:rFonts w:ascii="宋体" w:hAnsi="宋体" w:cs="宋体"/>
                <w:color w:val="333333"/>
                <w:kern w:val="0"/>
                <w:sz w:val="24"/>
              </w:rPr>
            </w:pPr>
            <w:r>
              <w:rPr>
                <w:rFonts w:hint="eastAsia" w:ascii="宋体" w:hAnsi="宋体" w:cs="宋体"/>
                <w:color w:val="333333"/>
                <w:kern w:val="0"/>
                <w:sz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851" w:type="dxa"/>
            <w:vMerge w:val="continue"/>
            <w:tcBorders>
              <w:top w:val="nil"/>
              <w:left w:val="nil"/>
              <w:bottom w:val="single" w:color="auto" w:sz="8" w:space="0"/>
              <w:right w:val="single" w:color="auto" w:sz="8" w:space="0"/>
            </w:tcBorders>
            <w:vAlign w:val="center"/>
          </w:tcPr>
          <w:p>
            <w:pPr>
              <w:spacing w:line="380" w:lineRule="exact"/>
              <w:jc w:val="left"/>
              <w:rPr>
                <w:rFonts w:ascii="宋体" w:hAnsi="宋体" w:cs="宋体"/>
                <w:color w:val="333333"/>
                <w:kern w:val="0"/>
                <w:sz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rPr>
                <w:rFonts w:ascii="宋体" w:hAnsi="宋体" w:cs="宋体"/>
                <w:color w:val="333333"/>
                <w:kern w:val="0"/>
                <w:sz w:val="24"/>
              </w:rPr>
            </w:pPr>
            <w:r>
              <w:rPr>
                <w:rFonts w:hint="eastAsia" w:ascii="宋体" w:hAnsi="宋体" w:cs="宋体"/>
                <w:color w:val="333333"/>
                <w:kern w:val="0"/>
                <w:sz w:val="24"/>
              </w:rPr>
              <w:t>盖单位公章装订在投标文件中（原件现场备查）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cs="宋体"/>
                <w:color w:val="333333"/>
                <w:kern w:val="0"/>
                <w:sz w:val="24"/>
              </w:rPr>
            </w:pPr>
            <w:r>
              <w:rPr>
                <w:rFonts w:hint="eastAsia" w:ascii="宋体" w:hAnsi="宋体" w:cs="宋体"/>
                <w:color w:val="333333"/>
                <w:kern w:val="0"/>
                <w:sz w:val="24"/>
              </w:rPr>
              <w:t>3</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80" w:lineRule="exact"/>
              <w:jc w:val="center"/>
              <w:rPr>
                <w:rFonts w:hint="eastAsia" w:ascii="宋体" w:hAnsi="宋体" w:cs="宋体"/>
                <w:color w:val="333333"/>
                <w:kern w:val="0"/>
                <w:sz w:val="24"/>
              </w:rPr>
            </w:pPr>
            <w:r>
              <w:rPr>
                <w:rFonts w:hint="eastAsia" w:ascii="宋体" w:hAnsi="宋体" w:cs="宋体"/>
                <w:color w:val="333333"/>
                <w:kern w:val="0"/>
                <w:sz w:val="24"/>
              </w:rPr>
              <w:t>特定资格要求：供应商需在省联社电子银行业务配套设备（产品、服务）集中选型结果入围名单中，提供证明材料</w:t>
            </w:r>
          </w:p>
        </w:tc>
        <w:tc>
          <w:tcPr>
            <w:tcW w:w="3549" w:type="dxa"/>
            <w:tcBorders>
              <w:top w:val="nil"/>
              <w:left w:val="nil"/>
              <w:bottom w:val="single" w:color="auto" w:sz="8" w:space="0"/>
              <w:right w:val="single" w:color="auto" w:sz="8" w:space="0"/>
            </w:tcBorders>
            <w:tcMar>
              <w:top w:w="0" w:type="dxa"/>
              <w:left w:w="108" w:type="dxa"/>
              <w:bottom w:w="0" w:type="dxa"/>
              <w:right w:w="108" w:type="dxa"/>
            </w:tcMar>
          </w:tcPr>
          <w:p>
            <w:pPr>
              <w:spacing w:line="380" w:lineRule="exact"/>
              <w:jc w:val="center"/>
              <w:rPr>
                <w:rFonts w:hint="eastAsia" w:ascii="宋体" w:hAnsi="宋体" w:cs="宋体"/>
                <w:color w:val="333333"/>
                <w:kern w:val="0"/>
                <w:sz w:val="24"/>
              </w:rPr>
            </w:pPr>
            <w:r>
              <w:rPr>
                <w:rFonts w:hint="eastAsia" w:ascii="宋体" w:hAnsi="宋体" w:cs="宋体"/>
                <w:color w:val="333333"/>
                <w:kern w:val="0"/>
                <w:sz w:val="24"/>
              </w:rPr>
              <w:t>复印件加盖公章装订投标文件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4</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pPr>
              <w:pStyle w:val="17"/>
              <w:adjustRightInd w:val="0"/>
              <w:spacing w:after="0" w:line="360" w:lineRule="auto"/>
              <w:rPr>
                <w:rFonts w:ascii="宋体" w:hAnsi="宋体" w:cs="宋体"/>
                <w:color w:val="333333"/>
                <w:kern w:val="0"/>
                <w:sz w:val="24"/>
              </w:rPr>
            </w:pPr>
            <w:r>
              <w:rPr>
                <w:rFonts w:hint="eastAsia" w:ascii="宋体" w:hAnsi="宋体" w:cs="宋体"/>
                <w:color w:val="333333"/>
                <w:kern w:val="0"/>
                <w:sz w:val="24"/>
              </w:rPr>
              <w:t>承诺书和供应商信用承诺书</w:t>
            </w:r>
          </w:p>
          <w:p>
            <w:pPr>
              <w:spacing w:line="380" w:lineRule="exact"/>
              <w:jc w:val="center"/>
              <w:rPr>
                <w:rFonts w:ascii="宋体" w:hAnsi="宋体" w:cs="宋体"/>
                <w:color w:val="333333"/>
                <w:kern w:val="0"/>
                <w:sz w:val="24"/>
              </w:rPr>
            </w:pPr>
            <w:r>
              <w:rPr>
                <w:rFonts w:hint="eastAsia" w:ascii="宋体" w:hAnsi="宋体" w:cs="宋体"/>
                <w:color w:val="333333"/>
                <w:kern w:val="0"/>
                <w:sz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5</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ascii="宋体" w:hAnsi="宋体" w:cs="宋体"/>
                <w:kern w:val="0"/>
                <w:sz w:val="24"/>
              </w:rPr>
            </w:pPr>
            <w:r>
              <w:rPr>
                <w:rFonts w:hint="eastAsia" w:ascii="宋体" w:hAnsi="宋体" w:cs="宋体"/>
                <w:kern w:val="0"/>
                <w:sz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jc w:val="center"/>
              <w:rPr>
                <w:rFonts w:ascii="宋体" w:hAnsi="宋体" w:cs="宋体"/>
                <w:kern w:val="0"/>
                <w:sz w:val="24"/>
              </w:rPr>
            </w:pPr>
            <w:r>
              <w:rPr>
                <w:rFonts w:hint="eastAsia" w:ascii="宋体" w:hAnsi="宋体" w:cs="宋体"/>
                <w:color w:val="333333"/>
                <w:kern w:val="0"/>
                <w:sz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80" w:lineRule="exact"/>
              <w:jc w:val="center"/>
              <w:rPr>
                <w:rFonts w:ascii="宋体" w:hAnsi="宋体" w:cs="宋体"/>
                <w:color w:val="333333"/>
                <w:kern w:val="0"/>
                <w:sz w:val="24"/>
              </w:rPr>
            </w:pPr>
            <w:r>
              <w:rPr>
                <w:rFonts w:hint="eastAsia" w:ascii="宋体" w:hAnsi="宋体" w:cs="宋体"/>
                <w:color w:val="333333"/>
                <w:kern w:val="0"/>
                <w:sz w:val="24"/>
              </w:rPr>
              <w:t>6</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80" w:lineRule="exact"/>
              <w:rPr>
                <w:rFonts w:ascii="宋体" w:hAnsi="宋体" w:cs="宋体"/>
                <w:color w:val="333333"/>
                <w:kern w:val="0"/>
                <w:sz w:val="24"/>
              </w:rPr>
            </w:pPr>
            <w:r>
              <w:rPr>
                <w:rFonts w:hint="eastAsia" w:ascii="宋体" w:hAnsi="宋体" w:cs="宋体"/>
                <w:color w:val="333333"/>
                <w:kern w:val="0"/>
                <w:sz w:val="24"/>
              </w:rPr>
              <w:t>投标人未被“信用中国”网（www.creditchina.gov.cn）列入失信被执行人、</w:t>
            </w:r>
          </w:p>
          <w:p>
            <w:pPr>
              <w:spacing w:line="380" w:lineRule="exact"/>
              <w:rPr>
                <w:rFonts w:ascii="宋体" w:hAnsi="宋体" w:cs="宋体"/>
                <w:color w:val="333333"/>
                <w:kern w:val="0"/>
                <w:sz w:val="24"/>
              </w:rPr>
            </w:pPr>
            <w:r>
              <w:rPr>
                <w:rFonts w:hint="eastAsia" w:ascii="宋体" w:hAnsi="宋体" w:cs="宋体"/>
                <w:color w:val="333333"/>
                <w:kern w:val="0"/>
                <w:sz w:val="24"/>
              </w:rPr>
              <w:t xml:space="preserve">重大税收违法案件当事人名单、政府采购严重违法失信行为记录名单。 </w:t>
            </w:r>
          </w:p>
          <w:p>
            <w:pPr>
              <w:spacing w:line="380" w:lineRule="exact"/>
              <w:rPr>
                <w:rFonts w:ascii="宋体" w:hAnsi="宋体" w:cs="宋体"/>
                <w:color w:val="333333"/>
                <w:kern w:val="0"/>
                <w:sz w:val="24"/>
              </w:rPr>
            </w:pPr>
            <w:r>
              <w:rPr>
                <w:rFonts w:hint="eastAsia" w:ascii="宋体" w:hAnsi="宋体" w:cs="宋体"/>
                <w:color w:val="333333"/>
                <w:kern w:val="0"/>
                <w:sz w:val="24"/>
              </w:rPr>
              <w:t>投标人未被“中国政府采购网”（www.ccgp.gov.cn）列入政府采购严重违法。</w:t>
            </w:r>
          </w:p>
          <w:p>
            <w:pPr>
              <w:spacing w:line="380" w:lineRule="exact"/>
              <w:rPr>
                <w:rFonts w:ascii="宋体" w:hAnsi="宋体" w:cs="宋体"/>
                <w:color w:val="333333"/>
                <w:kern w:val="0"/>
                <w:sz w:val="24"/>
              </w:rPr>
            </w:pPr>
            <w:r>
              <w:rPr>
                <w:rFonts w:hint="eastAsia" w:ascii="宋体" w:hAnsi="宋体" w:cs="宋体"/>
                <w:color w:val="333333"/>
                <w:kern w:val="0"/>
                <w:sz w:val="24"/>
              </w:rPr>
              <w:t>失信行为记录名单。网站截图盖单位公章装订在投标文件中</w:t>
            </w:r>
          </w:p>
        </w:tc>
      </w:tr>
    </w:tbl>
    <w:p>
      <w:pPr>
        <w:spacing w:line="380" w:lineRule="exact"/>
        <w:ind w:firstLine="360" w:firstLineChars="150"/>
        <w:rPr>
          <w:rFonts w:ascii="宋体" w:hAnsi="宋体" w:cs="宋体"/>
          <w:color w:val="333333"/>
          <w:kern w:val="0"/>
          <w:sz w:val="24"/>
        </w:rPr>
      </w:pPr>
      <w:r>
        <w:rPr>
          <w:rFonts w:hint="eastAsia" w:ascii="宋体" w:hAnsi="宋体" w:cs="宋体"/>
          <w:sz w:val="24"/>
        </w:rPr>
        <w:t>本次招标采用资质后审方式，在整个采购过程中，由采购人或招标代理机构</w:t>
      </w:r>
      <w:r>
        <w:rPr>
          <w:rFonts w:hint="eastAsia" w:ascii="宋体" w:hAnsi="宋体" w:cs="宋体"/>
          <w:color w:val="333333"/>
          <w:kern w:val="0"/>
          <w:sz w:val="24"/>
        </w:rPr>
        <w:t>组织评委</w:t>
      </w:r>
      <w:r>
        <w:rPr>
          <w:rFonts w:hint="eastAsia" w:ascii="宋体" w:hAnsi="宋体" w:cs="宋体"/>
          <w:sz w:val="24"/>
        </w:rPr>
        <w:t>对投标人的资质进行审查，若发现投标人的资质条件不符合招标文件要求，可随时取消其投标或中标资格。</w:t>
      </w:r>
    </w:p>
    <w:p>
      <w:pPr>
        <w:spacing w:line="380" w:lineRule="exact"/>
        <w:ind w:firstLine="480" w:firstLineChars="200"/>
        <w:rPr>
          <w:rFonts w:ascii="宋体" w:hAnsi="宋体" w:cs="宋体"/>
          <w:iCs/>
          <w:sz w:val="24"/>
          <w:u w:val="single"/>
        </w:rPr>
      </w:pPr>
      <w:r>
        <w:rPr>
          <w:rFonts w:hint="eastAsia" w:ascii="宋体" w:hAnsi="宋体" w:cs="宋体"/>
          <w:sz w:val="24"/>
        </w:rPr>
        <w:t>2.本项目的特定资格要求：</w:t>
      </w:r>
      <w:r>
        <w:rPr>
          <w:rFonts w:hint="eastAsia" w:ascii="宋体" w:hAnsi="宋体" w:cs="宋体"/>
          <w:sz w:val="24"/>
          <w:u w:val="single"/>
        </w:rPr>
        <w:t>见磋商文件。</w:t>
      </w:r>
    </w:p>
    <w:p>
      <w:pPr>
        <w:pStyle w:val="3"/>
        <w:keepNext w:val="0"/>
        <w:keepLines w:val="0"/>
        <w:spacing w:before="0" w:after="0" w:line="380" w:lineRule="exact"/>
        <w:ind w:firstLine="480" w:firstLineChars="200"/>
        <w:rPr>
          <w:rFonts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8"/>
      <w:bookmarkEnd w:id="9"/>
      <w:bookmarkEnd w:id="10"/>
      <w:bookmarkEnd w:id="11"/>
    </w:p>
    <w:p>
      <w:pPr>
        <w:spacing w:line="300" w:lineRule="auto"/>
        <w:ind w:firstLine="480" w:firstLineChars="200"/>
        <w:rPr>
          <w:rFonts w:ascii="宋体" w:hAnsi="宋体" w:cs="宋体"/>
          <w:bCs/>
          <w:sz w:val="24"/>
          <w:shd w:val="clear" w:color="auto" w:fill="FFFFFF"/>
        </w:rPr>
      </w:pPr>
      <w:r>
        <w:rPr>
          <w:rFonts w:hint="eastAsia" w:ascii="宋体" w:hAnsi="宋体" w:cs="宋体"/>
          <w:bCs/>
          <w:sz w:val="24"/>
          <w:shd w:val="clear" w:color="auto" w:fill="FFFFFF"/>
        </w:rPr>
        <w:t>（一）报名地点：盱眙县金桂大道格林春天9-1号，联系人：杨林 电话：15050808668。报名截止时间2025年11月2</w:t>
      </w:r>
      <w:r>
        <w:rPr>
          <w:rFonts w:hint="eastAsia" w:ascii="宋体" w:hAnsi="宋体" w:cs="宋体"/>
          <w:bCs/>
          <w:sz w:val="24"/>
          <w:shd w:val="clear" w:color="auto" w:fill="FFFFFF"/>
          <w:lang w:val="en-US" w:eastAsia="zh-CN"/>
        </w:rPr>
        <w:t>1</w:t>
      </w:r>
      <w:r>
        <w:rPr>
          <w:rFonts w:hint="eastAsia" w:ascii="宋体" w:hAnsi="宋体" w:cs="宋体"/>
          <w:bCs/>
          <w:sz w:val="24"/>
          <w:shd w:val="clear" w:color="auto" w:fill="FFFFFF"/>
        </w:rPr>
        <w:t>日17：30前。缴纳资料费人民币300元（无论中标结果如何不退），报名同时领取招标文件。</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报名汇款单位名称：中企华建友工程管理有限公司盱眙分公司</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纳税人识别号：91320830569170442E</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地址、电话：盱眙县经济开发区金桂大道15号格林春天9幢102-103室</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开户行：江苏盱眙农村商业银行股份有限公司城中支行</w:t>
      </w:r>
    </w:p>
    <w:p>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账号3208302901201000035631</w:t>
      </w:r>
    </w:p>
    <w:p>
      <w:pPr>
        <w:shd w:val="clear" w:color="auto" w:fill="FFFFFF"/>
        <w:tabs>
          <w:tab w:val="left" w:pos="6405"/>
        </w:tabs>
        <w:spacing w:line="440" w:lineRule="atLeast"/>
        <w:ind w:firstLine="240" w:firstLineChars="100"/>
        <w:jc w:val="left"/>
        <w:rPr>
          <w:rFonts w:ascii="宋体" w:hAnsi="宋体" w:cs="宋体"/>
          <w:bCs/>
          <w:sz w:val="24"/>
          <w:shd w:val="clear" w:color="auto" w:fill="FFFFFF"/>
        </w:rPr>
      </w:pPr>
      <w:r>
        <w:rPr>
          <w:rFonts w:hint="eastAsia" w:ascii="宋体" w:hAnsi="宋体" w:cs="宋体"/>
          <w:sz w:val="24"/>
          <w:shd w:val="clear" w:color="auto" w:fill="FFFFFF"/>
        </w:rPr>
        <w:t>（二）</w:t>
      </w:r>
      <w:r>
        <w:rPr>
          <w:rFonts w:hint="eastAsia" w:ascii="宋体" w:hAnsi="宋体" w:cs="宋体"/>
          <w:kern w:val="0"/>
          <w:sz w:val="24"/>
          <w:shd w:val="clear" w:color="auto" w:fill="FFFFFF"/>
        </w:rPr>
        <w:t>报名资料提供：</w:t>
      </w:r>
      <w:r>
        <w:rPr>
          <w:rFonts w:hint="eastAsia" w:ascii="宋体" w:hAnsi="宋体" w:cs="宋体"/>
          <w:bCs/>
          <w:sz w:val="24"/>
          <w:shd w:val="clear" w:color="auto" w:fill="FFFFFF"/>
        </w:rPr>
        <w:t>营业执照、授权书（注明联系人、电话、邮箱等信息）、报名费转账凭证和身份证复印件加盖公章。</w:t>
      </w:r>
    </w:p>
    <w:p>
      <w:pPr>
        <w:spacing w:line="320" w:lineRule="exact"/>
        <w:ind w:firstLine="480" w:firstLineChars="200"/>
        <w:rPr>
          <w:rFonts w:ascii="宋体" w:hAnsi="宋体" w:cs="宋体"/>
          <w:bCs/>
          <w:sz w:val="24"/>
          <w:shd w:val="clear" w:color="auto" w:fill="FFFFFF"/>
        </w:rPr>
      </w:pPr>
      <w:r>
        <w:rPr>
          <w:rFonts w:hint="eastAsia" w:ascii="宋体" w:hAnsi="宋体" w:cs="宋体"/>
          <w:bCs/>
          <w:sz w:val="24"/>
          <w:shd w:val="clear" w:color="auto" w:fill="FFFFFF"/>
        </w:rPr>
        <w:t>注：可以网络或电话报名但必须提供报名资料（未报名登记招标人或代理机构拒绝接受投标文件）,接受资料qq邮箱602339979@qq.com。</w:t>
      </w:r>
    </w:p>
    <w:p>
      <w:pPr>
        <w:spacing w:line="380" w:lineRule="exact"/>
        <w:ind w:firstLine="540"/>
        <w:rPr>
          <w:rFonts w:ascii="宋体" w:hAnsi="宋体" w:cs="宋体"/>
          <w:sz w:val="24"/>
          <w:u w:val="single"/>
        </w:rPr>
      </w:pPr>
      <w:r>
        <w:rPr>
          <w:rFonts w:hint="eastAsia" w:ascii="宋体" w:hAnsi="宋体" w:cs="宋体"/>
          <w:sz w:val="24"/>
        </w:rPr>
        <w:t>方式：电子数据</w:t>
      </w:r>
    </w:p>
    <w:p>
      <w:pPr>
        <w:pStyle w:val="3"/>
        <w:keepNext w:val="0"/>
        <w:keepLines w:val="0"/>
        <w:spacing w:before="0" w:after="0" w:line="380" w:lineRule="exact"/>
        <w:ind w:firstLine="480" w:firstLineChars="200"/>
        <w:rPr>
          <w:rFonts w:ascii="宋体" w:hAnsi="宋体" w:eastAsia="宋体" w:cs="宋体"/>
          <w:b w:val="0"/>
          <w:sz w:val="24"/>
          <w:szCs w:val="24"/>
        </w:rPr>
      </w:pPr>
      <w:bookmarkStart w:id="12" w:name="_Toc28359015"/>
      <w:bookmarkStart w:id="13" w:name="_Toc35393801"/>
      <w:bookmarkStart w:id="14" w:name="_Toc28359092"/>
      <w:bookmarkStart w:id="15" w:name="_Toc35393632"/>
      <w:r>
        <w:rPr>
          <w:rFonts w:hint="eastAsia" w:ascii="宋体" w:hAnsi="宋体" w:eastAsia="宋体" w:cs="宋体"/>
          <w:b w:val="0"/>
          <w:sz w:val="24"/>
          <w:szCs w:val="24"/>
        </w:rPr>
        <w:t>四、响应文件提交</w:t>
      </w:r>
      <w:bookmarkEnd w:id="12"/>
      <w:bookmarkEnd w:id="13"/>
      <w:bookmarkEnd w:id="14"/>
      <w:bookmarkEnd w:id="15"/>
    </w:p>
    <w:p>
      <w:pPr>
        <w:spacing w:line="440" w:lineRule="exact"/>
        <w:ind w:firstLine="480" w:firstLineChars="200"/>
        <w:rPr>
          <w:rFonts w:ascii="宋体" w:hAnsi="宋体" w:cs="宋体"/>
          <w:iCs/>
          <w:sz w:val="24"/>
          <w:u w:val="single"/>
        </w:rPr>
      </w:pPr>
      <w:r>
        <w:rPr>
          <w:rFonts w:hint="eastAsia" w:ascii="宋体" w:hAnsi="宋体" w:cs="宋体"/>
          <w:sz w:val="24"/>
        </w:rPr>
        <w:t>截止时间：</w:t>
      </w:r>
      <w:r>
        <w:rPr>
          <w:rFonts w:hint="eastAsia" w:ascii="宋体" w:hAnsi="宋体" w:cs="宋体"/>
          <w:sz w:val="24"/>
          <w:u w:val="single"/>
        </w:rPr>
        <w:t>2025</w:t>
      </w:r>
      <w:r>
        <w:rPr>
          <w:rFonts w:hint="eastAsia" w:ascii="宋体" w:hAnsi="宋体" w:cs="宋体"/>
          <w:bCs/>
          <w:sz w:val="24"/>
          <w:u w:val="single"/>
        </w:rPr>
        <w:t>年1</w:t>
      </w:r>
      <w:r>
        <w:rPr>
          <w:rFonts w:hint="eastAsia" w:ascii="宋体" w:hAnsi="宋体" w:cs="宋体"/>
          <w:bCs/>
          <w:sz w:val="24"/>
          <w:u w:val="single"/>
          <w:lang w:val="en-US" w:eastAsia="zh-CN"/>
        </w:rPr>
        <w:t>1</w:t>
      </w:r>
      <w:r>
        <w:rPr>
          <w:rFonts w:hint="eastAsia" w:ascii="宋体" w:hAnsi="宋体" w:cs="宋体"/>
          <w:bCs/>
          <w:sz w:val="24"/>
          <w:u w:val="single"/>
        </w:rPr>
        <w:t>月</w:t>
      </w:r>
      <w:r>
        <w:rPr>
          <w:rFonts w:hint="eastAsia" w:ascii="宋体" w:hAnsi="宋体" w:cs="宋体"/>
          <w:bCs/>
          <w:sz w:val="24"/>
          <w:u w:val="single"/>
          <w:lang w:val="en-US" w:eastAsia="zh-CN"/>
        </w:rPr>
        <w:t>25</w:t>
      </w:r>
      <w:r>
        <w:rPr>
          <w:rFonts w:hint="eastAsia" w:ascii="宋体" w:hAnsi="宋体" w:cs="宋体"/>
          <w:bCs/>
          <w:sz w:val="24"/>
          <w:u w:val="single"/>
        </w:rPr>
        <w:t>日9点</w:t>
      </w:r>
      <w:r>
        <w:rPr>
          <w:rFonts w:hint="eastAsia" w:ascii="宋体" w:hAnsi="宋体" w:cs="宋体"/>
          <w:bCs/>
          <w:sz w:val="24"/>
          <w:u w:val="single"/>
          <w:lang w:val="en-US" w:eastAsia="zh-CN"/>
        </w:rPr>
        <w:t>0</w:t>
      </w:r>
      <w:r>
        <w:rPr>
          <w:rFonts w:hint="eastAsia" w:ascii="宋体" w:hAnsi="宋体" w:cs="宋体"/>
          <w:bCs/>
          <w:sz w:val="24"/>
          <w:u w:val="single"/>
        </w:rPr>
        <w:t>0分</w:t>
      </w:r>
      <w:r>
        <w:rPr>
          <w:rFonts w:hint="eastAsia" w:ascii="宋体" w:hAnsi="宋体" w:cs="宋体"/>
          <w:bCs/>
          <w:sz w:val="24"/>
        </w:rPr>
        <w:t>（北京时间）</w:t>
      </w:r>
      <w:r>
        <w:rPr>
          <w:rFonts w:hint="eastAsia" w:ascii="宋体" w:hAnsi="宋体" w:cs="宋体"/>
          <w:iCs/>
          <w:sz w:val="24"/>
          <w:u w:val="single"/>
        </w:rPr>
        <w:t>（</w:t>
      </w:r>
      <w:r>
        <w:rPr>
          <w:rFonts w:hint="eastAsia" w:ascii="宋体" w:hAnsi="宋体" w:cs="宋体"/>
          <w:sz w:val="24"/>
          <w:u w:val="single"/>
        </w:rPr>
        <w:t>从磋商文件开始发出之日起至供应商提交首次响应文件截止之日止不得少于10日</w:t>
      </w:r>
      <w:r>
        <w:rPr>
          <w:rFonts w:hint="eastAsia" w:ascii="宋体" w:hAnsi="宋体" w:cs="宋体"/>
          <w:iCs/>
          <w:sz w:val="24"/>
          <w:u w:val="single"/>
        </w:rPr>
        <w:t>）</w:t>
      </w:r>
    </w:p>
    <w:p>
      <w:pPr>
        <w:adjustRightInd w:val="0"/>
        <w:spacing w:line="380" w:lineRule="exact"/>
        <w:ind w:firstLine="480" w:firstLineChars="200"/>
        <w:jc w:val="left"/>
        <w:rPr>
          <w:rFonts w:ascii="宋体" w:hAnsi="宋体" w:cs="宋体"/>
          <w:sz w:val="24"/>
        </w:rPr>
      </w:pPr>
      <w:r>
        <w:rPr>
          <w:rFonts w:hint="eastAsia" w:ascii="宋体" w:hAnsi="宋体" w:cs="宋体"/>
          <w:sz w:val="24"/>
        </w:rPr>
        <w:t>地点：</w:t>
      </w:r>
      <w:bookmarkStart w:id="16" w:name="_Toc35393802"/>
      <w:bookmarkStart w:id="17" w:name="_Toc28359016"/>
      <w:bookmarkStart w:id="18" w:name="_Toc28359093"/>
      <w:bookmarkStart w:id="19" w:name="_Toc35393633"/>
      <w:r>
        <w:rPr>
          <w:rFonts w:hint="eastAsia" w:ascii="宋体" w:hAnsi="宋体" w:cs="宋体"/>
          <w:sz w:val="24"/>
        </w:rPr>
        <w:t>江苏盱眙农村商业银行（合欢大道2号7楼会议室）</w:t>
      </w:r>
    </w:p>
    <w:p>
      <w:pPr>
        <w:adjustRightInd w:val="0"/>
        <w:spacing w:line="380" w:lineRule="exact"/>
        <w:ind w:firstLine="480" w:firstLineChars="200"/>
        <w:jc w:val="left"/>
        <w:rPr>
          <w:rFonts w:ascii="宋体" w:hAnsi="宋体" w:cs="宋体"/>
          <w:b/>
          <w:sz w:val="24"/>
        </w:rPr>
      </w:pPr>
      <w:r>
        <w:rPr>
          <w:rFonts w:hint="eastAsia" w:ascii="宋体" w:hAnsi="宋体" w:cs="宋体"/>
          <w:sz w:val="24"/>
        </w:rPr>
        <w:t>五、开启（竞争性磋商方式必须填写）</w:t>
      </w:r>
      <w:bookmarkEnd w:id="16"/>
      <w:bookmarkEnd w:id="17"/>
      <w:bookmarkEnd w:id="18"/>
      <w:bookmarkEnd w:id="19"/>
    </w:p>
    <w:p>
      <w:pPr>
        <w:spacing w:line="380" w:lineRule="exact"/>
        <w:ind w:firstLine="480" w:firstLineChars="200"/>
        <w:rPr>
          <w:rFonts w:ascii="宋体" w:hAnsi="宋体" w:cs="宋体"/>
          <w:bCs/>
          <w:sz w:val="24"/>
          <w:u w:val="single"/>
        </w:rPr>
      </w:pPr>
      <w:r>
        <w:rPr>
          <w:rFonts w:hint="eastAsia" w:ascii="宋体" w:hAnsi="宋体" w:cs="宋体"/>
          <w:sz w:val="24"/>
        </w:rPr>
        <w:t>时间：</w:t>
      </w:r>
      <w:r>
        <w:rPr>
          <w:rFonts w:hint="eastAsia" w:ascii="宋体" w:hAnsi="宋体" w:cs="宋体"/>
          <w:sz w:val="24"/>
          <w:u w:val="single"/>
        </w:rPr>
        <w:t>2025</w:t>
      </w:r>
      <w:r>
        <w:rPr>
          <w:rFonts w:hint="eastAsia" w:ascii="宋体" w:hAnsi="宋体" w:cs="宋体"/>
          <w:bCs/>
          <w:sz w:val="24"/>
          <w:u w:val="single"/>
        </w:rPr>
        <w:t>年1</w:t>
      </w:r>
      <w:r>
        <w:rPr>
          <w:rFonts w:hint="eastAsia" w:ascii="宋体" w:hAnsi="宋体" w:cs="宋体"/>
          <w:bCs/>
          <w:sz w:val="24"/>
          <w:u w:val="single"/>
          <w:lang w:val="en-US" w:eastAsia="zh-CN"/>
        </w:rPr>
        <w:t>1</w:t>
      </w:r>
      <w:r>
        <w:rPr>
          <w:rFonts w:hint="eastAsia" w:ascii="宋体" w:hAnsi="宋体" w:cs="宋体"/>
          <w:bCs/>
          <w:sz w:val="24"/>
          <w:u w:val="single"/>
        </w:rPr>
        <w:t>月</w:t>
      </w:r>
      <w:r>
        <w:rPr>
          <w:rFonts w:hint="eastAsia" w:ascii="宋体" w:hAnsi="宋体" w:cs="宋体"/>
          <w:bCs/>
          <w:sz w:val="24"/>
          <w:u w:val="single"/>
          <w:lang w:val="en-US" w:eastAsia="zh-CN"/>
        </w:rPr>
        <w:t>25</w:t>
      </w:r>
      <w:r>
        <w:rPr>
          <w:rFonts w:hint="eastAsia" w:ascii="宋体" w:hAnsi="宋体" w:cs="宋体"/>
          <w:bCs/>
          <w:sz w:val="24"/>
          <w:u w:val="single"/>
        </w:rPr>
        <w:t>日9点</w:t>
      </w:r>
      <w:r>
        <w:rPr>
          <w:rFonts w:hint="eastAsia" w:ascii="宋体" w:hAnsi="宋体" w:cs="宋体"/>
          <w:bCs/>
          <w:sz w:val="24"/>
          <w:u w:val="single"/>
          <w:lang w:val="en-US" w:eastAsia="zh-CN"/>
        </w:rPr>
        <w:t>0</w:t>
      </w:r>
      <w:r>
        <w:rPr>
          <w:rFonts w:hint="eastAsia" w:ascii="宋体" w:hAnsi="宋体" w:cs="宋体"/>
          <w:bCs/>
          <w:sz w:val="24"/>
          <w:u w:val="single"/>
        </w:rPr>
        <w:t>0分</w:t>
      </w:r>
      <w:r>
        <w:rPr>
          <w:rFonts w:hint="eastAsia" w:ascii="宋体" w:hAnsi="宋体" w:cs="宋体"/>
          <w:bCs/>
          <w:sz w:val="24"/>
        </w:rPr>
        <w:t>（北京时间）</w:t>
      </w:r>
    </w:p>
    <w:p>
      <w:pPr>
        <w:spacing w:line="380" w:lineRule="exact"/>
        <w:ind w:firstLine="480" w:firstLineChars="200"/>
        <w:rPr>
          <w:rFonts w:ascii="宋体" w:hAnsi="宋体" w:cs="宋体"/>
          <w:sz w:val="24"/>
        </w:rPr>
      </w:pPr>
      <w:r>
        <w:rPr>
          <w:rFonts w:hint="eastAsia" w:ascii="宋体" w:hAnsi="宋体" w:cs="宋体"/>
          <w:sz w:val="24"/>
        </w:rPr>
        <w:t>地点：江苏盱眙农村商业银行（合欢大道2号7楼会议室）</w:t>
      </w:r>
    </w:p>
    <w:p>
      <w:pPr>
        <w:pStyle w:val="64"/>
        <w:ind w:firstLine="480"/>
        <w:rPr>
          <w:rFonts w:ascii="宋体" w:hAnsi="宋体" w:eastAsia="宋体" w:cs="宋体"/>
          <w:sz w:val="24"/>
          <w:szCs w:val="24"/>
        </w:rPr>
      </w:pPr>
      <w:r>
        <w:rPr>
          <w:rFonts w:hint="eastAsia" w:ascii="宋体" w:hAnsi="宋体" w:eastAsia="宋体" w:cs="宋体"/>
          <w:sz w:val="24"/>
          <w:szCs w:val="24"/>
        </w:rPr>
        <w:t>逾期递交招标人或招标代理机构不予接收。</w:t>
      </w:r>
    </w:p>
    <w:p>
      <w:pPr>
        <w:pStyle w:val="3"/>
        <w:keepNext w:val="0"/>
        <w:keepLines w:val="0"/>
        <w:spacing w:before="0" w:after="0" w:line="380" w:lineRule="exact"/>
        <w:ind w:firstLine="480" w:firstLineChars="200"/>
        <w:rPr>
          <w:rFonts w:ascii="宋体" w:hAnsi="宋体" w:eastAsia="宋体" w:cs="宋体"/>
          <w:b w:val="0"/>
          <w:sz w:val="24"/>
          <w:szCs w:val="24"/>
        </w:rPr>
      </w:pPr>
      <w:bookmarkStart w:id="20" w:name="_Toc35393634"/>
      <w:bookmarkStart w:id="21" w:name="_Toc35393803"/>
      <w:bookmarkStart w:id="22" w:name="_Toc28359094"/>
      <w:bookmarkStart w:id="23" w:name="_Toc28359017"/>
      <w:r>
        <w:rPr>
          <w:rFonts w:hint="eastAsia" w:ascii="宋体" w:hAnsi="宋体" w:eastAsia="宋体" w:cs="宋体"/>
          <w:b w:val="0"/>
          <w:sz w:val="24"/>
          <w:szCs w:val="24"/>
        </w:rPr>
        <w:t>六、公告期限</w:t>
      </w:r>
      <w:bookmarkEnd w:id="20"/>
      <w:bookmarkEnd w:id="21"/>
      <w:bookmarkEnd w:id="22"/>
      <w:bookmarkEnd w:id="23"/>
    </w:p>
    <w:p>
      <w:pPr>
        <w:spacing w:line="380" w:lineRule="exact"/>
        <w:ind w:firstLine="480" w:firstLineChars="200"/>
        <w:rPr>
          <w:rFonts w:ascii="宋体" w:hAnsi="宋体" w:cs="宋体"/>
          <w:kern w:val="0"/>
          <w:sz w:val="24"/>
        </w:rPr>
      </w:pPr>
      <w:r>
        <w:rPr>
          <w:rFonts w:hint="eastAsia" w:ascii="宋体" w:hAnsi="宋体" w:cs="宋体"/>
          <w:kern w:val="0"/>
          <w:sz w:val="24"/>
        </w:rPr>
        <w:t>自本公告发布之日起3个工作日。</w:t>
      </w:r>
    </w:p>
    <w:p>
      <w:pPr>
        <w:pStyle w:val="3"/>
        <w:keepNext w:val="0"/>
        <w:keepLines w:val="0"/>
        <w:spacing w:before="0" w:after="0" w:line="380" w:lineRule="exact"/>
        <w:ind w:firstLine="480" w:firstLineChars="200"/>
        <w:rPr>
          <w:rFonts w:ascii="宋体" w:hAnsi="宋体" w:eastAsia="宋体" w:cs="宋体"/>
          <w:b w:val="0"/>
          <w:sz w:val="24"/>
          <w:szCs w:val="24"/>
        </w:rPr>
      </w:pPr>
      <w:bookmarkStart w:id="24" w:name="_Toc35393804"/>
      <w:bookmarkStart w:id="25" w:name="_Toc35393635"/>
      <w:r>
        <w:rPr>
          <w:rFonts w:hint="eastAsia" w:ascii="宋体" w:hAnsi="宋体" w:eastAsia="宋体" w:cs="宋体"/>
          <w:b w:val="0"/>
          <w:sz w:val="24"/>
          <w:szCs w:val="24"/>
        </w:rPr>
        <w:t>七、其他补充事宜</w:t>
      </w:r>
      <w:bookmarkEnd w:id="24"/>
      <w:bookmarkEnd w:id="25"/>
    </w:p>
    <w:p>
      <w:pPr>
        <w:pStyle w:val="3"/>
        <w:keepNext w:val="0"/>
        <w:keepLines w:val="0"/>
        <w:spacing w:before="0" w:after="0" w:line="400" w:lineRule="exact"/>
        <w:ind w:firstLine="480" w:firstLineChars="200"/>
        <w:rPr>
          <w:rFonts w:ascii="宋体" w:hAnsi="宋体" w:eastAsia="宋体" w:cs="宋体"/>
          <w:sz w:val="24"/>
          <w:szCs w:val="24"/>
        </w:rPr>
      </w:pPr>
      <w:bookmarkStart w:id="26" w:name="_Toc35393805"/>
      <w:bookmarkStart w:id="27" w:name="_Toc28359018"/>
      <w:bookmarkStart w:id="28" w:name="_Toc35393636"/>
      <w:bookmarkStart w:id="29" w:name="_Toc28359095"/>
      <w:r>
        <w:rPr>
          <w:rFonts w:hint="eastAsia" w:ascii="宋体" w:hAnsi="宋体" w:eastAsia="宋体" w:cs="宋体"/>
          <w:b w:val="0"/>
          <w:bCs w:val="0"/>
          <w:sz w:val="24"/>
          <w:szCs w:val="24"/>
        </w:rPr>
        <w:t>1、投标保证金：</w:t>
      </w:r>
      <w:r>
        <w:rPr>
          <w:rFonts w:hint="eastAsia" w:ascii="宋体" w:hAnsi="宋体" w:eastAsia="宋体" w:cs="宋体"/>
          <w:bCs w:val="0"/>
          <w:sz w:val="24"/>
          <w:szCs w:val="24"/>
          <w:u w:val="single"/>
        </w:rPr>
        <w:t>无</w:t>
      </w:r>
      <w:r>
        <w:rPr>
          <w:rFonts w:hint="eastAsia" w:ascii="宋体" w:hAnsi="宋体" w:eastAsia="宋体" w:cs="宋体"/>
          <w:sz w:val="24"/>
          <w:szCs w:val="24"/>
        </w:rPr>
        <w:t>。</w:t>
      </w:r>
    </w:p>
    <w:p>
      <w:pPr>
        <w:shd w:val="clear" w:color="auto" w:fill="FFFFFF"/>
        <w:spacing w:line="400" w:lineRule="exact"/>
        <w:ind w:firstLine="480" w:firstLineChars="200"/>
        <w:jc w:val="left"/>
        <w:rPr>
          <w:rFonts w:ascii="宋体" w:hAnsi="宋体" w:cs="宋体"/>
          <w:bCs/>
          <w:sz w:val="24"/>
        </w:rPr>
      </w:pPr>
      <w:r>
        <w:rPr>
          <w:rFonts w:hint="eastAsia" w:ascii="宋体" w:hAnsi="宋体" w:cs="宋体"/>
          <w:bCs/>
          <w:sz w:val="24"/>
        </w:rPr>
        <w:t>2、履约保证金：无。</w:t>
      </w:r>
    </w:p>
    <w:p>
      <w:pPr>
        <w:pStyle w:val="64"/>
        <w:widowControl w:val="0"/>
        <w:spacing w:before="0" w:after="0" w:line="380" w:lineRule="exact"/>
        <w:ind w:firstLine="480"/>
        <w:rPr>
          <w:rFonts w:ascii="宋体" w:hAnsi="宋体" w:eastAsia="宋体" w:cs="宋体"/>
          <w:color w:val="333333"/>
          <w:kern w:val="0"/>
          <w:sz w:val="24"/>
          <w:szCs w:val="24"/>
        </w:rPr>
      </w:pPr>
      <w:r>
        <w:rPr>
          <w:rFonts w:hint="eastAsia" w:ascii="宋体" w:hAnsi="宋体" w:eastAsia="宋体" w:cs="宋体"/>
          <w:color w:val="333333"/>
          <w:kern w:val="0"/>
          <w:sz w:val="24"/>
          <w:szCs w:val="24"/>
        </w:rPr>
        <w:t>八、凡对本次采购提出询问，请按以下方式联系。</w:t>
      </w:r>
      <w:bookmarkEnd w:id="26"/>
      <w:bookmarkEnd w:id="27"/>
      <w:bookmarkEnd w:id="28"/>
      <w:bookmarkEnd w:id="29"/>
    </w:p>
    <w:p>
      <w:pPr>
        <w:pStyle w:val="3"/>
        <w:keepNext w:val="0"/>
        <w:keepLines w:val="0"/>
        <w:spacing w:before="0" w:after="0" w:line="380" w:lineRule="exact"/>
        <w:ind w:firstLine="720" w:firstLineChars="300"/>
        <w:rPr>
          <w:rFonts w:ascii="宋体" w:hAnsi="宋体" w:eastAsia="宋体" w:cs="宋体"/>
          <w:b w:val="0"/>
          <w:sz w:val="24"/>
          <w:szCs w:val="24"/>
        </w:rPr>
      </w:pPr>
      <w:bookmarkStart w:id="30" w:name="_Toc35393637"/>
      <w:bookmarkStart w:id="31" w:name="_Toc35393806"/>
      <w:bookmarkStart w:id="32" w:name="_Toc28359019"/>
      <w:bookmarkStart w:id="33" w:name="_Toc28359096"/>
      <w:r>
        <w:rPr>
          <w:rFonts w:hint="eastAsia" w:ascii="宋体" w:hAnsi="宋体" w:eastAsia="宋体" w:cs="宋体"/>
          <w:b w:val="0"/>
          <w:sz w:val="24"/>
          <w:szCs w:val="24"/>
        </w:rPr>
        <w:t>1.采购人信息</w:t>
      </w:r>
      <w:bookmarkEnd w:id="30"/>
      <w:bookmarkEnd w:id="31"/>
      <w:bookmarkEnd w:id="32"/>
      <w:bookmarkEnd w:id="33"/>
    </w:p>
    <w:p>
      <w:pPr>
        <w:spacing w:line="380" w:lineRule="exact"/>
        <w:ind w:firstLine="720" w:firstLineChars="300"/>
        <w:jc w:val="left"/>
        <w:rPr>
          <w:rFonts w:ascii="宋体" w:hAnsi="宋体" w:cs="宋体"/>
          <w:sz w:val="24"/>
        </w:rPr>
      </w:pPr>
      <w:r>
        <w:rPr>
          <w:rFonts w:hint="eastAsia" w:ascii="宋体" w:hAnsi="宋体" w:cs="宋体"/>
          <w:sz w:val="24"/>
        </w:rPr>
        <w:t>名    称：江苏盱眙农村商业银行股份有限公司</w:t>
      </w:r>
    </w:p>
    <w:p>
      <w:pPr>
        <w:spacing w:line="380" w:lineRule="exact"/>
        <w:ind w:firstLine="720" w:firstLineChars="300"/>
        <w:jc w:val="left"/>
        <w:rPr>
          <w:rFonts w:ascii="宋体" w:hAnsi="宋体" w:cs="宋体"/>
          <w:sz w:val="24"/>
        </w:rPr>
      </w:pPr>
      <w:r>
        <w:rPr>
          <w:rFonts w:hint="eastAsia" w:ascii="宋体" w:hAnsi="宋体" w:cs="宋体"/>
          <w:sz w:val="24"/>
        </w:rPr>
        <w:t>地    址：合欢大道2号</w:t>
      </w:r>
    </w:p>
    <w:p>
      <w:pPr>
        <w:spacing w:line="360" w:lineRule="exact"/>
        <w:ind w:firstLine="720" w:firstLineChars="300"/>
        <w:rPr>
          <w:rFonts w:ascii="宋体" w:hAnsi="宋体" w:cs="宋体"/>
          <w:sz w:val="24"/>
        </w:rPr>
      </w:pPr>
      <w:r>
        <w:rPr>
          <w:rFonts w:hint="eastAsia" w:ascii="宋体" w:hAnsi="宋体" w:cs="宋体"/>
          <w:kern w:val="0"/>
          <w:sz w:val="24"/>
        </w:rPr>
        <w:t>联系人：</w:t>
      </w:r>
      <w:r>
        <w:rPr>
          <w:rFonts w:hint="eastAsia" w:ascii="宋体" w:hAnsi="宋体" w:cs="宋体"/>
          <w:sz w:val="24"/>
        </w:rPr>
        <w:t>吴倩  13901400658</w:t>
      </w:r>
    </w:p>
    <w:p>
      <w:pPr>
        <w:spacing w:line="380" w:lineRule="exact"/>
        <w:ind w:firstLine="720" w:firstLineChars="300"/>
        <w:jc w:val="left"/>
        <w:rPr>
          <w:rFonts w:ascii="宋体" w:hAnsi="宋体" w:cs="宋体"/>
          <w:sz w:val="24"/>
        </w:rPr>
      </w:pPr>
      <w:r>
        <w:rPr>
          <w:rFonts w:hint="eastAsia" w:ascii="宋体" w:hAnsi="宋体" w:cs="宋体"/>
          <w:kern w:val="0"/>
          <w:sz w:val="24"/>
        </w:rPr>
        <w:t>联系人：</w:t>
      </w:r>
      <w:r>
        <w:rPr>
          <w:rFonts w:hint="eastAsia" w:ascii="宋体" w:hAnsi="宋体" w:cs="宋体"/>
          <w:sz w:val="24"/>
        </w:rPr>
        <w:t>王露露  15052607993</w:t>
      </w:r>
    </w:p>
    <w:p>
      <w:pPr>
        <w:pStyle w:val="3"/>
        <w:keepNext w:val="0"/>
        <w:keepLines w:val="0"/>
        <w:spacing w:before="0" w:after="0" w:line="380" w:lineRule="exact"/>
        <w:ind w:firstLine="720" w:firstLineChars="300"/>
        <w:rPr>
          <w:rFonts w:ascii="宋体" w:hAnsi="宋体" w:eastAsia="宋体" w:cs="宋体"/>
          <w:b w:val="0"/>
          <w:sz w:val="24"/>
          <w:szCs w:val="24"/>
        </w:rPr>
      </w:pPr>
      <w:bookmarkStart w:id="34" w:name="_Toc28359020"/>
      <w:bookmarkStart w:id="35" w:name="_Toc35393807"/>
      <w:bookmarkStart w:id="36" w:name="_Toc28359097"/>
      <w:bookmarkStart w:id="37" w:name="_Toc35393638"/>
      <w:r>
        <w:rPr>
          <w:rFonts w:hint="eastAsia" w:ascii="宋体" w:hAnsi="宋体" w:eastAsia="宋体" w:cs="宋体"/>
          <w:b w:val="0"/>
          <w:sz w:val="24"/>
          <w:szCs w:val="24"/>
        </w:rPr>
        <w:t>2.采购代理机构信息</w:t>
      </w:r>
      <w:bookmarkEnd w:id="34"/>
      <w:bookmarkEnd w:id="35"/>
      <w:bookmarkEnd w:id="36"/>
      <w:bookmarkEnd w:id="37"/>
    </w:p>
    <w:p>
      <w:pPr>
        <w:spacing w:line="380" w:lineRule="exact"/>
        <w:ind w:firstLine="720" w:firstLineChars="300"/>
        <w:rPr>
          <w:rFonts w:ascii="宋体" w:hAnsi="宋体" w:cs="宋体"/>
          <w:sz w:val="24"/>
        </w:rPr>
      </w:pPr>
      <w:r>
        <w:rPr>
          <w:rFonts w:hint="eastAsia" w:ascii="宋体" w:hAnsi="宋体" w:cs="宋体"/>
          <w:sz w:val="24"/>
        </w:rPr>
        <w:t>名    称：中企华建友工程管理有限公司</w:t>
      </w:r>
    </w:p>
    <w:p>
      <w:pPr>
        <w:spacing w:line="380" w:lineRule="exact"/>
        <w:ind w:firstLine="720" w:firstLineChars="300"/>
        <w:rPr>
          <w:rFonts w:ascii="宋体" w:hAnsi="宋体" w:cs="宋体"/>
          <w:sz w:val="24"/>
        </w:rPr>
      </w:pPr>
      <w:r>
        <w:rPr>
          <w:rFonts w:hint="eastAsia" w:ascii="宋体" w:hAnsi="宋体" w:cs="宋体"/>
          <w:sz w:val="24"/>
        </w:rPr>
        <w:t>地址：格林春天</w:t>
      </w:r>
    </w:p>
    <w:p>
      <w:pPr>
        <w:spacing w:line="380" w:lineRule="exact"/>
        <w:ind w:firstLine="720" w:firstLineChars="300"/>
        <w:rPr>
          <w:rFonts w:ascii="宋体" w:hAnsi="宋体" w:cs="宋体"/>
          <w:sz w:val="24"/>
        </w:rPr>
      </w:pPr>
      <w:r>
        <w:rPr>
          <w:rFonts w:hint="eastAsia" w:ascii="宋体" w:hAnsi="宋体" w:cs="宋体"/>
          <w:sz w:val="24"/>
        </w:rPr>
        <w:t>联系方式：15050808668</w:t>
      </w:r>
    </w:p>
    <w:p>
      <w:pPr>
        <w:pStyle w:val="3"/>
        <w:keepNext w:val="0"/>
        <w:keepLines w:val="0"/>
        <w:spacing w:before="0" w:after="0" w:line="380" w:lineRule="exact"/>
        <w:ind w:firstLine="720" w:firstLineChars="300"/>
        <w:rPr>
          <w:rFonts w:ascii="宋体" w:hAnsi="宋体" w:eastAsia="宋体" w:cs="宋体"/>
          <w:b w:val="0"/>
          <w:sz w:val="24"/>
          <w:szCs w:val="24"/>
        </w:rPr>
      </w:pPr>
      <w:bookmarkStart w:id="38" w:name="_Toc35393639"/>
      <w:bookmarkStart w:id="39" w:name="_Toc28359098"/>
      <w:bookmarkStart w:id="40" w:name="_Toc35393808"/>
      <w:bookmarkStart w:id="41" w:name="_Toc28359021"/>
      <w:r>
        <w:rPr>
          <w:rFonts w:hint="eastAsia" w:ascii="宋体" w:hAnsi="宋体" w:eastAsia="宋体" w:cs="宋体"/>
          <w:b w:val="0"/>
          <w:sz w:val="24"/>
          <w:szCs w:val="24"/>
        </w:rPr>
        <w:t>3.项目联系方式</w:t>
      </w:r>
      <w:bookmarkEnd w:id="38"/>
      <w:bookmarkEnd w:id="39"/>
      <w:bookmarkEnd w:id="40"/>
      <w:bookmarkEnd w:id="41"/>
    </w:p>
    <w:p>
      <w:pPr>
        <w:pStyle w:val="23"/>
        <w:spacing w:line="380" w:lineRule="exact"/>
        <w:ind w:firstLine="720" w:firstLineChars="300"/>
        <w:rPr>
          <w:rFonts w:hAnsi="宋体" w:cs="宋体"/>
          <w:sz w:val="24"/>
          <w:szCs w:val="24"/>
        </w:rPr>
      </w:pPr>
      <w:r>
        <w:rPr>
          <w:rFonts w:hint="eastAsia" w:hAnsi="宋体" w:cs="宋体"/>
          <w:sz w:val="24"/>
          <w:szCs w:val="24"/>
        </w:rPr>
        <w:t>项目联系人：杨先生</w:t>
      </w:r>
    </w:p>
    <w:p>
      <w:pPr>
        <w:spacing w:line="380" w:lineRule="exact"/>
        <w:ind w:firstLine="720" w:firstLineChars="300"/>
        <w:rPr>
          <w:rFonts w:ascii="宋体" w:hAnsi="宋体" w:cs="宋体"/>
          <w:sz w:val="24"/>
        </w:rPr>
      </w:pPr>
      <w:r>
        <w:rPr>
          <w:rFonts w:hint="eastAsia" w:ascii="宋体" w:hAnsi="宋体" w:cs="宋体"/>
          <w:sz w:val="24"/>
        </w:rPr>
        <w:t>电话：15050808668</w:t>
      </w:r>
    </w:p>
    <w:p>
      <w:pPr>
        <w:snapToGrid w:val="0"/>
        <w:spacing w:line="380" w:lineRule="exact"/>
        <w:ind w:firstLine="4800" w:firstLineChars="2000"/>
        <w:rPr>
          <w:rFonts w:ascii="宋体" w:hAnsi="宋体" w:cs="宋体"/>
          <w:bCs/>
          <w:kern w:val="0"/>
          <w:sz w:val="24"/>
          <w:lang w:val="zh-CN"/>
        </w:rPr>
      </w:pPr>
    </w:p>
    <w:p>
      <w:pPr>
        <w:wordWrap w:val="0"/>
        <w:snapToGrid w:val="0"/>
        <w:spacing w:line="500" w:lineRule="atLeast"/>
        <w:ind w:right="964" w:firstLine="4200" w:firstLineChars="1750"/>
        <w:rPr>
          <w:rFonts w:ascii="宋体" w:hAnsi="宋体" w:cs="宋体"/>
          <w:bCs/>
          <w:kern w:val="0"/>
          <w:sz w:val="24"/>
          <w:lang w:val="zh-CN"/>
        </w:rPr>
      </w:pPr>
      <w:r>
        <w:rPr>
          <w:rFonts w:hint="eastAsia" w:ascii="宋体" w:hAnsi="宋体" w:cs="宋体"/>
          <w:bCs/>
          <w:kern w:val="0"/>
          <w:sz w:val="24"/>
          <w:lang w:val="zh-CN"/>
        </w:rPr>
        <w:t>江苏盱眙农村商业银行股份有限公司</w:t>
      </w:r>
    </w:p>
    <w:p>
      <w:pPr>
        <w:wordWrap w:val="0"/>
        <w:snapToGrid w:val="0"/>
        <w:spacing w:line="500" w:lineRule="atLeast"/>
        <w:ind w:right="964"/>
        <w:jc w:val="center"/>
        <w:rPr>
          <w:rFonts w:ascii="宋体" w:hAnsi="宋体" w:cs="宋体"/>
          <w:bCs/>
          <w:kern w:val="0"/>
          <w:sz w:val="24"/>
          <w:lang w:val="zh-CN"/>
        </w:rPr>
      </w:pPr>
      <w:r>
        <w:rPr>
          <w:rFonts w:hint="eastAsia" w:ascii="宋体" w:hAnsi="宋体" w:cs="宋体"/>
          <w:bCs/>
          <w:kern w:val="0"/>
          <w:sz w:val="24"/>
          <w:lang w:val="zh-CN"/>
        </w:rPr>
        <w:t xml:space="preserve">                                   2025年</w:t>
      </w:r>
      <w:r>
        <w:rPr>
          <w:rFonts w:hint="eastAsia" w:ascii="宋体" w:hAnsi="宋体" w:cs="宋体"/>
          <w:bCs/>
          <w:kern w:val="0"/>
          <w:sz w:val="24"/>
        </w:rPr>
        <w:t>11月1</w:t>
      </w:r>
      <w:r>
        <w:rPr>
          <w:rFonts w:hint="eastAsia" w:ascii="宋体" w:hAnsi="宋体" w:cs="宋体"/>
          <w:bCs/>
          <w:kern w:val="0"/>
          <w:sz w:val="24"/>
          <w:lang w:val="en-US" w:eastAsia="zh-CN"/>
        </w:rPr>
        <w:t>4</w:t>
      </w:r>
      <w:r>
        <w:rPr>
          <w:rFonts w:hint="eastAsia" w:ascii="宋体" w:hAnsi="宋体" w:cs="宋体"/>
          <w:bCs/>
          <w:kern w:val="0"/>
          <w:sz w:val="24"/>
          <w:lang w:val="zh-CN"/>
        </w:rPr>
        <w:t>日</w:t>
      </w: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p>
      <w:pPr>
        <w:pStyle w:val="64"/>
        <w:ind w:firstLine="420"/>
        <w:rPr>
          <w:lang w:val="zh-CN"/>
        </w:rPr>
      </w:pPr>
    </w:p>
    <w:bookmarkEnd w:id="1"/>
    <w:bookmarkEnd w:id="3"/>
    <w:p>
      <w:pPr>
        <w:spacing w:line="440" w:lineRule="exact"/>
        <w:jc w:val="center"/>
        <w:rPr>
          <w:rFonts w:ascii="宋体" w:hAnsi="宋体" w:cs="宋体"/>
          <w:b/>
          <w:bCs/>
          <w:sz w:val="44"/>
          <w:szCs w:val="44"/>
        </w:rPr>
      </w:pPr>
      <w:r>
        <w:rPr>
          <w:rFonts w:hint="eastAsia" w:ascii="宋体" w:hAnsi="宋体" w:cs="宋体"/>
          <w:b/>
          <w:sz w:val="32"/>
          <w:szCs w:val="32"/>
        </w:rPr>
        <w:t>第二篇  供应商须知</w:t>
      </w:r>
    </w:p>
    <w:p>
      <w:pPr>
        <w:spacing w:line="440" w:lineRule="exact"/>
        <w:jc w:val="center"/>
        <w:rPr>
          <w:rFonts w:ascii="宋体" w:hAnsi="宋体" w:cs="宋体"/>
          <w:b/>
          <w:bCs/>
          <w:sz w:val="28"/>
          <w:szCs w:val="28"/>
        </w:rPr>
      </w:pPr>
      <w:r>
        <w:rPr>
          <w:rFonts w:hint="eastAsia" w:ascii="宋体" w:hAnsi="宋体" w:cs="宋体"/>
          <w:b/>
          <w:bCs/>
          <w:sz w:val="28"/>
          <w:szCs w:val="28"/>
        </w:rPr>
        <w:t>一、总    则</w:t>
      </w:r>
    </w:p>
    <w:p>
      <w:pPr>
        <w:spacing w:line="440" w:lineRule="exact"/>
        <w:rPr>
          <w:rFonts w:ascii="宋体" w:hAnsi="宋体" w:cs="宋体"/>
          <w:b/>
          <w:bCs/>
          <w:sz w:val="28"/>
          <w:szCs w:val="28"/>
        </w:rPr>
      </w:pPr>
      <w:r>
        <w:rPr>
          <w:rFonts w:hint="eastAsia" w:ascii="宋体" w:hAnsi="宋体" w:cs="宋体"/>
          <w:b/>
          <w:bCs/>
          <w:sz w:val="28"/>
          <w:szCs w:val="28"/>
        </w:rPr>
        <w:t>1.适用范围</w:t>
      </w:r>
    </w:p>
    <w:p>
      <w:pPr>
        <w:spacing w:line="440" w:lineRule="exact"/>
        <w:rPr>
          <w:rFonts w:ascii="宋体" w:hAnsi="宋体" w:cs="宋体"/>
          <w:sz w:val="28"/>
          <w:szCs w:val="28"/>
        </w:rPr>
      </w:pPr>
      <w:r>
        <w:rPr>
          <w:rFonts w:hint="eastAsia" w:ascii="宋体" w:hAnsi="宋体" w:cs="宋体"/>
          <w:sz w:val="28"/>
          <w:szCs w:val="28"/>
        </w:rPr>
        <w:t xml:space="preserve"> </w:t>
      </w:r>
      <w:r>
        <w:rPr>
          <w:rFonts w:hint="eastAsia" w:ascii="宋体"/>
        </w:rPr>
        <w:t xml:space="preserve">  </w:t>
      </w:r>
      <w:r>
        <w:rPr>
          <w:rFonts w:hint="eastAsia" w:ascii="宋体"/>
          <w:sz w:val="24"/>
        </w:rPr>
        <w:t>1.1本磋商文件仅适用于本次磋商项目中所述项目的采购。</w:t>
      </w:r>
    </w:p>
    <w:p>
      <w:pPr>
        <w:spacing w:line="440" w:lineRule="exact"/>
        <w:jc w:val="left"/>
        <w:rPr>
          <w:rFonts w:ascii="宋体" w:hAnsi="宋体" w:cs="宋体"/>
          <w:b/>
          <w:bCs/>
          <w:sz w:val="28"/>
          <w:szCs w:val="28"/>
        </w:rPr>
      </w:pPr>
      <w:r>
        <w:rPr>
          <w:rFonts w:ascii="宋体" w:hAnsi="宋体" w:cs="宋体"/>
          <w:b/>
          <w:bCs/>
          <w:sz w:val="28"/>
          <w:szCs w:val="28"/>
        </w:rPr>
        <w:t>2.</w:t>
      </w:r>
      <w:r>
        <w:rPr>
          <w:rFonts w:hint="eastAsia" w:ascii="宋体" w:hAnsi="宋体" w:cs="宋体"/>
          <w:b/>
          <w:bCs/>
          <w:sz w:val="28"/>
          <w:szCs w:val="28"/>
        </w:rPr>
        <w:t>合格的磋商供应商</w:t>
      </w:r>
    </w:p>
    <w:p>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2.1磋商供应商必须符合第一篇磋商公告中磋商供应商资质要求；</w:t>
      </w:r>
    </w:p>
    <w:p>
      <w:pPr>
        <w:spacing w:line="440" w:lineRule="exact"/>
        <w:rPr>
          <w:rFonts w:ascii="宋体"/>
          <w:sz w:val="24"/>
        </w:rPr>
      </w:pPr>
      <w:r>
        <w:rPr>
          <w:rFonts w:hint="eastAsia" w:ascii="宋体"/>
          <w:sz w:val="24"/>
        </w:rPr>
        <w:t xml:space="preserve">   2.2凡有能力按照磋商文件规定的磋商供应商均为合格的磋商供应商。</w:t>
      </w:r>
    </w:p>
    <w:p>
      <w:pPr>
        <w:spacing w:line="440" w:lineRule="exact"/>
        <w:rPr>
          <w:rFonts w:ascii="宋体" w:hAnsi="宋体" w:cs="宋体"/>
          <w:b/>
          <w:sz w:val="28"/>
          <w:szCs w:val="28"/>
        </w:rPr>
      </w:pPr>
      <w:r>
        <w:rPr>
          <w:rFonts w:hint="eastAsia" w:ascii="宋体" w:hAnsi="宋体" w:cs="宋体"/>
          <w:b/>
          <w:sz w:val="28"/>
          <w:szCs w:val="28"/>
        </w:rPr>
        <w:t>3.磋商费用</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磋商供应商准备和参加磋商活动发生的所有费用自理。代理费按中标价的0.5%和评审费（如有）由中标单位在领取通知书时缴纳，投标单位充分考虑所有风险计入总价不单独立项。</w:t>
      </w:r>
    </w:p>
    <w:p>
      <w:pPr>
        <w:pStyle w:val="64"/>
        <w:spacing w:line="360" w:lineRule="exact"/>
        <w:ind w:firstLine="562"/>
        <w:rPr>
          <w:rFonts w:ascii="宋体" w:hAnsi="宋体" w:cs="宋体"/>
          <w:b/>
          <w:sz w:val="28"/>
          <w:szCs w:val="28"/>
        </w:rPr>
      </w:pPr>
      <w:r>
        <w:rPr>
          <w:rFonts w:hint="eastAsia" w:ascii="宋体" w:hAnsi="宋体" w:cs="宋体"/>
          <w:b/>
          <w:sz w:val="28"/>
          <w:szCs w:val="28"/>
        </w:rPr>
        <w:t>4.法律适用</w:t>
      </w:r>
    </w:p>
    <w:p>
      <w:pPr>
        <w:spacing w:line="440" w:lineRule="exact"/>
        <w:rPr>
          <w:rFonts w:ascii="宋体"/>
        </w:rPr>
      </w:pPr>
      <w:r>
        <w:rPr>
          <w:rFonts w:hint="eastAsia" w:ascii="宋体" w:hAnsi="宋体" w:cs="宋体"/>
          <w:sz w:val="28"/>
          <w:szCs w:val="28"/>
        </w:rPr>
        <w:t xml:space="preserve">   </w:t>
      </w:r>
      <w:r>
        <w:rPr>
          <w:rFonts w:hint="eastAsia" w:ascii="宋体"/>
          <w:sz w:val="24"/>
        </w:rPr>
        <w:t>4.1本次磋商活动及由本次磋商产生的合同受中华人民共和国法律、法规的制约和保护。</w:t>
      </w:r>
    </w:p>
    <w:p>
      <w:pPr>
        <w:spacing w:line="440" w:lineRule="exact"/>
        <w:rPr>
          <w:rFonts w:ascii="宋体" w:hAnsi="宋体" w:cs="宋体"/>
          <w:b/>
          <w:sz w:val="28"/>
          <w:szCs w:val="28"/>
        </w:rPr>
      </w:pPr>
      <w:r>
        <w:rPr>
          <w:rFonts w:hint="eastAsia" w:ascii="宋体" w:hAnsi="宋体" w:cs="宋体"/>
          <w:b/>
          <w:sz w:val="28"/>
          <w:szCs w:val="28"/>
        </w:rPr>
        <w:t>5.磋商文件的约束力</w:t>
      </w:r>
    </w:p>
    <w:p>
      <w:pPr>
        <w:spacing w:line="440" w:lineRule="exact"/>
        <w:rPr>
          <w:rFonts w:ascii="宋体"/>
          <w:sz w:val="24"/>
        </w:rPr>
      </w:pPr>
      <w:r>
        <w:rPr>
          <w:rFonts w:hint="eastAsia" w:ascii="宋体" w:hAnsi="宋体" w:cs="宋体"/>
          <w:sz w:val="28"/>
          <w:szCs w:val="28"/>
        </w:rPr>
        <w:t xml:space="preserve"> </w:t>
      </w:r>
      <w:r>
        <w:rPr>
          <w:rFonts w:hint="eastAsia" w:ascii="宋体"/>
        </w:rPr>
        <w:t xml:space="preserve"> </w:t>
      </w:r>
      <w:r>
        <w:rPr>
          <w:rFonts w:hint="eastAsia" w:ascii="宋体"/>
          <w:sz w:val="24"/>
        </w:rPr>
        <w:t xml:space="preserve"> 5.1磋商供应商一旦参加磋商，即被认为接受了本磋商文件中的所有要求和规定。</w:t>
      </w:r>
    </w:p>
    <w:p>
      <w:pPr>
        <w:spacing w:line="440" w:lineRule="exact"/>
        <w:jc w:val="center"/>
        <w:rPr>
          <w:rFonts w:ascii="宋体" w:hAnsi="宋体" w:cs="宋体"/>
          <w:b/>
          <w:bCs/>
          <w:sz w:val="28"/>
          <w:szCs w:val="28"/>
        </w:rPr>
      </w:pPr>
    </w:p>
    <w:p>
      <w:pPr>
        <w:pStyle w:val="64"/>
        <w:ind w:firstLine="420"/>
      </w:pPr>
    </w:p>
    <w:p>
      <w:pPr>
        <w:spacing w:line="440" w:lineRule="exact"/>
        <w:jc w:val="center"/>
        <w:rPr>
          <w:rFonts w:ascii="宋体" w:hAnsi="宋体" w:cs="宋体"/>
          <w:b/>
          <w:bCs/>
          <w:sz w:val="28"/>
          <w:szCs w:val="28"/>
        </w:rPr>
      </w:pPr>
      <w:r>
        <w:rPr>
          <w:rFonts w:hint="eastAsia" w:ascii="宋体" w:hAnsi="宋体" w:cs="宋体"/>
          <w:b/>
          <w:bCs/>
          <w:sz w:val="28"/>
          <w:szCs w:val="28"/>
        </w:rPr>
        <w:t>二、磋商文件</w:t>
      </w:r>
    </w:p>
    <w:p>
      <w:pPr>
        <w:spacing w:line="420" w:lineRule="exact"/>
        <w:rPr>
          <w:rFonts w:ascii="宋体" w:hAnsi="宋体" w:cs="宋体"/>
          <w:b/>
          <w:bCs/>
          <w:sz w:val="28"/>
          <w:szCs w:val="28"/>
        </w:rPr>
      </w:pPr>
      <w:r>
        <w:rPr>
          <w:rFonts w:hint="eastAsia" w:ascii="宋体" w:hAnsi="宋体" w:cs="宋体"/>
          <w:b/>
          <w:bCs/>
          <w:sz w:val="28"/>
          <w:szCs w:val="28"/>
        </w:rPr>
        <w:t>6.磋商文件的组成</w:t>
      </w:r>
    </w:p>
    <w:p>
      <w:pPr>
        <w:spacing w:line="420" w:lineRule="exact"/>
        <w:rPr>
          <w:rFonts w:ascii="宋体"/>
          <w:sz w:val="24"/>
        </w:rPr>
      </w:pPr>
      <w:r>
        <w:rPr>
          <w:rFonts w:hint="eastAsia" w:ascii="宋体" w:hAnsi="宋体" w:cs="宋体"/>
          <w:sz w:val="28"/>
          <w:szCs w:val="28"/>
        </w:rPr>
        <w:t xml:space="preserve">   </w:t>
      </w:r>
      <w:r>
        <w:rPr>
          <w:rFonts w:hint="eastAsia" w:ascii="宋体"/>
          <w:sz w:val="24"/>
        </w:rPr>
        <w:t>6.1磋商文件包括：</w:t>
      </w:r>
    </w:p>
    <w:p>
      <w:pPr>
        <w:spacing w:line="420" w:lineRule="exact"/>
        <w:rPr>
          <w:rFonts w:ascii="宋体"/>
          <w:sz w:val="24"/>
        </w:rPr>
      </w:pPr>
      <w:r>
        <w:rPr>
          <w:rFonts w:hint="eastAsia" w:ascii="宋体"/>
          <w:sz w:val="24"/>
        </w:rPr>
        <w:t xml:space="preserve">     第一篇  竞争性磋商邀请函</w:t>
      </w:r>
    </w:p>
    <w:p>
      <w:pPr>
        <w:spacing w:line="420" w:lineRule="exact"/>
        <w:rPr>
          <w:rFonts w:ascii="宋体"/>
          <w:sz w:val="24"/>
        </w:rPr>
      </w:pPr>
      <w:r>
        <w:rPr>
          <w:rFonts w:hint="eastAsia" w:ascii="宋体"/>
          <w:sz w:val="24"/>
        </w:rPr>
        <w:t>第二篇  供应商须知</w:t>
      </w:r>
    </w:p>
    <w:p>
      <w:pPr>
        <w:spacing w:line="420" w:lineRule="exact"/>
        <w:rPr>
          <w:rFonts w:ascii="宋体"/>
          <w:sz w:val="24"/>
        </w:rPr>
      </w:pPr>
      <w:r>
        <w:rPr>
          <w:rFonts w:hint="eastAsia" w:ascii="宋体"/>
          <w:sz w:val="24"/>
        </w:rPr>
        <w:t xml:space="preserve">     第三篇  招标项目需求</w:t>
      </w:r>
    </w:p>
    <w:p>
      <w:pPr>
        <w:spacing w:line="420" w:lineRule="exact"/>
        <w:rPr>
          <w:rFonts w:ascii="宋体"/>
          <w:sz w:val="24"/>
        </w:rPr>
      </w:pPr>
      <w:r>
        <w:rPr>
          <w:rFonts w:hint="eastAsia" w:ascii="宋体"/>
          <w:sz w:val="24"/>
        </w:rPr>
        <w:t xml:space="preserve">     第四篇  合同条款及前附表</w:t>
      </w:r>
    </w:p>
    <w:p>
      <w:pPr>
        <w:spacing w:line="420" w:lineRule="exact"/>
        <w:rPr>
          <w:rFonts w:ascii="宋体"/>
          <w:sz w:val="24"/>
        </w:rPr>
      </w:pPr>
      <w:r>
        <w:rPr>
          <w:rFonts w:hint="eastAsia" w:ascii="宋体"/>
          <w:sz w:val="24"/>
        </w:rPr>
        <w:t xml:space="preserve">     第五篇  响应文件格式</w:t>
      </w:r>
    </w:p>
    <w:p>
      <w:pPr>
        <w:spacing w:line="420" w:lineRule="exact"/>
        <w:rPr>
          <w:rFonts w:ascii="宋体"/>
          <w:sz w:val="24"/>
        </w:rPr>
      </w:pPr>
      <w:r>
        <w:rPr>
          <w:rFonts w:hint="eastAsia" w:ascii="宋体"/>
          <w:sz w:val="24"/>
        </w:rPr>
        <w:t xml:space="preserve">   6.2磋商供应商被视为充分熟悉本磋商采购项目所在地与履行合同有关的各种情况，包括自然环境、气候条件、劳动力及公用设施等，本磋商文件不再对上述情况进行描述。</w:t>
      </w:r>
    </w:p>
    <w:p>
      <w:pPr>
        <w:spacing w:line="420" w:lineRule="exact"/>
        <w:rPr>
          <w:rFonts w:ascii="宋体"/>
          <w:sz w:val="24"/>
        </w:rPr>
      </w:pPr>
      <w:r>
        <w:rPr>
          <w:rFonts w:hint="eastAsia" w:ascii="宋体"/>
          <w:sz w:val="24"/>
        </w:rPr>
        <w:t xml:space="preserve">   6.3磋商供应商必须认真阅读磋商文件的所有条款、文件及表格格式。</w:t>
      </w:r>
    </w:p>
    <w:p>
      <w:pPr>
        <w:spacing w:line="420" w:lineRule="exact"/>
        <w:rPr>
          <w:rFonts w:ascii="宋体" w:hAnsi="宋体" w:cs="宋体"/>
          <w:b/>
          <w:bCs/>
          <w:sz w:val="28"/>
          <w:szCs w:val="28"/>
        </w:rPr>
      </w:pPr>
      <w:r>
        <w:rPr>
          <w:rFonts w:hint="eastAsia" w:ascii="宋体" w:hAnsi="宋体" w:cs="宋体"/>
          <w:b/>
          <w:bCs/>
          <w:sz w:val="28"/>
          <w:szCs w:val="28"/>
        </w:rPr>
        <w:t>7.磋商文件的澄清</w:t>
      </w:r>
    </w:p>
    <w:p>
      <w:pPr>
        <w:spacing w:line="420" w:lineRule="exact"/>
        <w:rPr>
          <w:rFonts w:ascii="宋体"/>
          <w:sz w:val="24"/>
        </w:rPr>
      </w:pPr>
      <w:r>
        <w:rPr>
          <w:rFonts w:hint="eastAsia" w:ascii="宋体" w:hAnsi="宋体" w:cs="宋体"/>
          <w:sz w:val="28"/>
          <w:szCs w:val="28"/>
        </w:rPr>
        <w:t xml:space="preserve">   </w:t>
      </w:r>
      <w:r>
        <w:rPr>
          <w:rFonts w:hint="eastAsia" w:ascii="宋体"/>
          <w:sz w:val="24"/>
        </w:rPr>
        <w:t>7.1任何对磋商文件要求进行澄清的磋商供应商，均应在法律规定的时间内按磋商文件要求提出（逾期递交对磋商文件要求进行澄清的采购人将不予收理）。</w:t>
      </w:r>
    </w:p>
    <w:p>
      <w:pPr>
        <w:pStyle w:val="15"/>
        <w:spacing w:line="420" w:lineRule="exact"/>
        <w:rPr>
          <w:rFonts w:ascii="宋体"/>
          <w:sz w:val="24"/>
        </w:rPr>
      </w:pPr>
      <w:r>
        <w:rPr>
          <w:rFonts w:hint="eastAsia" w:ascii="宋体"/>
          <w:sz w:val="24"/>
        </w:rPr>
        <w:t xml:space="preserve">   7.2提交首次响应文件截止之日前，采购人、采购代理机构可主动地或在解答供应商提出的澄清问题时对磋商文件进行必要的澄清或者修改，澄清或者修改的内容作为磋商文件的组成部分。澄清或者修改的内容可能影响响应文件编制的，采购人、采购代理机构应当在提交首次响应文件截止之日3个工作日前，以电子数据形式通知潜在磋商文件的供应商，并在江苏盱眙农村商业银行网站上公告。不足3个工作日的，应当顺延提交首次响应文件截止之日。</w:t>
      </w:r>
    </w:p>
    <w:p>
      <w:pPr>
        <w:pStyle w:val="15"/>
        <w:spacing w:line="420" w:lineRule="exact"/>
        <w:rPr>
          <w:rFonts w:ascii="宋体"/>
          <w:sz w:val="24"/>
        </w:rPr>
      </w:pPr>
      <w:r>
        <w:rPr>
          <w:rFonts w:hint="eastAsia" w:ascii="宋体"/>
          <w:sz w:val="24"/>
        </w:rPr>
        <w:t xml:space="preserve">   7.3供应商应在磋商文件递交截止时间前连续登陆江苏盱眙农村商业银行网站查看采购信息的更正或修改，因供应商未能登陆网站查看，责任由供应商自己负责。</w:t>
      </w:r>
    </w:p>
    <w:p>
      <w:pPr>
        <w:spacing w:line="420" w:lineRule="exact"/>
        <w:rPr>
          <w:rFonts w:ascii="宋体" w:hAnsi="宋体" w:cs="宋体"/>
          <w:b/>
          <w:bCs/>
          <w:sz w:val="28"/>
          <w:szCs w:val="28"/>
        </w:rPr>
      </w:pPr>
      <w:r>
        <w:rPr>
          <w:rFonts w:hint="eastAsia" w:ascii="宋体" w:hAnsi="宋体" w:cs="宋体"/>
          <w:b/>
          <w:bCs/>
          <w:sz w:val="28"/>
          <w:szCs w:val="28"/>
        </w:rPr>
        <w:t>8.磋商文件的补充</w:t>
      </w:r>
    </w:p>
    <w:p>
      <w:pPr>
        <w:spacing w:line="420" w:lineRule="exact"/>
        <w:rPr>
          <w:rFonts w:ascii="宋体"/>
          <w:sz w:val="24"/>
        </w:rPr>
      </w:pPr>
      <w:r>
        <w:rPr>
          <w:rFonts w:hint="eastAsia" w:ascii="宋体" w:hAnsi="宋体" w:cs="宋体"/>
          <w:sz w:val="28"/>
          <w:szCs w:val="28"/>
        </w:rPr>
        <w:t xml:space="preserve">   </w:t>
      </w:r>
      <w:r>
        <w:rPr>
          <w:rFonts w:hint="eastAsia" w:ascii="宋体"/>
          <w:sz w:val="24"/>
        </w:rPr>
        <w:t>8.1在磋商时间前，由于需对磋商供应商的提问进行澄清或其它任何原因，采购人可对磋商文件用补充文件的方式进行修正。</w:t>
      </w:r>
    </w:p>
    <w:p>
      <w:pPr>
        <w:pStyle w:val="15"/>
        <w:spacing w:line="420" w:lineRule="exact"/>
        <w:rPr>
          <w:rFonts w:ascii="宋体"/>
          <w:sz w:val="24"/>
        </w:rPr>
      </w:pPr>
      <w:r>
        <w:rPr>
          <w:rFonts w:hint="eastAsia" w:ascii="宋体"/>
          <w:sz w:val="24"/>
        </w:rPr>
        <w:t xml:space="preserve">   8.2 对磋商文件的补充，采购人将在江苏盱眙农村商业银行网进行公布。补充文件将被作为磋商文件的组成部分，对所有磋商供应商有约束力。</w:t>
      </w:r>
    </w:p>
    <w:p>
      <w:pPr>
        <w:spacing w:line="420" w:lineRule="exact"/>
        <w:rPr>
          <w:rFonts w:ascii="宋体"/>
          <w:sz w:val="24"/>
        </w:rPr>
      </w:pPr>
      <w:r>
        <w:rPr>
          <w:rFonts w:hint="eastAsia" w:ascii="宋体"/>
          <w:sz w:val="24"/>
        </w:rPr>
        <w:t xml:space="preserve">   8.3磋商供应商须实时连续跟踪网页界面的更新，熟悉项目情况，未实时跟踪网页界面的更新其责任由磋商供应商自行承担。</w:t>
      </w:r>
    </w:p>
    <w:p>
      <w:pPr>
        <w:pStyle w:val="15"/>
        <w:spacing w:line="420" w:lineRule="exact"/>
        <w:rPr>
          <w:rFonts w:ascii="宋体"/>
          <w:sz w:val="24"/>
        </w:rPr>
      </w:pPr>
      <w:r>
        <w:rPr>
          <w:rFonts w:hint="eastAsia" w:ascii="宋体"/>
          <w:sz w:val="24"/>
        </w:rPr>
        <w:t xml:space="preserve">   8.4为使磋商供应商有足够的时间，对磋商文件的补充要求修正响应文件，采购人有权酌情推迟响应文件递交的截止日期和磋商时间，并将此变更在江苏盱眙农村商业银行网上进行公告。</w:t>
      </w:r>
    </w:p>
    <w:p>
      <w:pPr>
        <w:spacing w:line="440" w:lineRule="exact"/>
        <w:jc w:val="center"/>
        <w:rPr>
          <w:rFonts w:ascii="宋体" w:hAnsi="宋体" w:cs="宋体"/>
          <w:b/>
          <w:bCs/>
          <w:sz w:val="28"/>
          <w:szCs w:val="28"/>
        </w:rPr>
      </w:pPr>
    </w:p>
    <w:p>
      <w:pPr>
        <w:spacing w:line="440" w:lineRule="exact"/>
        <w:jc w:val="center"/>
        <w:rPr>
          <w:rFonts w:ascii="宋体" w:hAnsi="宋体" w:cs="宋体"/>
          <w:b/>
          <w:bCs/>
          <w:sz w:val="28"/>
          <w:szCs w:val="28"/>
        </w:rPr>
      </w:pPr>
      <w:r>
        <w:rPr>
          <w:rFonts w:hint="eastAsia" w:ascii="宋体" w:hAnsi="宋体" w:cs="宋体"/>
          <w:b/>
          <w:bCs/>
          <w:sz w:val="28"/>
          <w:szCs w:val="28"/>
        </w:rPr>
        <w:t>三、 响应文件</w:t>
      </w:r>
    </w:p>
    <w:p>
      <w:pPr>
        <w:pStyle w:val="64"/>
        <w:ind w:firstLine="420"/>
      </w:pPr>
    </w:p>
    <w:p>
      <w:pPr>
        <w:spacing w:line="440" w:lineRule="exact"/>
        <w:rPr>
          <w:rFonts w:ascii="宋体" w:hAnsi="宋体" w:cs="宋体"/>
          <w:b/>
          <w:bCs/>
          <w:sz w:val="28"/>
          <w:szCs w:val="28"/>
        </w:rPr>
      </w:pPr>
      <w:r>
        <w:rPr>
          <w:rFonts w:hint="eastAsia" w:ascii="宋体" w:hAnsi="宋体" w:cs="宋体"/>
          <w:b/>
          <w:bCs/>
          <w:sz w:val="28"/>
          <w:szCs w:val="28"/>
        </w:rPr>
        <w:t>9.响应文件的语言及度量衡</w:t>
      </w:r>
    </w:p>
    <w:p>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9.1磋商供应商以及响应文件与采购人之间的所有书面往来都应用中文书写（请标注页码）。</w:t>
      </w:r>
    </w:p>
    <w:p>
      <w:pPr>
        <w:spacing w:line="440" w:lineRule="exact"/>
        <w:rPr>
          <w:rFonts w:ascii="宋体"/>
          <w:sz w:val="24"/>
        </w:rPr>
      </w:pPr>
      <w:r>
        <w:rPr>
          <w:rFonts w:hint="eastAsia" w:ascii="宋体"/>
          <w:sz w:val="24"/>
        </w:rPr>
        <w:t xml:space="preserve">  9.2除技术性能另有规定外，响应文件所使用的度量衡单位，均须采用国家法定计量单位。</w:t>
      </w:r>
    </w:p>
    <w:p>
      <w:pPr>
        <w:spacing w:line="440" w:lineRule="exact"/>
        <w:rPr>
          <w:rFonts w:ascii="宋体" w:hAnsi="宋体" w:cs="宋体"/>
          <w:b/>
          <w:bCs/>
          <w:sz w:val="28"/>
          <w:szCs w:val="28"/>
        </w:rPr>
      </w:pPr>
      <w:r>
        <w:rPr>
          <w:rFonts w:hint="eastAsia" w:ascii="宋体" w:hAnsi="宋体" w:cs="宋体"/>
          <w:b/>
          <w:bCs/>
          <w:sz w:val="28"/>
          <w:szCs w:val="28"/>
        </w:rPr>
        <w:t>10.响应文件的组成</w:t>
      </w:r>
    </w:p>
    <w:p>
      <w:pPr>
        <w:spacing w:line="440" w:lineRule="exact"/>
        <w:ind w:firstLine="480" w:firstLineChars="200"/>
        <w:rPr>
          <w:rFonts w:ascii="宋体"/>
          <w:sz w:val="24"/>
        </w:rPr>
      </w:pPr>
      <w:r>
        <w:rPr>
          <w:rFonts w:hint="eastAsia" w:ascii="宋体"/>
          <w:sz w:val="24"/>
        </w:rPr>
        <w:t>10.1磋商供应商编写的响应文件应按磋商文件第五篇“响应文件格式”中的要求进行编写。</w:t>
      </w:r>
    </w:p>
    <w:p>
      <w:pPr>
        <w:spacing w:line="440" w:lineRule="exact"/>
        <w:rPr>
          <w:rFonts w:ascii="宋体" w:hAnsi="宋体" w:cs="宋体"/>
          <w:b/>
          <w:bCs/>
          <w:sz w:val="28"/>
          <w:szCs w:val="28"/>
        </w:rPr>
      </w:pPr>
      <w:r>
        <w:rPr>
          <w:rFonts w:hint="eastAsia" w:ascii="宋体" w:hAnsi="宋体" w:cs="宋体"/>
          <w:b/>
          <w:bCs/>
          <w:sz w:val="28"/>
          <w:szCs w:val="28"/>
        </w:rPr>
        <w:t>11.磋商报价</w:t>
      </w:r>
    </w:p>
    <w:p>
      <w:pPr>
        <w:spacing w:line="440" w:lineRule="exact"/>
        <w:rPr>
          <w:rFonts w:ascii="宋体"/>
          <w:sz w:val="24"/>
        </w:rPr>
      </w:pPr>
      <w:r>
        <w:rPr>
          <w:rFonts w:hint="eastAsia" w:ascii="宋体" w:hAnsi="宋体" w:cs="宋体"/>
          <w:sz w:val="28"/>
          <w:szCs w:val="28"/>
        </w:rPr>
        <w:t xml:space="preserve">   </w:t>
      </w:r>
      <w:r>
        <w:rPr>
          <w:rFonts w:hint="eastAsia" w:ascii="宋体"/>
          <w:sz w:val="24"/>
        </w:rPr>
        <w:t>11</w:t>
      </w:r>
      <w:r>
        <w:rPr>
          <w:rFonts w:ascii="宋体"/>
          <w:sz w:val="24"/>
        </w:rPr>
        <w:t>.1</w:t>
      </w:r>
      <w:r>
        <w:rPr>
          <w:rFonts w:hint="eastAsia" w:ascii="宋体"/>
          <w:sz w:val="24"/>
        </w:rPr>
        <w:t>价格部分是对全部货物（采购安装）价格构成的说明，文件如没有特别说明的话，对每一项仅接受一个价格。</w:t>
      </w:r>
    </w:p>
    <w:p>
      <w:pPr>
        <w:spacing w:line="440" w:lineRule="exact"/>
        <w:ind w:firstLine="480" w:firstLineChars="200"/>
        <w:rPr>
          <w:rFonts w:ascii="宋体"/>
          <w:sz w:val="24"/>
        </w:rPr>
      </w:pPr>
      <w:r>
        <w:rPr>
          <w:rFonts w:hint="eastAsia" w:ascii="宋体"/>
          <w:sz w:val="24"/>
        </w:rPr>
        <w:t>11.2报价为全费用报价（固定单价合同），磋商文件所确定的采购范围内的全部产品价格体现。</w:t>
      </w:r>
      <w:r>
        <w:rPr>
          <w:rFonts w:ascii="宋体"/>
          <w:sz w:val="24"/>
        </w:rPr>
        <w:t>因此供应商的报价应包括所提供货物（产品）本身、</w:t>
      </w:r>
      <w:r>
        <w:rPr>
          <w:rFonts w:hint="eastAsia" w:ascii="宋体"/>
          <w:sz w:val="24"/>
        </w:rPr>
        <w:t>制作</w:t>
      </w:r>
      <w:r>
        <w:rPr>
          <w:rFonts w:ascii="宋体"/>
          <w:sz w:val="24"/>
        </w:rPr>
        <w:t>费、安装费、服务费</w:t>
      </w:r>
      <w:r>
        <w:rPr>
          <w:rFonts w:hint="eastAsia" w:ascii="宋体"/>
          <w:sz w:val="24"/>
        </w:rPr>
        <w:t>、软件、硬件、</w:t>
      </w:r>
      <w:r>
        <w:rPr>
          <w:rFonts w:ascii="宋体"/>
          <w:sz w:val="24"/>
        </w:rPr>
        <w:t>培训费、人员费用、设备费用、交通费用、差旅费用、投标、代理及评审费用、多次专家论证</w:t>
      </w:r>
      <w:r>
        <w:rPr>
          <w:rFonts w:hint="eastAsia" w:ascii="宋体"/>
          <w:sz w:val="24"/>
        </w:rPr>
        <w:t>、</w:t>
      </w:r>
      <w:r>
        <w:rPr>
          <w:rFonts w:ascii="宋体"/>
          <w:sz w:val="24"/>
        </w:rPr>
        <w:t>税费及其他有关的为完成本项目发生的所有费用，竞争性磋商文件中另有规定的除外</w:t>
      </w:r>
      <w:r>
        <w:rPr>
          <w:rFonts w:hint="eastAsia" w:ascii="宋体"/>
          <w:sz w:val="24"/>
        </w:rPr>
        <w:t>。</w:t>
      </w:r>
    </w:p>
    <w:p>
      <w:pPr>
        <w:spacing w:line="440" w:lineRule="exact"/>
        <w:ind w:firstLine="480" w:firstLineChars="200"/>
        <w:rPr>
          <w:rFonts w:ascii="宋体"/>
          <w:sz w:val="24"/>
        </w:rPr>
      </w:pPr>
      <w:r>
        <w:rPr>
          <w:rFonts w:hint="eastAsia" w:ascii="宋体"/>
          <w:sz w:val="24"/>
        </w:rPr>
        <w:t>11.3供应商的任何错漏、优惠、竞争性报价不得作为减轻责任、减少服务、增加收费、降低质量的理由。</w:t>
      </w:r>
    </w:p>
    <w:p>
      <w:pPr>
        <w:spacing w:line="440" w:lineRule="exact"/>
        <w:ind w:firstLine="480" w:firstLineChars="200"/>
        <w:rPr>
          <w:rFonts w:ascii="宋体"/>
          <w:sz w:val="24"/>
        </w:rPr>
      </w:pPr>
      <w:r>
        <w:rPr>
          <w:rFonts w:hint="eastAsia" w:ascii="宋体"/>
          <w:sz w:val="24"/>
        </w:rPr>
        <w:t>11.4供应商应仔细阅读和理解招标文件中有关项目需求、义务、付款方式、付款条件和时间进度安排，充分考虑到市场价格变动以及项目实施过程中的不可预见因素，结合供应商自身条件进行报价，一旦成交，总价格不变。如果有漏项，视同让利。</w:t>
      </w:r>
    </w:p>
    <w:p>
      <w:pPr>
        <w:spacing w:line="440" w:lineRule="exact"/>
        <w:rPr>
          <w:rFonts w:ascii="宋体"/>
          <w:sz w:val="24"/>
        </w:rPr>
      </w:pPr>
      <w:r>
        <w:rPr>
          <w:rFonts w:hint="eastAsia" w:ascii="宋体"/>
          <w:sz w:val="24"/>
        </w:rPr>
        <w:t xml:space="preserve">   11.2磋商供应商整个编制过程中的各种材料价格上涨的市场风险及国家政策性调整费用均应计入报价，以后不做调整。</w:t>
      </w:r>
    </w:p>
    <w:p>
      <w:pPr>
        <w:spacing w:line="440" w:lineRule="exact"/>
        <w:ind w:firstLine="240" w:firstLineChars="100"/>
        <w:rPr>
          <w:rFonts w:ascii="宋体"/>
          <w:sz w:val="24"/>
        </w:rPr>
      </w:pPr>
      <w:r>
        <w:rPr>
          <w:rFonts w:hint="eastAsia" w:ascii="宋体"/>
          <w:sz w:val="24"/>
        </w:rPr>
        <w:t xml:space="preserve">  11.3本次项目不接受备选的磋商方案或有选择的报价。</w:t>
      </w:r>
    </w:p>
    <w:p>
      <w:pPr>
        <w:spacing w:line="440" w:lineRule="exact"/>
        <w:rPr>
          <w:rFonts w:ascii="宋体" w:hAnsi="宋体" w:cs="宋体"/>
          <w:b/>
          <w:bCs/>
          <w:sz w:val="28"/>
          <w:szCs w:val="28"/>
        </w:rPr>
      </w:pPr>
      <w:r>
        <w:rPr>
          <w:rFonts w:hint="eastAsia" w:ascii="宋体" w:hAnsi="宋体" w:cs="宋体"/>
          <w:b/>
          <w:bCs/>
          <w:sz w:val="28"/>
          <w:szCs w:val="28"/>
        </w:rPr>
        <w:t>12.报价货币</w:t>
      </w:r>
    </w:p>
    <w:p>
      <w:pPr>
        <w:spacing w:line="440" w:lineRule="exact"/>
        <w:rPr>
          <w:rFonts w:ascii="宋体"/>
          <w:sz w:val="24"/>
        </w:rPr>
      </w:pPr>
      <w:r>
        <w:rPr>
          <w:rFonts w:hint="eastAsia" w:ascii="宋体" w:hAnsi="宋体" w:cs="宋体"/>
          <w:sz w:val="28"/>
          <w:szCs w:val="28"/>
        </w:rPr>
        <w:t xml:space="preserve">   </w:t>
      </w:r>
      <w:r>
        <w:rPr>
          <w:rFonts w:hint="eastAsia" w:ascii="宋体"/>
          <w:sz w:val="24"/>
        </w:rPr>
        <w:t>12.1本次磋商项目报价均须以人民币为货币单位。</w:t>
      </w:r>
    </w:p>
    <w:p>
      <w:pPr>
        <w:spacing w:line="440" w:lineRule="exact"/>
        <w:rPr>
          <w:rFonts w:ascii="宋体" w:hAnsi="宋体" w:cs="宋体"/>
          <w:b/>
          <w:bCs/>
          <w:sz w:val="28"/>
          <w:szCs w:val="28"/>
        </w:rPr>
      </w:pPr>
      <w:r>
        <w:rPr>
          <w:rFonts w:hint="eastAsia" w:ascii="宋体" w:hAnsi="宋体" w:cs="宋体"/>
          <w:b/>
          <w:bCs/>
          <w:sz w:val="28"/>
          <w:szCs w:val="28"/>
        </w:rPr>
        <w:t>13.磋商有效期</w:t>
      </w:r>
    </w:p>
    <w:p>
      <w:pPr>
        <w:spacing w:line="440" w:lineRule="exact"/>
        <w:rPr>
          <w:rFonts w:ascii="宋体"/>
          <w:sz w:val="24"/>
        </w:rPr>
      </w:pPr>
      <w:r>
        <w:rPr>
          <w:rFonts w:hint="eastAsia" w:ascii="宋体" w:hAnsi="宋体" w:cs="宋体"/>
          <w:sz w:val="28"/>
          <w:szCs w:val="28"/>
        </w:rPr>
        <w:t xml:space="preserve">   </w:t>
      </w:r>
      <w:r>
        <w:rPr>
          <w:rFonts w:hint="eastAsia" w:ascii="宋体"/>
          <w:sz w:val="24"/>
        </w:rPr>
        <w:t>13.1磋商有效期为从磋商之日起计算的90天，磋商有效期短于此规定的响应文件将被视为非响应磋商而予以拒绝。</w:t>
      </w:r>
    </w:p>
    <w:p>
      <w:pPr>
        <w:spacing w:line="440" w:lineRule="exact"/>
        <w:rPr>
          <w:rFonts w:ascii="宋体"/>
          <w:sz w:val="24"/>
        </w:rPr>
      </w:pPr>
      <w:r>
        <w:rPr>
          <w:rFonts w:hint="eastAsia" w:ascii="宋体"/>
          <w:sz w:val="24"/>
        </w:rPr>
        <w:t xml:space="preserve">   13.2在特殊情况下，采购人于原磋商有效期满之前，可向磋商供应商提出延长有效期的要求，这种要求与答复均应采用电子数据或书面形式如信件、传真或电报等。磋商供应商可以拒绝接受采购人的这种要求而放弃磋商，同意延长的磋商供应商既不能要求也不允许修改其响应文件。磋商有效期约束的所有权利与义务均延长至新的有效期。</w:t>
      </w:r>
    </w:p>
    <w:p>
      <w:pPr>
        <w:spacing w:line="440" w:lineRule="exact"/>
        <w:rPr>
          <w:rFonts w:ascii="宋体" w:hAnsi="宋体" w:cs="宋体"/>
          <w:b/>
          <w:bCs/>
          <w:sz w:val="28"/>
          <w:szCs w:val="28"/>
        </w:rPr>
      </w:pPr>
      <w:r>
        <w:rPr>
          <w:rFonts w:hint="eastAsia" w:ascii="宋体" w:hAnsi="宋体" w:cs="宋体"/>
          <w:b/>
          <w:bCs/>
          <w:sz w:val="28"/>
          <w:szCs w:val="28"/>
        </w:rPr>
        <w:t>14.</w:t>
      </w:r>
      <w:r>
        <w:rPr>
          <w:rFonts w:hint="eastAsia" w:ascii="宋体" w:hAnsi="宋体" w:cs="宋体"/>
          <w:b/>
          <w:sz w:val="28"/>
          <w:szCs w:val="28"/>
        </w:rPr>
        <w:t xml:space="preserve"> 响应文件份数和签署</w:t>
      </w:r>
    </w:p>
    <w:p>
      <w:pPr>
        <w:spacing w:line="440" w:lineRule="exact"/>
        <w:ind w:firstLine="480" w:firstLineChars="200"/>
        <w:jc w:val="left"/>
        <w:rPr>
          <w:rFonts w:ascii="宋体"/>
          <w:sz w:val="24"/>
        </w:rPr>
      </w:pPr>
      <w:r>
        <w:rPr>
          <w:rFonts w:hint="eastAsia" w:ascii="宋体"/>
          <w:sz w:val="24"/>
        </w:rPr>
        <w:t>14.1现场递交制作的纸质申请文件装订成册一正二副，密封装订，申请文件应胶装装订成册，外密封套加盖单位公章注明项目名称、编号、供应商单位名称 。未按要求密封递交的申请文件，采购人将不予接受。</w:t>
      </w:r>
    </w:p>
    <w:p>
      <w:pPr>
        <w:spacing w:line="440" w:lineRule="exact"/>
        <w:jc w:val="center"/>
        <w:rPr>
          <w:rFonts w:ascii="宋体" w:hAnsi="宋体" w:cs="宋体"/>
          <w:b/>
          <w:bCs/>
          <w:sz w:val="28"/>
          <w:szCs w:val="28"/>
        </w:rPr>
      </w:pPr>
      <w:r>
        <w:rPr>
          <w:rFonts w:hint="eastAsia" w:ascii="宋体" w:hAnsi="宋体" w:cs="宋体"/>
          <w:b/>
          <w:bCs/>
          <w:sz w:val="28"/>
          <w:szCs w:val="28"/>
        </w:rPr>
        <w:t>四、 响应文件的递交</w:t>
      </w:r>
    </w:p>
    <w:p>
      <w:pPr>
        <w:spacing w:line="440" w:lineRule="exact"/>
        <w:rPr>
          <w:rFonts w:ascii="宋体" w:hAnsi="宋体" w:cs="宋体"/>
          <w:b/>
          <w:bCs/>
          <w:sz w:val="28"/>
          <w:szCs w:val="28"/>
        </w:rPr>
      </w:pPr>
      <w:r>
        <w:rPr>
          <w:rFonts w:hint="eastAsia" w:ascii="宋体" w:hAnsi="宋体" w:cs="宋体"/>
          <w:b/>
          <w:bCs/>
          <w:sz w:val="28"/>
          <w:szCs w:val="28"/>
        </w:rPr>
        <w:t xml:space="preserve">15.响应文件递交 </w:t>
      </w:r>
    </w:p>
    <w:p>
      <w:pPr>
        <w:adjustRightInd w:val="0"/>
        <w:spacing w:line="380" w:lineRule="exact"/>
        <w:ind w:firstLine="480" w:firstLineChars="200"/>
        <w:jc w:val="left"/>
        <w:rPr>
          <w:rFonts w:ascii="宋体"/>
          <w:sz w:val="24"/>
        </w:rPr>
      </w:pPr>
      <w:r>
        <w:rPr>
          <w:rFonts w:hint="eastAsia" w:ascii="宋体"/>
          <w:sz w:val="24"/>
        </w:rPr>
        <w:t xml:space="preserve"> 15.1现场递交。</w:t>
      </w:r>
    </w:p>
    <w:p>
      <w:pPr>
        <w:spacing w:line="440" w:lineRule="exact"/>
        <w:ind w:firstLine="540"/>
        <w:rPr>
          <w:rFonts w:ascii="宋体" w:hAnsi="宋体" w:cs="宋体"/>
          <w:b/>
          <w:bCs/>
          <w:sz w:val="28"/>
          <w:szCs w:val="28"/>
        </w:rPr>
      </w:pPr>
      <w:r>
        <w:rPr>
          <w:rFonts w:hint="eastAsia" w:ascii="宋体" w:hAnsi="宋体" w:cs="宋体"/>
          <w:b/>
          <w:bCs/>
          <w:sz w:val="28"/>
          <w:szCs w:val="28"/>
        </w:rPr>
        <w:t>16.响应文件递交截止时间</w:t>
      </w:r>
    </w:p>
    <w:p>
      <w:pPr>
        <w:spacing w:line="440" w:lineRule="exact"/>
        <w:ind w:firstLine="540"/>
        <w:rPr>
          <w:rFonts w:ascii="宋体"/>
          <w:sz w:val="24"/>
        </w:rPr>
      </w:pPr>
      <w:r>
        <w:rPr>
          <w:rFonts w:hint="eastAsia" w:ascii="宋体"/>
          <w:sz w:val="24"/>
        </w:rPr>
        <w:t>16.1递交的时间不得迟于磋商文件中规定的截止时间。</w:t>
      </w:r>
    </w:p>
    <w:p>
      <w:pPr>
        <w:spacing w:line="440" w:lineRule="exact"/>
        <w:ind w:firstLine="540"/>
        <w:rPr>
          <w:rFonts w:ascii="宋体"/>
          <w:sz w:val="24"/>
        </w:rPr>
      </w:pPr>
      <w:r>
        <w:rPr>
          <w:rFonts w:hint="eastAsia" w:ascii="宋体"/>
          <w:sz w:val="24"/>
        </w:rPr>
        <w:t>16.2采购人可以按磋商文件规定，通过修改磋商文件自行决定酌情延长响应文件截止时间。在此情况下，磋商供应商的所有权利和义务以及受制的截止日期均应以延长后新的截止日期为准。</w:t>
      </w:r>
    </w:p>
    <w:p>
      <w:pPr>
        <w:autoSpaceDE w:val="0"/>
        <w:autoSpaceDN w:val="0"/>
        <w:adjustRightInd w:val="0"/>
        <w:spacing w:line="440" w:lineRule="exact"/>
        <w:ind w:firstLine="551" w:firstLineChars="196"/>
        <w:jc w:val="left"/>
        <w:rPr>
          <w:rFonts w:ascii="宋体" w:hAnsi="宋体" w:cs="宋体"/>
          <w:b/>
          <w:bCs/>
          <w:sz w:val="28"/>
          <w:szCs w:val="28"/>
        </w:rPr>
      </w:pPr>
      <w:r>
        <w:rPr>
          <w:rFonts w:hint="eastAsia" w:ascii="宋体" w:hAnsi="宋体" w:cs="宋体"/>
          <w:b/>
          <w:bCs/>
          <w:sz w:val="28"/>
          <w:szCs w:val="28"/>
        </w:rPr>
        <w:t>17.迟交的响应文件</w:t>
      </w:r>
    </w:p>
    <w:p>
      <w:pPr>
        <w:spacing w:line="440" w:lineRule="exact"/>
        <w:ind w:firstLine="540"/>
        <w:rPr>
          <w:rFonts w:ascii="宋体"/>
          <w:sz w:val="24"/>
        </w:rPr>
      </w:pPr>
      <w:r>
        <w:rPr>
          <w:rFonts w:hint="eastAsia" w:ascii="宋体"/>
          <w:sz w:val="24"/>
        </w:rPr>
        <w:t>17.1采购人将拒绝并原封退回在响应文件递交截止时间后收到的任何响应文件。</w:t>
      </w:r>
    </w:p>
    <w:p>
      <w:pPr>
        <w:spacing w:line="440" w:lineRule="exact"/>
        <w:ind w:firstLine="551" w:firstLineChars="196"/>
        <w:rPr>
          <w:rFonts w:ascii="宋体" w:hAnsi="宋体" w:cs="宋体"/>
          <w:b/>
          <w:bCs/>
          <w:sz w:val="28"/>
          <w:szCs w:val="28"/>
        </w:rPr>
      </w:pPr>
      <w:r>
        <w:rPr>
          <w:rFonts w:hint="eastAsia" w:ascii="宋体" w:hAnsi="宋体" w:cs="宋体"/>
          <w:b/>
          <w:bCs/>
          <w:sz w:val="28"/>
          <w:szCs w:val="28"/>
        </w:rPr>
        <w:t>18.响应文件的修改和撤回</w:t>
      </w:r>
    </w:p>
    <w:p>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18.1磋商供应商在提交响应文件后，可对其进行修改或撤回其响应文件，但必须在规定的磋商开始时间前以书面形式送达指定地点，该通知必须由供应商法定代表人或其授权委托人签署。</w:t>
      </w:r>
    </w:p>
    <w:p>
      <w:pPr>
        <w:spacing w:line="440" w:lineRule="exact"/>
        <w:ind w:firstLine="540"/>
        <w:rPr>
          <w:rFonts w:ascii="宋体"/>
          <w:sz w:val="24"/>
        </w:rPr>
      </w:pPr>
      <w:r>
        <w:rPr>
          <w:rFonts w:hint="eastAsia" w:ascii="宋体"/>
          <w:sz w:val="24"/>
        </w:rPr>
        <w:t xml:space="preserve"> 18.2磋商供应商不得在截止时间以后随意修改响应文件。</w:t>
      </w:r>
    </w:p>
    <w:p>
      <w:pPr>
        <w:pStyle w:val="64"/>
        <w:ind w:firstLine="420"/>
      </w:pPr>
    </w:p>
    <w:p>
      <w:pPr>
        <w:spacing w:line="440" w:lineRule="exact"/>
        <w:jc w:val="center"/>
        <w:rPr>
          <w:rFonts w:ascii="宋体" w:hAnsi="宋体" w:cs="宋体"/>
          <w:b/>
          <w:bCs/>
          <w:sz w:val="28"/>
          <w:szCs w:val="28"/>
        </w:rPr>
      </w:pPr>
      <w:r>
        <w:rPr>
          <w:rFonts w:hint="eastAsia" w:ascii="宋体" w:hAnsi="宋体" w:cs="宋体"/>
          <w:b/>
          <w:bCs/>
          <w:sz w:val="28"/>
          <w:szCs w:val="28"/>
        </w:rPr>
        <w:t>五、磋商推荐成交候选人</w:t>
      </w:r>
    </w:p>
    <w:p>
      <w:pPr>
        <w:spacing w:line="440" w:lineRule="exact"/>
        <w:rPr>
          <w:rFonts w:ascii="宋体" w:hAnsi="宋体" w:cs="宋体"/>
          <w:b/>
          <w:bCs/>
          <w:sz w:val="28"/>
          <w:szCs w:val="28"/>
        </w:rPr>
      </w:pPr>
      <w:r>
        <w:rPr>
          <w:rFonts w:hint="eastAsia" w:ascii="宋体" w:hAnsi="宋体" w:cs="宋体"/>
          <w:b/>
          <w:bCs/>
          <w:sz w:val="28"/>
          <w:szCs w:val="28"/>
        </w:rPr>
        <w:t>19.磋商</w:t>
      </w:r>
    </w:p>
    <w:p>
      <w:pPr>
        <w:spacing w:line="440" w:lineRule="exact"/>
        <w:ind w:firstLine="540"/>
        <w:rPr>
          <w:rFonts w:ascii="宋体" w:hAnsi="宋体" w:cs="宋体"/>
          <w:sz w:val="28"/>
          <w:szCs w:val="28"/>
          <w:lang w:val="zh-CN"/>
        </w:rPr>
      </w:pPr>
      <w:r>
        <w:rPr>
          <w:rFonts w:hint="eastAsia" w:ascii="宋体" w:hAnsi="宋体" w:cs="宋体"/>
          <w:sz w:val="28"/>
          <w:szCs w:val="28"/>
        </w:rPr>
        <w:t xml:space="preserve">  </w:t>
      </w:r>
      <w:r>
        <w:rPr>
          <w:rFonts w:hint="eastAsia" w:ascii="宋体"/>
          <w:sz w:val="24"/>
        </w:rPr>
        <w:t>19.1采购人或采购人委托的代理机构将在磋商公告中规定的时间和地点组织磋商，监管部门及有关部门可以视情况到现场监督磋商活动。</w:t>
      </w:r>
    </w:p>
    <w:p>
      <w:pPr>
        <w:spacing w:line="440" w:lineRule="exact"/>
        <w:rPr>
          <w:rFonts w:ascii="宋体" w:hAnsi="宋体" w:cs="宋体"/>
          <w:b/>
          <w:bCs/>
          <w:sz w:val="28"/>
          <w:szCs w:val="28"/>
        </w:rPr>
      </w:pPr>
      <w:r>
        <w:rPr>
          <w:rFonts w:hint="eastAsia" w:ascii="宋体" w:hAnsi="宋体" w:cs="宋体"/>
          <w:b/>
          <w:bCs/>
          <w:sz w:val="28"/>
          <w:szCs w:val="28"/>
        </w:rPr>
        <w:t>20.磋商小组</w:t>
      </w:r>
    </w:p>
    <w:p>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20.1采购人将组织磋商小组与磋商供应商进行磋商。</w:t>
      </w:r>
    </w:p>
    <w:p>
      <w:pPr>
        <w:spacing w:line="440" w:lineRule="exact"/>
        <w:ind w:firstLine="540"/>
        <w:rPr>
          <w:rFonts w:ascii="宋体"/>
          <w:sz w:val="24"/>
        </w:rPr>
      </w:pPr>
      <w:r>
        <w:rPr>
          <w:rFonts w:hint="eastAsia" w:ascii="宋体"/>
          <w:sz w:val="24"/>
        </w:rPr>
        <w:t xml:space="preserve">  20.2磋商小组是由行业专家、采购人代表三人及以上的单数组成。</w:t>
      </w:r>
    </w:p>
    <w:p>
      <w:pPr>
        <w:spacing w:line="440" w:lineRule="exact"/>
        <w:ind w:firstLine="540"/>
        <w:rPr>
          <w:rFonts w:ascii="宋体"/>
          <w:sz w:val="24"/>
        </w:rPr>
      </w:pPr>
      <w:r>
        <w:rPr>
          <w:rFonts w:hint="eastAsia" w:ascii="宋体"/>
          <w:sz w:val="24"/>
        </w:rPr>
        <w:t xml:space="preserve">  20.3磋商小组将独立工作，负责审议所有响应文件、集中与所有参加磋商的供应商单个进行磋商并向采购人推荐成交候选人。</w:t>
      </w:r>
    </w:p>
    <w:p>
      <w:pPr>
        <w:spacing w:line="440" w:lineRule="exact"/>
        <w:ind w:firstLine="540"/>
        <w:rPr>
          <w:rFonts w:ascii="宋体"/>
          <w:sz w:val="24"/>
        </w:rPr>
      </w:pPr>
      <w:r>
        <w:rPr>
          <w:rFonts w:hint="eastAsia" w:ascii="宋体"/>
          <w:sz w:val="24"/>
        </w:rPr>
        <w:t xml:space="preserve">  20.4磋商小组应对磋商供应商的商业、技术秘密予以保密。</w:t>
      </w:r>
    </w:p>
    <w:p>
      <w:pPr>
        <w:spacing w:line="440" w:lineRule="exact"/>
        <w:rPr>
          <w:rFonts w:ascii="宋体" w:hAnsi="宋体" w:cs="宋体"/>
          <w:b/>
          <w:bCs/>
          <w:sz w:val="28"/>
          <w:szCs w:val="28"/>
        </w:rPr>
      </w:pPr>
      <w:r>
        <w:rPr>
          <w:rFonts w:hint="eastAsia" w:ascii="宋体" w:hAnsi="宋体" w:cs="宋体"/>
          <w:b/>
          <w:bCs/>
          <w:sz w:val="28"/>
          <w:szCs w:val="28"/>
        </w:rPr>
        <w:t>21.磋商程序</w:t>
      </w:r>
    </w:p>
    <w:p>
      <w:pPr>
        <w:spacing w:line="440" w:lineRule="exact"/>
        <w:ind w:firstLine="540"/>
        <w:rPr>
          <w:rFonts w:ascii="宋体"/>
          <w:sz w:val="24"/>
        </w:rPr>
      </w:pPr>
      <w:r>
        <w:rPr>
          <w:rFonts w:hint="eastAsia" w:ascii="宋体"/>
          <w:sz w:val="24"/>
        </w:rPr>
        <w:t>21.1响应文件的资格审查</w:t>
      </w:r>
    </w:p>
    <w:p>
      <w:pPr>
        <w:spacing w:line="440" w:lineRule="exact"/>
        <w:ind w:firstLine="540"/>
        <w:rPr>
          <w:rFonts w:ascii="宋体"/>
          <w:sz w:val="24"/>
        </w:rPr>
      </w:pPr>
      <w:r>
        <w:rPr>
          <w:rFonts w:hint="eastAsia" w:ascii="宋体"/>
          <w:sz w:val="24"/>
        </w:rPr>
        <w:t>21.1.1磋商小组依法对磋商供应商的资格进行审查。</w:t>
      </w:r>
    </w:p>
    <w:p>
      <w:pPr>
        <w:spacing w:line="440" w:lineRule="exact"/>
        <w:ind w:firstLine="540"/>
        <w:rPr>
          <w:rFonts w:ascii="宋体"/>
          <w:sz w:val="24"/>
        </w:rPr>
      </w:pPr>
      <w:r>
        <w:rPr>
          <w:rFonts w:hint="eastAsia" w:ascii="宋体"/>
          <w:sz w:val="24"/>
        </w:rPr>
        <w:t>21.1.1.1资格性审查:依据法律法规和磋商文件的规定，对响应文件中的资格证明文件、磋商保证金等进行审查，以确定磋商供应商是否具备磋商资格。</w:t>
      </w:r>
    </w:p>
    <w:p>
      <w:pPr>
        <w:spacing w:line="440" w:lineRule="exact"/>
        <w:ind w:firstLine="540"/>
        <w:rPr>
          <w:rFonts w:ascii="宋体"/>
          <w:sz w:val="24"/>
        </w:rPr>
      </w:pPr>
      <w:r>
        <w:rPr>
          <w:rFonts w:hint="eastAsia" w:ascii="宋体"/>
          <w:sz w:val="24"/>
        </w:rPr>
        <w:t>21.1.1.2 响应文件有下列情况之一的，在资格性审查时按照无效响应文件处理:</w:t>
      </w:r>
    </w:p>
    <w:p>
      <w:pPr>
        <w:spacing w:line="440" w:lineRule="exact"/>
        <w:ind w:firstLine="540"/>
        <w:rPr>
          <w:rFonts w:ascii="宋体"/>
          <w:sz w:val="24"/>
        </w:rPr>
      </w:pPr>
      <w:r>
        <w:rPr>
          <w:rFonts w:hint="eastAsia" w:ascii="宋体"/>
          <w:sz w:val="24"/>
        </w:rPr>
        <w:t>（1）未按照磋商文件的规定交纳磋商保证金的；</w:t>
      </w:r>
    </w:p>
    <w:p>
      <w:pPr>
        <w:spacing w:line="440" w:lineRule="exact"/>
        <w:ind w:firstLine="540"/>
        <w:rPr>
          <w:rFonts w:ascii="宋体"/>
          <w:sz w:val="24"/>
        </w:rPr>
      </w:pPr>
      <w:r>
        <w:rPr>
          <w:rFonts w:hint="eastAsia" w:ascii="宋体"/>
          <w:sz w:val="24"/>
        </w:rPr>
        <w:t>（2）不具备磋商文件中规定的资格要求的；</w:t>
      </w:r>
    </w:p>
    <w:p>
      <w:pPr>
        <w:spacing w:line="440" w:lineRule="exact"/>
        <w:ind w:firstLine="540"/>
        <w:rPr>
          <w:rFonts w:ascii="宋体"/>
          <w:sz w:val="24"/>
        </w:rPr>
      </w:pPr>
      <w:r>
        <w:rPr>
          <w:rFonts w:hint="eastAsia" w:ascii="宋体"/>
          <w:sz w:val="24"/>
        </w:rPr>
        <w:t>（3）磋商供应商被“信用中国”网站（</w:t>
      </w:r>
      <w:r>
        <w:fldChar w:fldCharType="begin"/>
      </w:r>
      <w:r>
        <w:instrText xml:space="preserve"> HYPERLINK "http://www.creditchina.gov.cn" </w:instrText>
      </w:r>
      <w:r>
        <w:fldChar w:fldCharType="separate"/>
      </w:r>
      <w:r>
        <w:rPr>
          <w:rFonts w:hint="eastAsia" w:ascii="宋体"/>
          <w:sz w:val="24"/>
        </w:rPr>
        <w:t>www.creditchina.gov.cn</w:t>
      </w:r>
      <w:r>
        <w:rPr>
          <w:rFonts w:hint="eastAsia" w:ascii="宋体"/>
          <w:sz w:val="24"/>
        </w:rPr>
        <w:fldChar w:fldCharType="end"/>
      </w:r>
      <w:r>
        <w:rPr>
          <w:rFonts w:hint="eastAsia" w:ascii="宋体"/>
          <w:sz w:val="24"/>
        </w:rPr>
        <w:t>）列入失信被执行人或重大税收违法案件当事人名单或政府采购严重失信行为记录名单。</w:t>
      </w:r>
    </w:p>
    <w:p>
      <w:pPr>
        <w:spacing w:line="440" w:lineRule="exact"/>
        <w:ind w:firstLine="540"/>
        <w:rPr>
          <w:rFonts w:ascii="宋体"/>
          <w:sz w:val="24"/>
        </w:rPr>
      </w:pPr>
      <w:r>
        <w:rPr>
          <w:rFonts w:hint="eastAsia" w:ascii="宋体"/>
          <w:sz w:val="24"/>
        </w:rPr>
        <w:t>21.2响应文件的符合性审查</w:t>
      </w:r>
    </w:p>
    <w:p>
      <w:pPr>
        <w:spacing w:line="440" w:lineRule="exact"/>
        <w:ind w:firstLine="540"/>
        <w:rPr>
          <w:rFonts w:ascii="宋体"/>
          <w:sz w:val="24"/>
        </w:rPr>
      </w:pPr>
      <w:r>
        <w:rPr>
          <w:rFonts w:hint="eastAsia" w:ascii="宋体"/>
          <w:sz w:val="24"/>
        </w:rPr>
        <w:t>21.2.1磋商小组对响应文件的有效性、完整性和对磋商文件的响应程度进行审查，以确定是否对磋商文件的实质性要求作出响应。</w:t>
      </w:r>
    </w:p>
    <w:p>
      <w:pPr>
        <w:spacing w:line="440" w:lineRule="exact"/>
        <w:ind w:firstLine="540"/>
        <w:rPr>
          <w:rFonts w:ascii="宋体"/>
          <w:sz w:val="24"/>
        </w:rPr>
      </w:pPr>
      <w:r>
        <w:rPr>
          <w:rFonts w:hint="eastAsia" w:ascii="宋体"/>
          <w:sz w:val="24"/>
        </w:rPr>
        <w:t>21.2.2实质性响应是指响应文件与磋商文件要求的全部条款、条件和要求相符，而没有重大偏离或保留。重大偏离或保留系指影响到磋商文件规定的供货期、供货范围、质量和性能；或者在实质上与磋商文件不一致，或限制了采购人的权力和磋商供应商的义务，而纠正这些偏离将会对其他提交了实质性响应文件的磋商供应商的竞争地位产生不公正的影响。重大负偏离的认定必须经磋商小组三分之二以上（含）成员同意。磋商小组判断响应文件的响应性只根据响应文件本身的内容，而不寻求外部的证据。</w:t>
      </w:r>
    </w:p>
    <w:p>
      <w:pPr>
        <w:spacing w:line="440" w:lineRule="exact"/>
        <w:ind w:firstLine="540"/>
        <w:rPr>
          <w:rFonts w:ascii="宋体"/>
          <w:sz w:val="24"/>
        </w:rPr>
      </w:pPr>
      <w:r>
        <w:rPr>
          <w:rFonts w:hint="eastAsia" w:ascii="宋体"/>
          <w:sz w:val="24"/>
        </w:rPr>
        <w:t>21.2.3如果响应文件没有实质上响应磋商文件的要求，磋商小组将予以拒绝。</w:t>
      </w:r>
    </w:p>
    <w:p>
      <w:pPr>
        <w:spacing w:line="440" w:lineRule="exact"/>
        <w:ind w:firstLine="540"/>
        <w:rPr>
          <w:rFonts w:ascii="宋体"/>
          <w:sz w:val="24"/>
        </w:rPr>
      </w:pPr>
      <w:r>
        <w:rPr>
          <w:rFonts w:hint="eastAsia" w:ascii="宋体"/>
          <w:sz w:val="24"/>
        </w:rPr>
        <w:t>21.2.4磋商小组将对确定为实质性响应的响应文件进行进一步初审，看其是否有计算上或累加上的算术错误，修正原则如下:</w:t>
      </w:r>
    </w:p>
    <w:p>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(一)投标文件中开标一览表(报价表)内容与投标文件中相应内容不一致的，以开标一览表(报价表)为准;</w:t>
      </w:r>
    </w:p>
    <w:p>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(二)大写金额和小写金额不一致的，以大写金额为准;</w:t>
      </w:r>
    </w:p>
    <w:p>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(三)单价金额小数点或者百分比有明显错位的，以开标一览表的总价为准，并修改单价;</w:t>
      </w:r>
    </w:p>
    <w:p>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(四)总价金额与按单价汇总金额不一致的，以单价金额计算结果为准。</w:t>
      </w:r>
    </w:p>
    <w:p>
      <w:pPr>
        <w:pStyle w:val="41"/>
        <w:shd w:val="clear" w:color="auto" w:fill="FFFFFF"/>
        <w:spacing w:before="0" w:beforeAutospacing="0" w:after="0" w:afterAutospacing="0" w:line="440" w:lineRule="exact"/>
        <w:ind w:firstLine="480" w:firstLineChars="200"/>
        <w:jc w:val="both"/>
      </w:pPr>
      <w:r>
        <w:rPr>
          <w:rFonts w:hint="eastAsia" w:hAnsi="Times New Roman" w:cs="Times New Roman"/>
          <w:kern w:val="2"/>
        </w:rPr>
        <w:t>同时出现两种以上不一致的，按照前款规定的顺序修正。修正后的报价按照财政部87号令第五十一条第二款的规定经投标人确认后产生约束力，投标人不确认的，其投标无效。</w:t>
      </w:r>
    </w:p>
    <w:p>
      <w:pPr>
        <w:spacing w:line="440" w:lineRule="exact"/>
        <w:ind w:firstLine="540"/>
        <w:rPr>
          <w:rFonts w:ascii="宋体"/>
          <w:sz w:val="24"/>
        </w:rPr>
      </w:pPr>
      <w:r>
        <w:rPr>
          <w:rFonts w:hint="eastAsia" w:ascii="宋体"/>
          <w:sz w:val="24"/>
        </w:rPr>
        <w:t>21.3由磋商小组成员集中与单一磋商供应商分别进行磋商，磋商可以是多轮次进行。</w:t>
      </w:r>
    </w:p>
    <w:p>
      <w:pPr>
        <w:spacing w:line="440" w:lineRule="exact"/>
        <w:ind w:firstLine="540"/>
        <w:rPr>
          <w:rFonts w:ascii="宋体"/>
          <w:sz w:val="24"/>
        </w:rPr>
      </w:pPr>
      <w:r>
        <w:rPr>
          <w:rFonts w:hint="eastAsia" w:ascii="宋体"/>
          <w:sz w:val="24"/>
        </w:rPr>
        <w:t>21.4磋商过程中，磋商小组根据磋商文件和磋商情况可能实质性变动采购需求中的技术、服务要求以及合同草案条款。实质性变动是磋商文件的有效组成部分，磋商小组将以书面形式通知所有参加磋商的供应商。</w:t>
      </w:r>
    </w:p>
    <w:p>
      <w:pPr>
        <w:spacing w:line="440" w:lineRule="exact"/>
        <w:ind w:firstLine="540"/>
        <w:rPr>
          <w:rFonts w:ascii="宋体"/>
          <w:sz w:val="24"/>
        </w:rPr>
      </w:pPr>
      <w:r>
        <w:rPr>
          <w:rFonts w:hint="eastAsia" w:ascii="宋体"/>
          <w:sz w:val="24"/>
        </w:rPr>
        <w:t>21.5磋商中，磋商的任何一方不得透露与磋商有关的其他参加磋商供应商的技术资料、价格和其他信息。如果参加磋商供应商试图向采购中心和磋商小组人员施加任何影响，都将会导致其磋商被拒绝。</w:t>
      </w:r>
    </w:p>
    <w:p>
      <w:pPr>
        <w:spacing w:line="440" w:lineRule="exact"/>
        <w:ind w:firstLine="540"/>
        <w:rPr>
          <w:rFonts w:ascii="宋体"/>
          <w:sz w:val="24"/>
        </w:rPr>
      </w:pPr>
      <w:r>
        <w:rPr>
          <w:rFonts w:hint="eastAsia" w:ascii="宋体"/>
          <w:sz w:val="24"/>
        </w:rPr>
        <w:t>21.6响应文件的澄清</w:t>
      </w:r>
    </w:p>
    <w:p>
      <w:pPr>
        <w:spacing w:line="440" w:lineRule="exact"/>
        <w:ind w:firstLine="540"/>
        <w:rPr>
          <w:rFonts w:ascii="宋体"/>
          <w:sz w:val="24"/>
        </w:rPr>
      </w:pPr>
      <w:r>
        <w:rPr>
          <w:rFonts w:hint="eastAsia" w:ascii="宋体"/>
          <w:sz w:val="24"/>
        </w:rPr>
        <w:t>21.6.1在磋商期间，为有助于对响应文件的审查、评价和比较，磋商小组有权要求磋商供应商对其响应文件中含义不明确、同类问题表述不一致或者有明显文字和计算错误的内容进行澄清。但并非对每个磋商供应商都作澄清要求。</w:t>
      </w:r>
    </w:p>
    <w:p>
      <w:pPr>
        <w:spacing w:line="440" w:lineRule="exact"/>
        <w:ind w:firstLine="540"/>
        <w:rPr>
          <w:rFonts w:ascii="宋体"/>
          <w:sz w:val="24"/>
        </w:rPr>
      </w:pPr>
      <w:r>
        <w:rPr>
          <w:rFonts w:hint="eastAsia" w:ascii="宋体"/>
          <w:sz w:val="24"/>
        </w:rPr>
        <w:t>21.6.2接到磋商小组澄清要求的磋商供应商应派人按磋商小组通知的时间和地点做出书面澄清，书面答复必须由磋商供应商法定代表人或其委托受托人签署，并作为响应文件的补充。</w:t>
      </w:r>
    </w:p>
    <w:p>
      <w:pPr>
        <w:spacing w:line="440" w:lineRule="exact"/>
        <w:ind w:firstLine="540"/>
        <w:rPr>
          <w:rFonts w:ascii="宋体"/>
          <w:sz w:val="24"/>
        </w:rPr>
      </w:pPr>
      <w:r>
        <w:rPr>
          <w:rFonts w:hint="eastAsia" w:ascii="宋体"/>
          <w:sz w:val="24"/>
        </w:rPr>
        <w:t>21.6.3接到磋商小组澄清要求的磋商供应商如未按第21.6.2条的规定做出澄清，将视为放弃该权利。</w:t>
      </w:r>
    </w:p>
    <w:p>
      <w:pPr>
        <w:spacing w:line="440" w:lineRule="exact"/>
        <w:ind w:firstLine="540"/>
        <w:rPr>
          <w:rFonts w:ascii="宋体"/>
          <w:sz w:val="24"/>
        </w:rPr>
      </w:pPr>
      <w:r>
        <w:rPr>
          <w:rFonts w:hint="eastAsia" w:ascii="宋体"/>
          <w:sz w:val="24"/>
        </w:rPr>
        <w:t>21.7工作人员按照磋商的顺序，组织磋商供应商进行两轮次的磋商报价。供应商单独准备投标函（或竞争性磋商函）在第二轮报价时填写（第二轮报价不能高于第一轮否则报价无效）。最终报价在第一轮明细报价基础上作同比例让利（不可竞争费用除外）。</w:t>
      </w:r>
    </w:p>
    <w:p>
      <w:pPr>
        <w:spacing w:line="440" w:lineRule="exact"/>
        <w:ind w:firstLine="540"/>
        <w:rPr>
          <w:rFonts w:ascii="宋体"/>
          <w:sz w:val="24"/>
        </w:rPr>
      </w:pPr>
      <w:r>
        <w:rPr>
          <w:rFonts w:hint="eastAsia" w:ascii="宋体"/>
          <w:sz w:val="24"/>
        </w:rPr>
        <w:t>22.当出现下列任一情况，作无效响应文件处理：</w:t>
      </w:r>
    </w:p>
    <w:p>
      <w:pPr>
        <w:spacing w:line="440" w:lineRule="exact"/>
        <w:ind w:firstLine="540"/>
        <w:rPr>
          <w:rFonts w:ascii="宋体"/>
          <w:sz w:val="24"/>
        </w:rPr>
      </w:pPr>
      <w:r>
        <w:rPr>
          <w:rFonts w:hint="eastAsia" w:ascii="宋体"/>
          <w:sz w:val="24"/>
        </w:rPr>
        <w:t>22.1未按照磋商文件的规定提交磋商保证金的；</w:t>
      </w:r>
    </w:p>
    <w:p>
      <w:pPr>
        <w:spacing w:line="440" w:lineRule="exact"/>
        <w:ind w:firstLine="540"/>
        <w:rPr>
          <w:rFonts w:ascii="宋体"/>
          <w:sz w:val="24"/>
        </w:rPr>
      </w:pPr>
      <w:r>
        <w:rPr>
          <w:rFonts w:hint="eastAsia" w:ascii="宋体"/>
          <w:sz w:val="24"/>
        </w:rPr>
        <w:t>22.2未按照磋商文件规定要求签署、盖章的；</w:t>
      </w:r>
    </w:p>
    <w:p>
      <w:pPr>
        <w:spacing w:line="440" w:lineRule="exact"/>
        <w:ind w:firstLine="540"/>
        <w:rPr>
          <w:rFonts w:ascii="宋体"/>
          <w:sz w:val="24"/>
        </w:rPr>
      </w:pPr>
      <w:r>
        <w:rPr>
          <w:rFonts w:hint="eastAsia" w:ascii="宋体"/>
          <w:sz w:val="24"/>
        </w:rPr>
        <w:t>22.3不具备磋商文件中规定的资格要求的；</w:t>
      </w:r>
    </w:p>
    <w:p>
      <w:pPr>
        <w:spacing w:line="440" w:lineRule="exact"/>
        <w:ind w:firstLine="540"/>
        <w:rPr>
          <w:rFonts w:ascii="宋体"/>
          <w:sz w:val="24"/>
        </w:rPr>
      </w:pPr>
      <w:r>
        <w:rPr>
          <w:rFonts w:hint="eastAsia" w:ascii="宋体"/>
          <w:sz w:val="24"/>
        </w:rPr>
        <w:t>22.4报价超过磋商文件中规定的预算金额或者最高限价的；</w:t>
      </w:r>
    </w:p>
    <w:p>
      <w:pPr>
        <w:spacing w:line="440" w:lineRule="exact"/>
        <w:ind w:firstLine="540"/>
        <w:rPr>
          <w:rFonts w:ascii="宋体"/>
          <w:sz w:val="24"/>
        </w:rPr>
      </w:pPr>
      <w:r>
        <w:rPr>
          <w:rFonts w:hint="eastAsia" w:ascii="宋体"/>
          <w:sz w:val="24"/>
        </w:rPr>
        <w:t>22.5响应文件含有采购人不能接受的附加条件的；</w:t>
      </w:r>
    </w:p>
    <w:p>
      <w:pPr>
        <w:spacing w:line="440" w:lineRule="exact"/>
        <w:ind w:firstLine="540"/>
        <w:rPr>
          <w:rFonts w:ascii="宋体"/>
          <w:sz w:val="24"/>
        </w:rPr>
      </w:pPr>
      <w:r>
        <w:rPr>
          <w:rFonts w:hint="eastAsia" w:ascii="宋体"/>
          <w:sz w:val="24"/>
        </w:rPr>
        <w:t>22.6经磋商，磋商供应商仍不承诺满足磋商文件要求的；</w:t>
      </w:r>
    </w:p>
    <w:p>
      <w:pPr>
        <w:spacing w:line="440" w:lineRule="exact"/>
        <w:ind w:firstLine="540"/>
        <w:rPr>
          <w:rFonts w:ascii="宋体"/>
          <w:sz w:val="24"/>
        </w:rPr>
      </w:pPr>
      <w:r>
        <w:rPr>
          <w:rFonts w:hint="eastAsia" w:ascii="宋体"/>
          <w:sz w:val="24"/>
        </w:rPr>
        <w:t>22.7经查实提供虚假材料谋取成交的；</w:t>
      </w:r>
    </w:p>
    <w:p>
      <w:pPr>
        <w:spacing w:line="440" w:lineRule="exact"/>
        <w:ind w:firstLine="540"/>
        <w:rPr>
          <w:rFonts w:ascii="宋体"/>
          <w:sz w:val="24"/>
        </w:rPr>
      </w:pPr>
      <w:r>
        <w:rPr>
          <w:rFonts w:hint="eastAsia" w:ascii="宋体"/>
          <w:sz w:val="24"/>
        </w:rPr>
        <w:t>22.8法律、法规和磋商文件中规定的其他无效情形的；</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22.11在磋商采购中，出现下列情形之一的，应予终止磋商：</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（1）出现影响采购公正的违法、违规行为的；</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（2）磋商供应商的报价均超过了采购预算，采购人不能支付的；</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（3）因重大变故，采购任务取消的。</w:t>
      </w:r>
    </w:p>
    <w:p>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磋商终止后，采购人应当将磋商终止的理由通知所有磋商供应商。在特殊情况下，采购人有权在向政府采购监督管理部门申请批准的情况下，与两家或一家磋商供应商进行磋商。</w:t>
      </w:r>
    </w:p>
    <w:p>
      <w:pPr>
        <w:spacing w:line="440" w:lineRule="exact"/>
        <w:ind w:firstLine="540"/>
        <w:rPr>
          <w:rFonts w:ascii="宋体" w:hAnsi="宋体" w:cs="宋体"/>
          <w:b/>
          <w:bCs/>
          <w:sz w:val="28"/>
          <w:szCs w:val="28"/>
        </w:rPr>
      </w:pPr>
      <w:r>
        <w:rPr>
          <w:rFonts w:hint="eastAsia" w:ascii="宋体" w:hAnsi="宋体" w:cs="宋体"/>
          <w:b/>
          <w:bCs/>
          <w:sz w:val="28"/>
          <w:szCs w:val="28"/>
        </w:rPr>
        <w:t>23.特殊情况处理</w:t>
      </w:r>
    </w:p>
    <w:p>
      <w:pPr>
        <w:spacing w:line="420" w:lineRule="exact"/>
        <w:ind w:firstLine="540"/>
        <w:rPr>
          <w:rFonts w:ascii="宋体"/>
          <w:sz w:val="24"/>
        </w:rPr>
      </w:pPr>
      <w:r>
        <w:rPr>
          <w:rFonts w:hint="eastAsia" w:ascii="宋体"/>
          <w:sz w:val="24"/>
        </w:rPr>
        <w:t>23.1磋商活动无法正常进行时经采购人同意延期开标。</w:t>
      </w:r>
    </w:p>
    <w:p>
      <w:pPr>
        <w:spacing w:line="420" w:lineRule="exact"/>
        <w:ind w:firstLine="540"/>
        <w:rPr>
          <w:rFonts w:ascii="宋体"/>
          <w:sz w:val="24"/>
        </w:rPr>
      </w:pPr>
      <w:r>
        <w:rPr>
          <w:rFonts w:hint="eastAsia" w:ascii="宋体"/>
          <w:sz w:val="24"/>
        </w:rPr>
        <w:t>23.2截止时间递交响应文件投标单位不足3家，招标人重新招标。</w:t>
      </w:r>
    </w:p>
    <w:p>
      <w:pPr>
        <w:spacing w:line="420" w:lineRule="exact"/>
        <w:ind w:firstLine="540"/>
        <w:rPr>
          <w:rFonts w:ascii="宋体"/>
          <w:sz w:val="24"/>
        </w:rPr>
      </w:pPr>
      <w:r>
        <w:rPr>
          <w:rFonts w:hint="eastAsia" w:ascii="宋体"/>
          <w:sz w:val="24"/>
        </w:rPr>
        <w:t>23.3经评审后有效标书不足3家，招标人重新招标。</w:t>
      </w:r>
    </w:p>
    <w:p>
      <w:pPr>
        <w:pStyle w:val="41"/>
        <w:spacing w:before="0" w:beforeAutospacing="0" w:after="0" w:afterAutospacing="0" w:line="420" w:lineRule="exact"/>
        <w:ind w:firstLine="480" w:firstLineChars="200"/>
        <w:jc w:val="both"/>
        <w:rPr>
          <w:b/>
          <w:bCs/>
          <w:sz w:val="28"/>
          <w:szCs w:val="28"/>
        </w:rPr>
      </w:pPr>
      <w:r>
        <w:rPr>
          <w:rFonts w:hint="eastAsia" w:hAnsi="Times New Roman" w:cs="Times New Roman"/>
          <w:kern w:val="2"/>
        </w:rPr>
        <w:t xml:space="preserve"> </w:t>
      </w:r>
      <w:r>
        <w:rPr>
          <w:rFonts w:hint="eastAsia"/>
          <w:b/>
          <w:bCs/>
          <w:sz w:val="28"/>
          <w:szCs w:val="28"/>
        </w:rPr>
        <w:t>24.推荐成交候选人</w:t>
      </w:r>
    </w:p>
    <w:p>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24.1磋商小组仅对确定为实质上响应磋商文件要求的响应文件进行评价和比较。</w:t>
      </w:r>
    </w:p>
    <w:p>
      <w:pPr>
        <w:spacing w:line="440" w:lineRule="exact"/>
        <w:ind w:firstLine="540"/>
        <w:rPr>
          <w:rFonts w:ascii="宋体"/>
          <w:sz w:val="24"/>
        </w:rPr>
      </w:pPr>
      <w:r>
        <w:rPr>
          <w:rFonts w:hint="eastAsia" w:ascii="宋体"/>
          <w:sz w:val="24"/>
        </w:rPr>
        <w:t xml:space="preserve">  24.2磋商小组在推荐成交候选人时将考虑以下因素:</w:t>
      </w:r>
    </w:p>
    <w:p>
      <w:pPr>
        <w:spacing w:line="440" w:lineRule="exact"/>
        <w:ind w:firstLine="540"/>
        <w:rPr>
          <w:rFonts w:ascii="宋体"/>
          <w:sz w:val="24"/>
        </w:rPr>
      </w:pPr>
      <w:r>
        <w:rPr>
          <w:rFonts w:hint="eastAsia" w:ascii="宋体"/>
          <w:sz w:val="24"/>
        </w:rPr>
        <w:t xml:space="preserve">   （1）磋商标的的磋商最终报价；</w:t>
      </w:r>
    </w:p>
    <w:p>
      <w:pPr>
        <w:spacing w:line="440" w:lineRule="exact"/>
        <w:ind w:firstLine="540"/>
        <w:rPr>
          <w:rFonts w:ascii="宋体"/>
          <w:sz w:val="24"/>
        </w:rPr>
      </w:pPr>
      <w:r>
        <w:rPr>
          <w:rFonts w:hint="eastAsia" w:ascii="宋体"/>
          <w:sz w:val="24"/>
        </w:rPr>
        <w:t xml:space="preserve">   （2）方案编制的质量；</w:t>
      </w:r>
    </w:p>
    <w:p>
      <w:pPr>
        <w:spacing w:line="440" w:lineRule="exact"/>
        <w:ind w:firstLine="540"/>
        <w:rPr>
          <w:rFonts w:ascii="宋体"/>
          <w:sz w:val="24"/>
        </w:rPr>
      </w:pPr>
      <w:r>
        <w:rPr>
          <w:rFonts w:hint="eastAsia" w:ascii="宋体"/>
          <w:sz w:val="24"/>
        </w:rPr>
        <w:t xml:space="preserve">   （3）参加磋商供应商承诺的售后服务等。</w:t>
      </w:r>
    </w:p>
    <w:p>
      <w:pPr>
        <w:spacing w:line="440" w:lineRule="exact"/>
        <w:ind w:firstLine="540"/>
        <w:rPr>
          <w:rFonts w:ascii="宋体"/>
          <w:sz w:val="24"/>
        </w:rPr>
      </w:pPr>
      <w:r>
        <w:rPr>
          <w:rFonts w:hint="eastAsia" w:ascii="宋体"/>
          <w:sz w:val="24"/>
        </w:rPr>
        <w:t xml:space="preserve">  24.3 磋商小组仅对确定为实质上响应磋商文件要求的响应文件进行评价和比较。由磋商小组采用综合评分法对提交的响应文件进行综合评分。</w:t>
      </w:r>
    </w:p>
    <w:p>
      <w:pPr>
        <w:spacing w:line="440" w:lineRule="exact"/>
        <w:ind w:firstLine="540"/>
        <w:rPr>
          <w:rFonts w:ascii="宋体"/>
          <w:sz w:val="24"/>
        </w:rPr>
      </w:pPr>
      <w:r>
        <w:rPr>
          <w:rFonts w:hint="eastAsia" w:ascii="宋体"/>
          <w:sz w:val="24"/>
        </w:rPr>
        <w:t>24.3.1本次项目采用综合评分法进行评审。磋商小组仅对确定为实质上响应磋商文件要求的响应文件进行评价和比较。综合评分法，是指响应文件满足磋商文件全部要求且按照按评审因素的量化指标评审得分最高的供应商为成交候选供应商的评审方法。最后按得分由高到低的顺序推荐3个候选的成交供应商，并编写评审报告。</w:t>
      </w:r>
    </w:p>
    <w:p>
      <w:pPr>
        <w:spacing w:line="440" w:lineRule="exact"/>
        <w:ind w:firstLine="540"/>
        <w:rPr>
          <w:rFonts w:ascii="宋体"/>
          <w:sz w:val="24"/>
        </w:rPr>
      </w:pPr>
      <w:r>
        <w:rPr>
          <w:rFonts w:hint="eastAsia" w:ascii="宋体"/>
          <w:sz w:val="24"/>
        </w:rPr>
        <w:t xml:space="preserve"> 24.3.2磋商小组将依据下列评分细则进行评标（总分值:100分）：投标报价得分保留小数点后两位，小数点后第三位四舍五入。</w:t>
      </w:r>
    </w:p>
    <w:p>
      <w:pPr>
        <w:ind w:firstLine="2249" w:firstLineChars="800"/>
        <w:jc w:val="left"/>
        <w:rPr>
          <w:rFonts w:ascii="宋体" w:hAnsi="宋体" w:cs="宋体"/>
          <w:b/>
          <w:color w:val="000000"/>
          <w:sz w:val="28"/>
          <w:szCs w:val="28"/>
        </w:rPr>
      </w:pPr>
    </w:p>
    <w:p>
      <w:pPr>
        <w:ind w:firstLine="2249" w:firstLineChars="800"/>
        <w:jc w:val="left"/>
        <w:rPr>
          <w:rFonts w:ascii="宋体" w:hAnsi="宋体" w:cs="宋体"/>
          <w:b/>
          <w:color w:val="000000"/>
          <w:sz w:val="28"/>
          <w:szCs w:val="28"/>
        </w:rPr>
      </w:pPr>
      <w:r>
        <w:rPr>
          <w:rFonts w:hint="eastAsia" w:ascii="宋体" w:hAnsi="宋体" w:cs="宋体"/>
          <w:b/>
          <w:color w:val="000000"/>
          <w:sz w:val="28"/>
          <w:szCs w:val="28"/>
        </w:rPr>
        <w:t>综合评审因素和评分标准</w:t>
      </w:r>
      <w:r>
        <w:rPr>
          <w:rFonts w:ascii="宋体" w:hAnsi="宋体" w:cs="宋体"/>
          <w:b/>
          <w:color w:val="000000"/>
          <w:sz w:val="28"/>
          <w:szCs w:val="28"/>
        </w:rPr>
        <w:t>评分办法</w:t>
      </w:r>
    </w:p>
    <w:p>
      <w:pPr>
        <w:spacing w:line="440" w:lineRule="exact"/>
        <w:ind w:firstLine="540"/>
        <w:rPr>
          <w:rFonts w:ascii="宋体"/>
          <w:sz w:val="24"/>
        </w:rPr>
      </w:pPr>
      <w:r>
        <w:rPr>
          <w:rFonts w:hint="eastAsia" w:ascii="宋体"/>
          <w:sz w:val="24"/>
        </w:rPr>
        <w:t>本项目采用综合评分法，评分统计方法采用百分制（满分100分），将全部磋商小组成员评分直接进行算术平均，小数点后保留2位。按评审后得分由高到低顺序排列，得分相同的，按报价由低到高顺序排列，得分且报价相同的，按技术指标优劣顺序排列，由磋商小组确定成交供应商。</w:t>
      </w:r>
    </w:p>
    <w:p>
      <w:pPr>
        <w:spacing w:line="440" w:lineRule="exact"/>
        <w:ind w:firstLine="540"/>
        <w:rPr>
          <w:rFonts w:ascii="宋体"/>
          <w:sz w:val="24"/>
        </w:rPr>
      </w:pPr>
      <w:r>
        <w:rPr>
          <w:rFonts w:hint="eastAsia" w:ascii="宋体"/>
          <w:sz w:val="24"/>
        </w:rPr>
        <w:t>1、初步评审。磋商小组首先按照下列指标对各供应商进行初步评审，未通过评审的为无效标，不再参与评审。</w:t>
      </w:r>
    </w:p>
    <w:p>
      <w:pPr>
        <w:spacing w:line="440" w:lineRule="exact"/>
        <w:ind w:firstLine="540"/>
        <w:rPr>
          <w:rFonts w:ascii="宋体"/>
          <w:sz w:val="24"/>
        </w:rPr>
      </w:pPr>
      <w:bookmarkStart w:id="42" w:name="EB1a5d8b2c3833482f95a1f101c76adb9d"/>
      <w:bookmarkEnd w:id="42"/>
      <w:r>
        <w:rPr>
          <w:rFonts w:hint="eastAsia" w:ascii="宋体"/>
          <w:sz w:val="24"/>
        </w:rPr>
        <w:t>2、详细评审:磋商小组按照竞争性磋商文件规定的评分标准，对各响应文件进行详细评审打分。磋商小组组长对各评审专家的打分情况进行复核无误后汇总。</w:t>
      </w:r>
    </w:p>
    <w:p>
      <w:pPr>
        <w:spacing w:line="440" w:lineRule="exact"/>
        <w:ind w:firstLine="540"/>
        <w:rPr>
          <w:rFonts w:ascii="宋体"/>
          <w:sz w:val="24"/>
        </w:rPr>
      </w:pPr>
      <w:r>
        <w:rPr>
          <w:rFonts w:hint="eastAsia" w:ascii="宋体"/>
          <w:sz w:val="24"/>
        </w:rPr>
        <w:t>注：在本项评分标准中材料提供复印件的，投标人须保证复印件与原件保持一致，并加盖投标人公章。中标后，采购单位有权对原件进行进一步核实。</w:t>
      </w:r>
    </w:p>
    <w:p>
      <w:pPr>
        <w:spacing w:line="440" w:lineRule="exact"/>
        <w:ind w:firstLine="540"/>
        <w:rPr>
          <w:rFonts w:ascii="宋体"/>
          <w:sz w:val="24"/>
        </w:rPr>
      </w:pPr>
    </w:p>
    <w:p>
      <w:pPr>
        <w:spacing w:line="480" w:lineRule="exact"/>
        <w:ind w:firstLine="470" w:firstLineChars="196"/>
        <w:rPr>
          <w:rFonts w:ascii="宋体" w:hAnsi="宋体" w:cs="宋体"/>
          <w:sz w:val="24"/>
        </w:rPr>
      </w:pPr>
    </w:p>
    <w:p>
      <w:pPr>
        <w:spacing w:line="480" w:lineRule="exact"/>
        <w:ind w:firstLine="470" w:firstLineChars="196"/>
        <w:rPr>
          <w:rFonts w:ascii="宋体" w:hAnsi="宋体" w:cs="宋体"/>
          <w:sz w:val="24"/>
        </w:rPr>
      </w:pPr>
    </w:p>
    <w:p>
      <w:pPr>
        <w:spacing w:line="480" w:lineRule="exact"/>
        <w:ind w:firstLine="470" w:firstLineChars="196"/>
        <w:rPr>
          <w:rFonts w:ascii="宋体" w:hAnsi="宋体" w:cs="宋体"/>
          <w:sz w:val="24"/>
        </w:rPr>
      </w:pPr>
    </w:p>
    <w:p>
      <w:pPr>
        <w:spacing w:line="480" w:lineRule="exact"/>
        <w:ind w:firstLine="470" w:firstLineChars="196"/>
        <w:rPr>
          <w:rFonts w:ascii="宋体" w:hAnsi="宋体" w:cs="宋体"/>
          <w:sz w:val="24"/>
        </w:rPr>
      </w:pPr>
    </w:p>
    <w:tbl>
      <w:tblPr>
        <w:tblStyle w:val="46"/>
        <w:tblpPr w:leftFromText="180" w:rightFromText="180" w:vertAnchor="text" w:horzAnchor="page" w:tblpX="1412" w:tblpY="647"/>
        <w:tblOverlap w:val="never"/>
        <w:tblW w:w="9740"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1318"/>
        <w:gridCol w:w="1479"/>
        <w:gridCol w:w="1060"/>
        <w:gridCol w:w="5883"/>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526" w:hRule="atLeast"/>
        </w:trPr>
        <w:tc>
          <w:tcPr>
            <w:tcW w:w="2797" w:type="dxa"/>
            <w:gridSpan w:val="2"/>
            <w:tcBorders>
              <w:top w:val="single" w:color="auto" w:sz="6" w:space="0"/>
              <w:left w:val="single" w:color="auto" w:sz="6" w:space="0"/>
              <w:bottom w:val="single" w:color="auto" w:sz="6" w:space="0"/>
              <w:right w:val="single" w:color="auto" w:sz="6" w:space="0"/>
            </w:tcBorders>
            <w:noWrap/>
            <w:vAlign w:val="center"/>
          </w:tcPr>
          <w:p>
            <w:pPr>
              <w:spacing w:line="440" w:lineRule="exact"/>
              <w:ind w:firstLine="540"/>
              <w:rPr>
                <w:rFonts w:ascii="宋体"/>
                <w:sz w:val="24"/>
              </w:rPr>
            </w:pPr>
            <w:r>
              <w:rPr>
                <w:rFonts w:hint="eastAsia" w:ascii="宋体"/>
                <w:sz w:val="24"/>
              </w:rPr>
              <w:t>评审因素</w:t>
            </w:r>
          </w:p>
        </w:tc>
        <w:tc>
          <w:tcPr>
            <w:tcW w:w="1060" w:type="dxa"/>
            <w:tcBorders>
              <w:top w:val="single" w:color="auto" w:sz="6" w:space="0"/>
              <w:left w:val="single" w:color="auto" w:sz="6" w:space="0"/>
              <w:bottom w:val="single" w:color="auto" w:sz="6" w:space="0"/>
              <w:right w:val="single" w:color="auto" w:sz="6" w:space="0"/>
            </w:tcBorders>
            <w:noWrap/>
            <w:vAlign w:val="center"/>
          </w:tcPr>
          <w:p>
            <w:pPr>
              <w:spacing w:line="440" w:lineRule="exact"/>
              <w:ind w:firstLine="540"/>
              <w:rPr>
                <w:rFonts w:ascii="宋体"/>
                <w:sz w:val="24"/>
              </w:rPr>
            </w:pPr>
            <w:r>
              <w:rPr>
                <w:rFonts w:hint="eastAsia" w:ascii="宋体"/>
                <w:sz w:val="24"/>
              </w:rPr>
              <w:t>分数</w:t>
            </w:r>
          </w:p>
        </w:tc>
        <w:tc>
          <w:tcPr>
            <w:tcW w:w="5883" w:type="dxa"/>
            <w:tcBorders>
              <w:top w:val="single" w:color="auto" w:sz="6" w:space="0"/>
              <w:left w:val="single" w:color="auto" w:sz="6" w:space="0"/>
              <w:bottom w:val="single" w:color="auto" w:sz="6" w:space="0"/>
              <w:right w:val="single" w:color="auto" w:sz="6" w:space="0"/>
            </w:tcBorders>
            <w:noWrap/>
            <w:vAlign w:val="center"/>
          </w:tcPr>
          <w:p>
            <w:pPr>
              <w:spacing w:line="440" w:lineRule="exact"/>
              <w:ind w:firstLine="540"/>
              <w:rPr>
                <w:rFonts w:ascii="宋体"/>
                <w:sz w:val="24"/>
              </w:rPr>
            </w:pPr>
            <w:r>
              <w:rPr>
                <w:rFonts w:hint="eastAsia" w:ascii="宋体"/>
                <w:sz w:val="24"/>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73" w:hRule="atLeast"/>
        </w:trPr>
        <w:tc>
          <w:tcPr>
            <w:tcW w:w="1318" w:type="dxa"/>
            <w:tcBorders>
              <w:top w:val="single" w:color="auto" w:sz="6" w:space="0"/>
              <w:left w:val="single" w:color="auto" w:sz="6" w:space="0"/>
              <w:bottom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报价分</w:t>
            </w:r>
          </w:p>
        </w:tc>
        <w:tc>
          <w:tcPr>
            <w:tcW w:w="1479" w:type="dxa"/>
            <w:tcBorders>
              <w:top w:val="single" w:color="auto" w:sz="6" w:space="0"/>
              <w:left w:val="single" w:color="auto" w:sz="6" w:space="0"/>
              <w:bottom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投标报价</w:t>
            </w:r>
          </w:p>
        </w:tc>
        <w:tc>
          <w:tcPr>
            <w:tcW w:w="1060" w:type="dxa"/>
            <w:tcBorders>
              <w:top w:val="single" w:color="auto" w:sz="6" w:space="0"/>
              <w:left w:val="single" w:color="auto" w:sz="6" w:space="0"/>
              <w:bottom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30.00</w:t>
            </w:r>
          </w:p>
        </w:tc>
        <w:tc>
          <w:tcPr>
            <w:tcW w:w="5883" w:type="dxa"/>
            <w:tcBorders>
              <w:top w:val="single" w:color="auto" w:sz="6" w:space="0"/>
              <w:left w:val="single" w:color="auto" w:sz="6" w:space="0"/>
              <w:bottom w:val="single" w:color="auto" w:sz="6" w:space="0"/>
              <w:right w:val="single" w:color="auto" w:sz="6" w:space="0"/>
            </w:tcBorders>
            <w:noWrap/>
            <w:vAlign w:val="center"/>
          </w:tcPr>
          <w:p>
            <w:pPr>
              <w:spacing w:line="440" w:lineRule="exact"/>
              <w:ind w:firstLine="540"/>
              <w:jc w:val="left"/>
              <w:rPr>
                <w:rFonts w:ascii="宋体"/>
                <w:sz w:val="24"/>
              </w:rPr>
            </w:pPr>
            <w:r>
              <w:rPr>
                <w:rFonts w:hint="eastAsia" w:ascii="宋体"/>
                <w:sz w:val="24"/>
              </w:rPr>
              <w:t>满足磋商文件要求且报价最低为评标基准价，其价格分为满分。其他供应商的价格分按照下列公式计算（小数点保留两位）：报价得分＝（评标基准价/报价）×30分。</w:t>
            </w:r>
          </w:p>
          <w:p>
            <w:pPr>
              <w:spacing w:line="440" w:lineRule="exact"/>
              <w:ind w:firstLine="540"/>
              <w:jc w:val="left"/>
              <w:rPr>
                <w:rFonts w:ascii="宋体"/>
                <w:sz w:val="24"/>
              </w:rPr>
            </w:pPr>
            <w:r>
              <w:rPr>
                <w:rFonts w:hint="eastAsia" w:ascii="宋体"/>
                <w:sz w:val="24"/>
              </w:rPr>
              <w:t>最低报价不作为中标保证。</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1586" w:hRule="atLeast"/>
        </w:trPr>
        <w:tc>
          <w:tcPr>
            <w:tcW w:w="1318" w:type="dxa"/>
            <w:tcBorders>
              <w:top w:val="single" w:color="auto" w:sz="6" w:space="0"/>
              <w:left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业绩</w:t>
            </w:r>
          </w:p>
        </w:tc>
        <w:tc>
          <w:tcPr>
            <w:tcW w:w="1479" w:type="dxa"/>
            <w:tcBorders>
              <w:top w:val="single" w:color="auto" w:sz="6" w:space="0"/>
              <w:left w:val="single" w:color="auto" w:sz="6" w:space="0"/>
              <w:bottom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企业业绩</w:t>
            </w:r>
          </w:p>
        </w:tc>
        <w:tc>
          <w:tcPr>
            <w:tcW w:w="1060" w:type="dxa"/>
            <w:tcBorders>
              <w:top w:val="single" w:color="auto" w:sz="6" w:space="0"/>
              <w:left w:val="single" w:color="auto" w:sz="6" w:space="0"/>
              <w:bottom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30.00</w:t>
            </w:r>
          </w:p>
        </w:tc>
        <w:tc>
          <w:tcPr>
            <w:tcW w:w="5883" w:type="dxa"/>
            <w:tcBorders>
              <w:top w:val="single" w:color="auto" w:sz="6" w:space="0"/>
              <w:left w:val="single" w:color="auto" w:sz="6" w:space="0"/>
              <w:bottom w:val="single" w:color="auto" w:sz="6" w:space="0"/>
              <w:right w:val="single" w:color="auto" w:sz="6" w:space="0"/>
            </w:tcBorders>
            <w:noWrap/>
            <w:vAlign w:val="center"/>
          </w:tcPr>
          <w:p>
            <w:pPr>
              <w:spacing w:line="440" w:lineRule="exact"/>
              <w:rPr>
                <w:rFonts w:ascii="宋体"/>
                <w:sz w:val="24"/>
              </w:rPr>
            </w:pPr>
            <w:r>
              <w:rPr>
                <w:rFonts w:hint="eastAsia" w:ascii="宋体"/>
                <w:sz w:val="24"/>
              </w:rPr>
              <w:t>企业2022年以来承接过江苏农信系统类似项目业绩（按单个法人农商行计算一个业绩），每有一个得3分，满分30分。注:附合同复印件并加盖单位公章装订在标书中，否则不得分。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1154" w:hRule="atLeast"/>
        </w:trPr>
        <w:tc>
          <w:tcPr>
            <w:tcW w:w="1318" w:type="dxa"/>
            <w:tcBorders>
              <w:left w:val="single" w:color="auto" w:sz="6" w:space="0"/>
              <w:bottom w:val="single" w:color="auto" w:sz="4" w:space="0"/>
              <w:right w:val="single" w:color="auto" w:sz="6" w:space="0"/>
            </w:tcBorders>
            <w:noWrap/>
            <w:vAlign w:val="center"/>
          </w:tcPr>
          <w:p>
            <w:pPr>
              <w:spacing w:line="440" w:lineRule="exact"/>
              <w:jc w:val="center"/>
              <w:rPr>
                <w:rFonts w:ascii="宋体"/>
                <w:sz w:val="24"/>
              </w:rPr>
            </w:pPr>
            <w:r>
              <w:rPr>
                <w:rFonts w:hint="eastAsia" w:ascii="宋体"/>
                <w:sz w:val="24"/>
              </w:rPr>
              <w:t>实施方案</w:t>
            </w:r>
          </w:p>
        </w:tc>
        <w:tc>
          <w:tcPr>
            <w:tcW w:w="1479" w:type="dxa"/>
            <w:tcBorders>
              <w:top w:val="single" w:color="auto" w:sz="6" w:space="0"/>
              <w:left w:val="single" w:color="auto" w:sz="6" w:space="0"/>
              <w:bottom w:val="single" w:color="auto" w:sz="4" w:space="0"/>
              <w:right w:val="single" w:color="auto" w:sz="6" w:space="0"/>
            </w:tcBorders>
            <w:noWrap/>
            <w:vAlign w:val="center"/>
          </w:tcPr>
          <w:p>
            <w:pPr>
              <w:spacing w:line="440" w:lineRule="exact"/>
              <w:jc w:val="center"/>
              <w:rPr>
                <w:rFonts w:ascii="宋体"/>
                <w:sz w:val="24"/>
              </w:rPr>
            </w:pPr>
            <w:r>
              <w:rPr>
                <w:rFonts w:hint="eastAsia" w:ascii="宋体"/>
                <w:sz w:val="24"/>
              </w:rPr>
              <w:t>实施方案</w:t>
            </w:r>
          </w:p>
        </w:tc>
        <w:tc>
          <w:tcPr>
            <w:tcW w:w="1060" w:type="dxa"/>
            <w:tcBorders>
              <w:top w:val="single" w:color="auto" w:sz="6" w:space="0"/>
              <w:left w:val="single" w:color="auto" w:sz="6" w:space="0"/>
              <w:bottom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20.00</w:t>
            </w:r>
          </w:p>
        </w:tc>
        <w:tc>
          <w:tcPr>
            <w:tcW w:w="5883" w:type="dxa"/>
            <w:tcBorders>
              <w:top w:val="single" w:color="auto" w:sz="6" w:space="0"/>
              <w:left w:val="single" w:color="auto" w:sz="6" w:space="0"/>
              <w:bottom w:val="single" w:color="auto" w:sz="6" w:space="0"/>
              <w:right w:val="single" w:color="auto" w:sz="6" w:space="0"/>
            </w:tcBorders>
            <w:noWrap/>
            <w:vAlign w:val="center"/>
          </w:tcPr>
          <w:p>
            <w:pPr>
              <w:spacing w:line="440" w:lineRule="exact"/>
              <w:rPr>
                <w:rFonts w:ascii="宋体"/>
                <w:sz w:val="24"/>
              </w:rPr>
            </w:pPr>
            <w:r>
              <w:rPr>
                <w:rFonts w:hint="eastAsia" w:ascii="宋体"/>
                <w:sz w:val="24"/>
              </w:rPr>
              <w:t>根据本项目的实际情况提供有针对性的施工组织总体设计及项目实施方案评委酌情打分（优秀16-20分、良11-15分、一般6-10分、差不得分）。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1154" w:hRule="atLeast"/>
        </w:trPr>
        <w:tc>
          <w:tcPr>
            <w:tcW w:w="1318" w:type="dxa"/>
            <w:tcBorders>
              <w:top w:val="single" w:color="auto" w:sz="4" w:space="0"/>
              <w:left w:val="single" w:color="auto" w:sz="6" w:space="0"/>
              <w:bottom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服务</w:t>
            </w:r>
          </w:p>
        </w:tc>
        <w:tc>
          <w:tcPr>
            <w:tcW w:w="1479" w:type="dxa"/>
            <w:tcBorders>
              <w:top w:val="single" w:color="auto" w:sz="4" w:space="0"/>
              <w:left w:val="single" w:color="auto" w:sz="6" w:space="0"/>
              <w:bottom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售后服务</w:t>
            </w:r>
          </w:p>
        </w:tc>
        <w:tc>
          <w:tcPr>
            <w:tcW w:w="1060" w:type="dxa"/>
            <w:tcBorders>
              <w:top w:val="single" w:color="auto" w:sz="6" w:space="0"/>
              <w:left w:val="single" w:color="auto" w:sz="6" w:space="0"/>
              <w:bottom w:val="single" w:color="auto" w:sz="6" w:space="0"/>
              <w:right w:val="single" w:color="auto" w:sz="6" w:space="0"/>
            </w:tcBorders>
            <w:noWrap/>
            <w:vAlign w:val="center"/>
          </w:tcPr>
          <w:p>
            <w:pPr>
              <w:spacing w:line="440" w:lineRule="exact"/>
              <w:jc w:val="center"/>
              <w:rPr>
                <w:rFonts w:ascii="宋体"/>
                <w:sz w:val="24"/>
              </w:rPr>
            </w:pPr>
            <w:r>
              <w:rPr>
                <w:rFonts w:hint="eastAsia" w:ascii="宋体"/>
                <w:sz w:val="24"/>
              </w:rPr>
              <w:t>20.00</w:t>
            </w:r>
          </w:p>
        </w:tc>
        <w:tc>
          <w:tcPr>
            <w:tcW w:w="5883" w:type="dxa"/>
            <w:tcBorders>
              <w:top w:val="single" w:color="auto" w:sz="6" w:space="0"/>
              <w:left w:val="single" w:color="auto" w:sz="6" w:space="0"/>
              <w:bottom w:val="single" w:color="auto" w:sz="6" w:space="0"/>
              <w:right w:val="single" w:color="auto" w:sz="6" w:space="0"/>
            </w:tcBorders>
            <w:noWrap/>
            <w:vAlign w:val="center"/>
          </w:tcPr>
          <w:p>
            <w:pPr>
              <w:spacing w:line="440" w:lineRule="exact"/>
              <w:rPr>
                <w:rFonts w:ascii="宋体"/>
                <w:sz w:val="24"/>
              </w:rPr>
            </w:pPr>
            <w:r>
              <w:rPr>
                <w:rFonts w:hint="eastAsia" w:ascii="宋体"/>
                <w:sz w:val="24"/>
              </w:rPr>
              <w:t>1、设备免费质保期限最短不低于联合银行中标时间，质保期内出现质量问题须免费退换货，提供承诺书（3分）。</w:t>
            </w:r>
          </w:p>
          <w:p>
            <w:pPr>
              <w:spacing w:line="440" w:lineRule="exact"/>
              <w:rPr>
                <w:rFonts w:ascii="宋体"/>
                <w:sz w:val="24"/>
              </w:rPr>
            </w:pPr>
            <w:r>
              <w:rPr>
                <w:rFonts w:hint="eastAsia" w:ascii="宋体"/>
                <w:sz w:val="24"/>
              </w:rPr>
              <w:t>2、根据投标方提供的后期售后服务方案打分（6-10分）。</w:t>
            </w:r>
          </w:p>
          <w:p>
            <w:pPr>
              <w:spacing w:line="440" w:lineRule="exact"/>
              <w:rPr>
                <w:rFonts w:ascii="宋体"/>
                <w:sz w:val="24"/>
              </w:rPr>
            </w:pPr>
            <w:r>
              <w:rPr>
                <w:rFonts w:hint="eastAsia" w:ascii="宋体"/>
                <w:sz w:val="24"/>
              </w:rPr>
              <w:t>3、在淮安设立服务站（3分）；在盱眙本地设立服务站（5分）。需提供承诺书，承诺书中写明服务站具体人员。</w:t>
            </w:r>
          </w:p>
          <w:p>
            <w:pPr>
              <w:spacing w:line="440" w:lineRule="exact"/>
              <w:rPr>
                <w:rFonts w:ascii="宋体"/>
                <w:sz w:val="24"/>
              </w:rPr>
            </w:pPr>
            <w:r>
              <w:rPr>
                <w:rFonts w:hint="eastAsia" w:ascii="宋体"/>
                <w:sz w:val="24"/>
              </w:rPr>
              <w:t>4、盱眙本地设立备件仓库（2分）。需提供承诺书。</w:t>
            </w:r>
          </w:p>
        </w:tc>
      </w:tr>
    </w:tbl>
    <w:p>
      <w:pPr>
        <w:spacing w:line="440" w:lineRule="exact"/>
        <w:ind w:firstLine="540"/>
        <w:rPr>
          <w:rFonts w:ascii="宋体"/>
          <w:sz w:val="24"/>
        </w:rPr>
      </w:pPr>
    </w:p>
    <w:p>
      <w:pPr>
        <w:spacing w:line="440" w:lineRule="exact"/>
        <w:ind w:firstLine="540"/>
        <w:rPr>
          <w:rFonts w:ascii="宋体"/>
          <w:sz w:val="24"/>
        </w:rPr>
      </w:pPr>
      <w:r>
        <w:rPr>
          <w:rFonts w:hint="eastAsia" w:ascii="宋体"/>
          <w:sz w:val="24"/>
        </w:rPr>
        <w:t>注：响应文件中未提供评分标准中涉及的证书证明等资料复印件（加盖响应人公章）的，相应条款不得分。</w:t>
      </w:r>
    </w:p>
    <w:p>
      <w:pPr>
        <w:spacing w:line="440" w:lineRule="exact"/>
        <w:ind w:firstLine="540"/>
        <w:rPr>
          <w:rFonts w:ascii="宋体"/>
          <w:sz w:val="24"/>
        </w:rPr>
      </w:pPr>
      <w:r>
        <w:rPr>
          <w:rFonts w:hint="eastAsia" w:ascii="宋体"/>
          <w:sz w:val="24"/>
        </w:rPr>
        <w:t>评标委员会根据投标人综合得分，由高到低顺序排列，投标文件满足招标文件全部实质性要求，且按照评审因素的量化指标评审得分最高的投标人为排名第一的中标候选人。</w:t>
      </w:r>
    </w:p>
    <w:p>
      <w:pPr>
        <w:spacing w:line="440" w:lineRule="exact"/>
        <w:ind w:firstLine="540"/>
        <w:rPr>
          <w:rFonts w:ascii="宋体"/>
          <w:sz w:val="24"/>
        </w:rPr>
      </w:pPr>
      <w:r>
        <w:rPr>
          <w:rFonts w:hint="eastAsia" w:ascii="宋体"/>
          <w:sz w:val="24"/>
        </w:rPr>
        <w:t>24.4磋商结束后，成交结果将在网上进行公告。磋商供应商对采购过程和成交结果有质疑的必须在相关法律法规规定的时间内提出。</w:t>
      </w:r>
    </w:p>
    <w:p>
      <w:pPr>
        <w:spacing w:line="440" w:lineRule="exact"/>
        <w:ind w:firstLine="540"/>
        <w:rPr>
          <w:rFonts w:ascii="宋体"/>
          <w:sz w:val="24"/>
        </w:rPr>
      </w:pPr>
      <w:r>
        <w:rPr>
          <w:rFonts w:hint="eastAsia" w:ascii="宋体"/>
          <w:sz w:val="24"/>
        </w:rPr>
        <w:t xml:space="preserve">  24.5成交候选人在公示期间，如经查实从参加该成交项目之日起计算所参加的政府采购活动前三年内，在经营活动中有行贿犯罪记录的，采购人将取消其成交候选人资格。</w:t>
      </w:r>
    </w:p>
    <w:p>
      <w:pPr>
        <w:spacing w:line="440" w:lineRule="exact"/>
        <w:ind w:firstLine="540"/>
        <w:rPr>
          <w:rFonts w:ascii="宋体"/>
          <w:sz w:val="24"/>
        </w:rPr>
      </w:pPr>
      <w:r>
        <w:rPr>
          <w:rFonts w:hint="eastAsia" w:ascii="宋体"/>
          <w:sz w:val="24"/>
        </w:rPr>
        <w:t>25.磋商过程保密</w:t>
      </w:r>
    </w:p>
    <w:p>
      <w:pPr>
        <w:spacing w:line="440" w:lineRule="exact"/>
        <w:ind w:firstLine="540"/>
        <w:rPr>
          <w:rFonts w:ascii="宋体"/>
          <w:sz w:val="24"/>
        </w:rPr>
      </w:pPr>
      <w:r>
        <w:rPr>
          <w:rFonts w:hint="eastAsia" w:ascii="宋体"/>
          <w:sz w:val="24"/>
        </w:rPr>
        <w:t xml:space="preserve">  25.1在宣布确定成交之前，凡属于审查、澄清、磋商、比较响应文件和确定成交意向等有关信息，均不得泄露给任何与磋商工作无关的人员。</w:t>
      </w:r>
    </w:p>
    <w:p>
      <w:pPr>
        <w:spacing w:line="440" w:lineRule="exact"/>
        <w:ind w:firstLine="540"/>
        <w:rPr>
          <w:rFonts w:ascii="宋体"/>
          <w:sz w:val="24"/>
        </w:rPr>
      </w:pPr>
      <w:r>
        <w:rPr>
          <w:rFonts w:hint="eastAsia" w:ascii="宋体"/>
          <w:sz w:val="24"/>
        </w:rPr>
        <w:t xml:space="preserve">  25.2磋商供应商不得探听上述信息，不得以任何行为影响磋商过程，否则将被取消成交资格。</w:t>
      </w:r>
    </w:p>
    <w:p>
      <w:pPr>
        <w:spacing w:line="400" w:lineRule="exact"/>
        <w:ind w:firstLine="540"/>
        <w:rPr>
          <w:rFonts w:ascii="宋体"/>
          <w:sz w:val="24"/>
        </w:rPr>
      </w:pPr>
      <w:r>
        <w:rPr>
          <w:rFonts w:hint="eastAsia" w:ascii="宋体"/>
          <w:sz w:val="24"/>
        </w:rPr>
        <w:t xml:space="preserve">  25.3在磋商期间，采购人将指定联络员与磋商供应商进行联络。</w:t>
      </w:r>
    </w:p>
    <w:p>
      <w:pPr>
        <w:spacing w:line="400" w:lineRule="exact"/>
        <w:jc w:val="center"/>
        <w:rPr>
          <w:rFonts w:ascii="宋体" w:hAnsi="宋体" w:cs="宋体"/>
          <w:b/>
          <w:bCs/>
          <w:sz w:val="28"/>
          <w:szCs w:val="28"/>
        </w:rPr>
      </w:pPr>
      <w:r>
        <w:rPr>
          <w:rFonts w:hint="eastAsia" w:ascii="宋体" w:hAnsi="宋体" w:cs="宋体"/>
          <w:b/>
          <w:bCs/>
          <w:sz w:val="28"/>
          <w:szCs w:val="28"/>
        </w:rPr>
        <w:t>六、确定成交及签订合同</w:t>
      </w:r>
    </w:p>
    <w:p>
      <w:pPr>
        <w:spacing w:line="400" w:lineRule="exact"/>
        <w:rPr>
          <w:rFonts w:ascii="宋体" w:hAnsi="宋体" w:cs="宋体"/>
          <w:b/>
          <w:bCs/>
          <w:sz w:val="28"/>
          <w:szCs w:val="28"/>
        </w:rPr>
      </w:pPr>
      <w:r>
        <w:rPr>
          <w:rFonts w:hint="eastAsia" w:ascii="宋体" w:hAnsi="宋体" w:cs="宋体"/>
          <w:b/>
          <w:bCs/>
          <w:sz w:val="28"/>
          <w:szCs w:val="28"/>
        </w:rPr>
        <w:t>26.确定成交供应商</w:t>
      </w:r>
    </w:p>
    <w:p>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26.1采购人将从磋商小组推荐的符合采购需求的成交候选人中按排名先后确定成交供应商。</w:t>
      </w:r>
    </w:p>
    <w:p>
      <w:pPr>
        <w:pStyle w:val="26"/>
        <w:spacing w:after="0" w:line="400" w:lineRule="exact"/>
        <w:ind w:left="0" w:leftChars="0"/>
        <w:rPr>
          <w:rFonts w:ascii="宋体" w:hAnsi="宋体" w:cs="宋体"/>
          <w:b/>
          <w:bCs/>
          <w:sz w:val="28"/>
          <w:szCs w:val="28"/>
        </w:rPr>
      </w:pPr>
      <w:r>
        <w:rPr>
          <w:rFonts w:hint="eastAsia" w:ascii="宋体" w:hAnsi="宋体" w:cs="宋体"/>
          <w:b/>
          <w:bCs/>
          <w:sz w:val="28"/>
          <w:szCs w:val="28"/>
        </w:rPr>
        <w:t>27. 采购人有接受和拒绝任何或所有磋商文件的权利</w:t>
      </w:r>
    </w:p>
    <w:p>
      <w:pPr>
        <w:spacing w:line="400" w:lineRule="exact"/>
        <w:ind w:firstLine="540"/>
        <w:rPr>
          <w:rFonts w:ascii="宋体"/>
          <w:sz w:val="24"/>
        </w:rPr>
      </w:pPr>
      <w:r>
        <w:rPr>
          <w:rFonts w:hint="eastAsia" w:ascii="宋体"/>
          <w:sz w:val="24"/>
        </w:rPr>
        <w:t>28.采购人保留在确定成交之前任何时候接受和拒绝任何磋商文件，宣布磋商程序无效或拒绝所有磋商的权利，对受影响的磋商供应商不承担任何责任，也无义务向磋商供应商解释采取这一行动的原因和理由。</w:t>
      </w:r>
    </w:p>
    <w:p>
      <w:pPr>
        <w:tabs>
          <w:tab w:val="left" w:pos="9741"/>
        </w:tabs>
        <w:spacing w:line="400" w:lineRule="exact"/>
        <w:rPr>
          <w:rFonts w:ascii="宋体" w:hAnsi="宋体" w:cs="宋体"/>
          <w:b/>
          <w:bCs/>
          <w:color w:val="000000"/>
          <w:sz w:val="28"/>
          <w:szCs w:val="28"/>
        </w:rPr>
      </w:pPr>
      <w:r>
        <w:rPr>
          <w:rFonts w:hint="eastAsia" w:ascii="宋体" w:hAnsi="宋体" w:cs="宋体"/>
          <w:b/>
          <w:bCs/>
          <w:color w:val="000000"/>
          <w:sz w:val="28"/>
          <w:szCs w:val="28"/>
        </w:rPr>
        <w:t>29.采购人在确定成交时变更采购服务内容的权利</w:t>
      </w:r>
    </w:p>
    <w:p>
      <w:pPr>
        <w:spacing w:line="400" w:lineRule="exact"/>
        <w:ind w:firstLine="540"/>
        <w:rPr>
          <w:rFonts w:ascii="宋体"/>
          <w:sz w:val="24"/>
        </w:rPr>
      </w:pPr>
      <w:r>
        <w:rPr>
          <w:rFonts w:hint="eastAsia" w:ascii="宋体" w:hAnsi="宋体" w:cs="宋体"/>
          <w:color w:val="000000"/>
          <w:sz w:val="28"/>
          <w:szCs w:val="28"/>
        </w:rPr>
        <w:t xml:space="preserve">  </w:t>
      </w:r>
      <w:r>
        <w:rPr>
          <w:rFonts w:hint="eastAsia" w:ascii="宋体"/>
          <w:sz w:val="24"/>
        </w:rPr>
        <w:t>采购人在确定成交时有权对本次采购清单中所述服务内容根据自己需求进行合理变更。</w:t>
      </w:r>
    </w:p>
    <w:p>
      <w:pPr>
        <w:spacing w:line="400" w:lineRule="exact"/>
        <w:rPr>
          <w:rFonts w:ascii="宋体" w:hAnsi="宋体" w:cs="宋体"/>
          <w:b/>
          <w:bCs/>
          <w:sz w:val="28"/>
          <w:szCs w:val="28"/>
        </w:rPr>
      </w:pPr>
      <w:r>
        <w:rPr>
          <w:rFonts w:hint="eastAsia" w:ascii="宋体" w:hAnsi="宋体" w:cs="宋体"/>
          <w:b/>
          <w:bCs/>
          <w:sz w:val="28"/>
          <w:szCs w:val="28"/>
        </w:rPr>
        <w:t>30.成交通知书</w:t>
      </w:r>
    </w:p>
    <w:p>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30.1在磋商结束后三个工作日内，采购人向成交供应商发出成交通知书。</w:t>
      </w:r>
    </w:p>
    <w:p>
      <w:pPr>
        <w:spacing w:line="400" w:lineRule="exact"/>
        <w:ind w:firstLine="540"/>
        <w:rPr>
          <w:rFonts w:ascii="宋体"/>
          <w:sz w:val="24"/>
        </w:rPr>
      </w:pPr>
      <w:r>
        <w:rPr>
          <w:rFonts w:hint="eastAsia" w:ascii="宋体"/>
          <w:sz w:val="24"/>
        </w:rPr>
        <w:t xml:space="preserve">  30.2成交供应商在接到采购人通知后五个工作日内必须到代理单位领取成交通知书。</w:t>
      </w:r>
    </w:p>
    <w:p>
      <w:pPr>
        <w:spacing w:line="400" w:lineRule="exact"/>
        <w:ind w:firstLine="540"/>
        <w:rPr>
          <w:rFonts w:ascii="宋体"/>
          <w:sz w:val="24"/>
        </w:rPr>
      </w:pPr>
      <w:r>
        <w:rPr>
          <w:rFonts w:hint="eastAsia" w:ascii="宋体"/>
          <w:sz w:val="24"/>
        </w:rPr>
        <w:t xml:space="preserve">  30.3成交通知书对采购人及成交供应商同时均具法律效力。</w:t>
      </w:r>
    </w:p>
    <w:p>
      <w:pPr>
        <w:tabs>
          <w:tab w:val="left" w:pos="9741"/>
        </w:tabs>
        <w:spacing w:line="400" w:lineRule="exact"/>
        <w:rPr>
          <w:rFonts w:ascii="宋体" w:hAnsi="宋体" w:cs="宋体"/>
          <w:b/>
          <w:bCs/>
          <w:sz w:val="28"/>
          <w:szCs w:val="28"/>
        </w:rPr>
      </w:pPr>
      <w:r>
        <w:rPr>
          <w:rFonts w:hint="eastAsia" w:ascii="宋体" w:hAnsi="宋体" w:cs="宋体"/>
          <w:b/>
          <w:bCs/>
          <w:sz w:val="28"/>
          <w:szCs w:val="28"/>
        </w:rPr>
        <w:t>31.签订合同</w:t>
      </w:r>
    </w:p>
    <w:p>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31.1成交人应在成交通知书发出之日起十日内与采购人签订合同。磋商文件、成交人的响应文件及澄清文件等，均为合同的组成部分。</w:t>
      </w:r>
    </w:p>
    <w:p>
      <w:pPr>
        <w:spacing w:line="400" w:lineRule="exact"/>
        <w:ind w:firstLine="540"/>
        <w:rPr>
          <w:rFonts w:ascii="宋体"/>
          <w:sz w:val="24"/>
        </w:rPr>
      </w:pPr>
      <w:r>
        <w:rPr>
          <w:rFonts w:hint="eastAsia" w:ascii="宋体"/>
          <w:sz w:val="24"/>
        </w:rPr>
        <w:t xml:space="preserve">  31.2成交人自成交通知书发出之日起三十日内无正当理由不与采购人签订合同的，将取消中标人资格并没收投标保证金。</w:t>
      </w:r>
    </w:p>
    <w:p>
      <w:pPr>
        <w:spacing w:line="400" w:lineRule="exact"/>
        <w:ind w:firstLine="540"/>
        <w:rPr>
          <w:rFonts w:ascii="宋体"/>
          <w:sz w:val="24"/>
        </w:rPr>
      </w:pPr>
      <w:r>
        <w:rPr>
          <w:rFonts w:hint="eastAsia" w:ascii="宋体"/>
          <w:sz w:val="24"/>
        </w:rPr>
        <w:t xml:space="preserve">  31.3成交人若无正当理由放弃成交资格或不按期履行相关义务的，采购人将有充分理由取消该授标。采购人重新招标。</w:t>
      </w:r>
    </w:p>
    <w:p>
      <w:pPr>
        <w:spacing w:line="380" w:lineRule="exact"/>
        <w:ind w:firstLine="540"/>
        <w:rPr>
          <w:rFonts w:ascii="宋体"/>
          <w:sz w:val="24"/>
        </w:rPr>
      </w:pPr>
      <w:r>
        <w:rPr>
          <w:rFonts w:hint="eastAsia" w:ascii="宋体"/>
          <w:sz w:val="24"/>
        </w:rPr>
        <w:t xml:space="preserve">  31.4磋商文件、成交供应商的响应文件、对响应文件的书面澄清、成交通知书、成交供应商回执等均为签订合同依据。</w:t>
      </w:r>
    </w:p>
    <w:p>
      <w:pPr>
        <w:tabs>
          <w:tab w:val="left" w:pos="9741"/>
        </w:tabs>
        <w:spacing w:line="380" w:lineRule="exact"/>
        <w:rPr>
          <w:rFonts w:ascii="宋体" w:hAnsi="宋体" w:cs="宋体"/>
          <w:b/>
          <w:bCs/>
          <w:sz w:val="28"/>
          <w:szCs w:val="28"/>
        </w:rPr>
      </w:pPr>
      <w:r>
        <w:rPr>
          <w:rFonts w:hint="eastAsia" w:ascii="宋体" w:hAnsi="宋体" w:cs="宋体"/>
          <w:b/>
          <w:bCs/>
          <w:sz w:val="28"/>
          <w:szCs w:val="28"/>
        </w:rPr>
        <w:t>32、质疑处理</w:t>
      </w:r>
    </w:p>
    <w:p>
      <w:pPr>
        <w:spacing w:line="380" w:lineRule="exact"/>
        <w:ind w:firstLine="540"/>
        <w:rPr>
          <w:rFonts w:ascii="宋体"/>
          <w:sz w:val="24"/>
        </w:rPr>
      </w:pPr>
      <w:r>
        <w:rPr>
          <w:rFonts w:hint="eastAsia" w:ascii="宋体"/>
          <w:sz w:val="24"/>
        </w:rPr>
        <w:t>32.1供应商认为采购文件、采购过程和成交结果使自己的权益受到损害的，可以在知道或者应知其权益受到损害之日起七个工作日内，以书面形式向采购人（采购代理机构）提出质疑。非书面形式、七个工作日之外以及匿名的质疑将不予受理。</w:t>
      </w:r>
    </w:p>
    <w:p>
      <w:pPr>
        <w:spacing w:line="380" w:lineRule="exact"/>
        <w:ind w:firstLine="540"/>
        <w:rPr>
          <w:rFonts w:ascii="宋体"/>
          <w:sz w:val="24"/>
        </w:rPr>
      </w:pPr>
      <w:r>
        <w:rPr>
          <w:rFonts w:hint="eastAsia" w:ascii="宋体"/>
          <w:sz w:val="24"/>
        </w:rPr>
        <w:t>32.2质疑供应商是指直接参加本项目采购活动的供应商；对采购文件提出质疑的，应自采购文件公告期满之日起计算，且应当在投标截止之日前提出；对采购过程提出质疑的，自采购程序环节结束之日起计算；对成交结果提出质疑的，自成交结果公告之日起计算。</w:t>
      </w:r>
    </w:p>
    <w:p>
      <w:pPr>
        <w:spacing w:line="380" w:lineRule="exact"/>
        <w:ind w:firstLine="540"/>
        <w:rPr>
          <w:rFonts w:ascii="宋体"/>
          <w:sz w:val="24"/>
        </w:rPr>
      </w:pPr>
      <w:r>
        <w:rPr>
          <w:rFonts w:hint="eastAsia" w:ascii="宋体"/>
          <w:sz w:val="24"/>
        </w:rPr>
        <w:t>32.3供应商提出书面质疑必须有理、有据，不得恶意质疑或提交虚假质疑。否则，一经查实，采购人（采购代理机构）有权依据政府采购的有关规定，报请政府采购监管部门对该供应商列入失信行为或不良行为记录名单，进行相应的行政处罚。</w:t>
      </w:r>
    </w:p>
    <w:p>
      <w:pPr>
        <w:spacing w:line="380" w:lineRule="exact"/>
        <w:ind w:firstLine="540"/>
        <w:rPr>
          <w:rFonts w:ascii="宋体"/>
          <w:sz w:val="24"/>
        </w:rPr>
      </w:pPr>
      <w:r>
        <w:rPr>
          <w:rFonts w:hint="eastAsia" w:ascii="宋体"/>
          <w:sz w:val="24"/>
        </w:rPr>
        <w:t>32.4质疑必须由供应商的法定代表人（或单位负责人）或授权代表[投标文件中所确定的，如递交质疑者不是投标文件中确定的授权代表，须由供应商另行出具授权（授权中必须载明具体权限和事项）]以送达的方式提交，未按上述要求提交的质疑函（含传真、电子邮件等）采购人（采购代理机构）有权不予受理。</w:t>
      </w:r>
    </w:p>
    <w:p>
      <w:pPr>
        <w:spacing w:line="380" w:lineRule="exact"/>
        <w:ind w:firstLine="540"/>
        <w:rPr>
          <w:rFonts w:ascii="宋体"/>
          <w:sz w:val="24"/>
        </w:rPr>
      </w:pPr>
      <w:r>
        <w:rPr>
          <w:rFonts w:hint="eastAsia" w:ascii="宋体"/>
          <w:sz w:val="24"/>
        </w:rPr>
        <w:t>32.5质疑函应当包括以下主要内容，并按照“谁主张、谁举证”的原则，附上相关证明材料。否则，采购人（采购代理机构）不予受理。</w:t>
      </w:r>
    </w:p>
    <w:p>
      <w:pPr>
        <w:spacing w:line="380" w:lineRule="exact"/>
        <w:ind w:firstLine="540"/>
        <w:rPr>
          <w:rFonts w:ascii="宋体"/>
          <w:sz w:val="24"/>
        </w:rPr>
      </w:pPr>
      <w:r>
        <w:rPr>
          <w:rFonts w:hint="eastAsia" w:ascii="宋体"/>
          <w:sz w:val="24"/>
        </w:rPr>
        <w:t>（1）质疑供应商的名称、地址、邮编、联系人、联系电话（包括座机、手机、传真号码等）；</w:t>
      </w:r>
    </w:p>
    <w:p>
      <w:pPr>
        <w:spacing w:line="380" w:lineRule="exact"/>
        <w:ind w:firstLine="540"/>
        <w:rPr>
          <w:rFonts w:ascii="宋体"/>
          <w:sz w:val="24"/>
        </w:rPr>
      </w:pPr>
      <w:r>
        <w:rPr>
          <w:rFonts w:hint="eastAsia" w:ascii="宋体"/>
          <w:sz w:val="24"/>
        </w:rPr>
        <w:t>（2）具体的质疑事项及事实根据（具体条款）；</w:t>
      </w:r>
    </w:p>
    <w:p>
      <w:pPr>
        <w:spacing w:line="380" w:lineRule="exact"/>
        <w:ind w:firstLine="540"/>
        <w:rPr>
          <w:rFonts w:ascii="宋体"/>
          <w:sz w:val="24"/>
        </w:rPr>
      </w:pPr>
      <w:r>
        <w:rPr>
          <w:rFonts w:hint="eastAsia" w:ascii="宋体"/>
          <w:sz w:val="24"/>
        </w:rPr>
        <w:t>（3）认为自己合法权益受到损害或可能受到损害的相关证据材料。质疑相关证明材料中如涉及到产品功能或技术指标的，应出具相关制造商的证明文件（友情提示：供应商全部产品线中没有满足技术需求要求的产品才可以对招标产品提出质疑，并提出修改理由和修改建议）；</w:t>
      </w:r>
    </w:p>
    <w:p>
      <w:pPr>
        <w:spacing w:line="380" w:lineRule="exact"/>
        <w:ind w:firstLine="540"/>
        <w:rPr>
          <w:rFonts w:ascii="宋体"/>
          <w:sz w:val="24"/>
        </w:rPr>
      </w:pPr>
      <w:r>
        <w:rPr>
          <w:rFonts w:hint="eastAsia" w:ascii="宋体"/>
          <w:sz w:val="24"/>
        </w:rPr>
        <w:t>（4）提起质疑的日期；</w:t>
      </w:r>
    </w:p>
    <w:p>
      <w:pPr>
        <w:spacing w:line="380" w:lineRule="exact"/>
        <w:ind w:firstLine="540"/>
        <w:rPr>
          <w:rFonts w:ascii="宋体"/>
          <w:sz w:val="24"/>
        </w:rPr>
      </w:pPr>
      <w:r>
        <w:rPr>
          <w:rFonts w:hint="eastAsia" w:ascii="宋体"/>
          <w:sz w:val="24"/>
        </w:rPr>
        <w:t>（5）质疑函应当署名:应当由法定代表人签字并加盖单位公章。</w:t>
      </w:r>
    </w:p>
    <w:p>
      <w:pPr>
        <w:spacing w:line="380" w:lineRule="exact"/>
        <w:ind w:firstLine="540"/>
        <w:rPr>
          <w:rFonts w:ascii="宋体"/>
          <w:sz w:val="24"/>
        </w:rPr>
      </w:pPr>
      <w:r>
        <w:rPr>
          <w:rFonts w:hint="eastAsia" w:ascii="宋体"/>
          <w:sz w:val="24"/>
        </w:rPr>
        <w:t>32.6采购人（采购代理机构）收到质疑函后，将对质疑的形式和内容进行审查，如质疑函内容、格式不符合规定，采购人（采购代理机构）将告知质疑人进行补正。</w:t>
      </w:r>
    </w:p>
    <w:p>
      <w:pPr>
        <w:spacing w:line="380" w:lineRule="exact"/>
        <w:ind w:firstLine="540"/>
        <w:rPr>
          <w:rFonts w:ascii="宋体"/>
          <w:sz w:val="24"/>
        </w:rPr>
      </w:pPr>
      <w:r>
        <w:rPr>
          <w:rFonts w:hint="eastAsia" w:ascii="宋体"/>
          <w:sz w:val="24"/>
        </w:rPr>
        <w:t>质疑人应当在法定质疑期限内进行补正并重新提交质疑函，拒不补正或者超过法定期限后未重新提交质疑函的，为无效质疑，采购人（采购代理机构）有权不予受理。</w:t>
      </w:r>
    </w:p>
    <w:p>
      <w:pPr>
        <w:spacing w:line="380" w:lineRule="exact"/>
        <w:ind w:firstLine="540"/>
        <w:rPr>
          <w:rFonts w:ascii="宋体"/>
          <w:sz w:val="24"/>
        </w:rPr>
      </w:pPr>
      <w:r>
        <w:rPr>
          <w:rFonts w:hint="eastAsia" w:ascii="宋体"/>
          <w:sz w:val="24"/>
        </w:rPr>
        <w:t>32.7对于内容、格式符合规定的质疑函，采购人（采购代理机构）将在七个工作日内以书面形式作出答复。产生调查论证费用的，遵循“谁过错谁负担”的原则，有过错的一方承担调查论证费用。</w:t>
      </w:r>
    </w:p>
    <w:p>
      <w:pPr>
        <w:rPr>
          <w:rFonts w:ascii="宋体" w:hAnsi="宋体" w:cs="宋体"/>
          <w:b/>
          <w:sz w:val="36"/>
          <w:szCs w:val="36"/>
          <w:highlight w:val="red"/>
        </w:rPr>
      </w:pPr>
    </w:p>
    <w:p>
      <w:pPr>
        <w:jc w:val="center"/>
        <w:rPr>
          <w:rFonts w:ascii="宋体" w:hAnsi="宋体" w:cs="宋体"/>
          <w:b/>
          <w:sz w:val="36"/>
          <w:szCs w:val="36"/>
          <w:highlight w:val="red"/>
        </w:rPr>
      </w:pPr>
    </w:p>
    <w:p>
      <w:pPr>
        <w:jc w:val="center"/>
        <w:rPr>
          <w:rFonts w:ascii="宋体" w:hAnsi="宋体" w:cs="宋体"/>
          <w:b/>
          <w:sz w:val="36"/>
          <w:szCs w:val="36"/>
          <w:highlight w:val="red"/>
        </w:rPr>
      </w:pPr>
    </w:p>
    <w:p>
      <w:pPr>
        <w:jc w:val="center"/>
        <w:rPr>
          <w:rFonts w:ascii="宋体" w:hAnsi="宋体" w:cs="宋体"/>
          <w:b/>
          <w:sz w:val="36"/>
          <w:szCs w:val="36"/>
        </w:rPr>
      </w:pPr>
      <w:r>
        <w:rPr>
          <w:rFonts w:hint="eastAsia" w:ascii="宋体" w:hAnsi="宋体" w:cs="宋体"/>
          <w:b/>
          <w:sz w:val="36"/>
          <w:szCs w:val="36"/>
        </w:rPr>
        <w:t>第三篇：采购需求</w:t>
      </w:r>
    </w:p>
    <w:p>
      <w:pPr>
        <w:pStyle w:val="3"/>
        <w:numPr>
          <w:ilvl w:val="0"/>
          <w:numId w:val="4"/>
        </w:numPr>
        <w:ind w:firstLine="643" w:firstLineChars="200"/>
      </w:pPr>
      <w:r>
        <w:rPr>
          <w:rFonts w:hint="eastAsia"/>
        </w:rPr>
        <w:t>采购内容</w:t>
      </w:r>
    </w:p>
    <w:p>
      <w:pPr>
        <w:pStyle w:val="43"/>
        <w:spacing w:after="240"/>
        <w:ind w:firstLine="640" w:firstLineChars="200"/>
        <w:jc w:val="both"/>
        <w:rPr>
          <w:rFonts w:hint="eastAsia" w:ascii="宋体" w:hAnsi="Times New Roman" w:eastAsia="宋体" w:cs="Times New Roman"/>
          <w:b w:val="0"/>
          <w:kern w:val="2"/>
          <w:sz w:val="24"/>
          <w:szCs w:val="24"/>
          <w:lang w:val="en-US" w:eastAsia="zh-CN"/>
        </w:rPr>
      </w:pPr>
      <w:r>
        <w:rPr>
          <w:rFonts w:hint="eastAsia"/>
        </w:rPr>
        <w:t xml:space="preserve">   </w:t>
      </w:r>
      <w:r>
        <w:rPr>
          <w:rFonts w:hint="eastAsia" w:ascii="宋体" w:hAnsi="Times New Roman" w:eastAsia="宋体" w:cs="Times New Roman"/>
          <w:b w:val="0"/>
          <w:kern w:val="2"/>
          <w:sz w:val="24"/>
          <w:szCs w:val="24"/>
          <w:lang w:val="en-US" w:eastAsia="zh-CN"/>
        </w:rPr>
        <w:t>10台符合金标标准的信创存取款一体机（包含双目摄像头）质保至少4年。</w:t>
      </w:r>
    </w:p>
    <w:p>
      <w:pPr>
        <w:pStyle w:val="43"/>
        <w:numPr>
          <w:ilvl w:val="0"/>
          <w:numId w:val="4"/>
        </w:numPr>
        <w:spacing w:after="240"/>
        <w:ind w:firstLine="643" w:firstLineChars="200"/>
        <w:jc w:val="both"/>
        <w:rPr>
          <w:rFonts w:eastAsia="黑体" w:cs="Times New Roman"/>
          <w:bCs/>
          <w:kern w:val="2"/>
          <w:szCs w:val="32"/>
        </w:rPr>
      </w:pPr>
      <w:r>
        <w:rPr>
          <w:rFonts w:hint="eastAsia" w:eastAsia="黑体" w:cs="Times New Roman"/>
          <w:bCs/>
          <w:kern w:val="2"/>
          <w:szCs w:val="32"/>
        </w:rPr>
        <w:t>技术、商务</w:t>
      </w:r>
    </w:p>
    <w:p>
      <w:pPr>
        <w:pStyle w:val="43"/>
        <w:spacing w:after="240"/>
        <w:jc w:val="both"/>
        <w:rPr>
          <w:rFonts w:eastAsia="黑体" w:cs="Times New Roman"/>
          <w:bCs/>
          <w:kern w:val="2"/>
          <w:szCs w:val="32"/>
        </w:rPr>
      </w:pPr>
      <w:r>
        <w:rPr>
          <w:rFonts w:hint="eastAsia" w:eastAsia="黑体" w:cs="Times New Roman"/>
          <w:bCs/>
          <w:kern w:val="2"/>
          <w:szCs w:val="32"/>
        </w:rPr>
        <w:t xml:space="preserve">  </w:t>
      </w:r>
      <w:r>
        <w:rPr>
          <w:rFonts w:hint="eastAsia" w:ascii="宋体" w:hAnsi="Times New Roman" w:eastAsia="宋体" w:cs="Times New Roman"/>
          <w:b w:val="0"/>
          <w:kern w:val="2"/>
          <w:sz w:val="24"/>
          <w:szCs w:val="24"/>
        </w:rPr>
        <w:t xml:space="preserve">   符合省</w:t>
      </w:r>
      <w:r>
        <w:rPr>
          <w:rFonts w:hint="eastAsia" w:ascii="宋体" w:hAnsi="Times New Roman" w:eastAsia="宋体" w:cs="Times New Roman"/>
          <w:b w:val="0"/>
          <w:kern w:val="2"/>
          <w:sz w:val="24"/>
          <w:szCs w:val="24"/>
          <w:lang w:val="en-US" w:eastAsia="zh-CN"/>
        </w:rPr>
        <w:t>联合银行</w:t>
      </w:r>
      <w:r>
        <w:rPr>
          <w:rFonts w:hint="eastAsia" w:ascii="宋体" w:hAnsi="Times New Roman" w:eastAsia="宋体" w:cs="Times New Roman"/>
          <w:b w:val="0"/>
          <w:kern w:val="2"/>
          <w:sz w:val="24"/>
          <w:szCs w:val="24"/>
        </w:rPr>
        <w:t>技术和商务要求。</w:t>
      </w:r>
    </w:p>
    <w:p>
      <w:pPr>
        <w:pStyle w:val="3"/>
        <w:spacing w:line="360" w:lineRule="auto"/>
        <w:jc w:val="left"/>
        <w:rPr>
          <w:rFonts w:ascii="Times New Roman" w:hAnsi="Times New Roman"/>
          <w:sz w:val="30"/>
          <w:szCs w:val="30"/>
        </w:rPr>
      </w:pPr>
      <w:r>
        <w:rPr>
          <w:rFonts w:hint="eastAsia" w:ascii="Times New Roman" w:hAnsi="Times New Roman"/>
          <w:sz w:val="30"/>
          <w:szCs w:val="30"/>
        </w:rPr>
        <w:t>解释权</w:t>
      </w:r>
    </w:p>
    <w:p>
      <w:pPr>
        <w:spacing w:line="560" w:lineRule="exact"/>
        <w:ind w:firstLine="482" w:firstLineChars="200"/>
        <w:rPr>
          <w:rFonts w:ascii="宋体"/>
          <w:sz w:val="24"/>
        </w:rPr>
      </w:pPr>
      <w:r>
        <w:rPr>
          <w:rFonts w:hint="eastAsia"/>
          <w:b/>
          <w:kern w:val="0"/>
          <w:sz w:val="24"/>
        </w:rPr>
        <w:t xml:space="preserve">   </w:t>
      </w:r>
      <w:r>
        <w:rPr>
          <w:rFonts w:hint="eastAsia" w:ascii="宋体"/>
          <w:sz w:val="24"/>
        </w:rPr>
        <w:t xml:space="preserve"> 文件的最终解释权归采购人，当对一个问题有多种解释时以采购人的书面解释为准。竞争性磋商文件未做须知明示，而又有相关法律、法规规定的，采购人对此所做解释以相关的法律、法规规定为依据。</w:t>
      </w: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b/>
          <w:sz w:val="32"/>
          <w:szCs w:val="32"/>
        </w:rPr>
      </w:pPr>
    </w:p>
    <w:p>
      <w:pPr>
        <w:spacing w:line="440" w:lineRule="exact"/>
        <w:jc w:val="center"/>
        <w:rPr>
          <w:rFonts w:ascii="宋体" w:hAnsi="宋体" w:cs="宋体"/>
          <w:b/>
          <w:sz w:val="32"/>
        </w:rPr>
      </w:pPr>
      <w:r>
        <w:rPr>
          <w:rFonts w:hint="eastAsia" w:ascii="宋体" w:hAnsi="宋体"/>
          <w:b/>
          <w:sz w:val="32"/>
          <w:szCs w:val="32"/>
        </w:rPr>
        <w:t>第四篇：</w:t>
      </w:r>
      <w:r>
        <w:rPr>
          <w:rFonts w:hint="eastAsia" w:ascii="宋体" w:hAnsi="宋体" w:cs="宋体"/>
          <w:b/>
          <w:sz w:val="32"/>
        </w:rPr>
        <w:t>合同条款前附表</w:t>
      </w:r>
    </w:p>
    <w:p>
      <w:pPr>
        <w:tabs>
          <w:tab w:val="left" w:pos="180"/>
        </w:tabs>
        <w:spacing w:line="640" w:lineRule="exact"/>
        <w:jc w:val="center"/>
        <w:rPr>
          <w:rFonts w:ascii="宋体" w:hAnsi="宋体" w:cs="宋体"/>
          <w:b/>
          <w:sz w:val="28"/>
          <w:szCs w:val="28"/>
        </w:rPr>
      </w:pPr>
      <w:r>
        <w:rPr>
          <w:rFonts w:hint="eastAsia" w:ascii="宋体" w:hAnsi="宋体" w:cs="宋体"/>
          <w:b/>
          <w:sz w:val="28"/>
          <w:szCs w:val="28"/>
        </w:rPr>
        <w:t>一、合同条款前附表</w:t>
      </w:r>
    </w:p>
    <w:p>
      <w:pPr>
        <w:pStyle w:val="45"/>
      </w:pPr>
    </w:p>
    <w:p>
      <w:pPr>
        <w:pStyle w:val="220"/>
        <w:spacing w:line="700" w:lineRule="exact"/>
        <w:jc w:val="center"/>
        <w:rPr>
          <w:rFonts w:ascii="仿宋" w:hAnsi="仿宋" w:eastAsia="仿宋"/>
          <w:b/>
          <w:bCs/>
          <w:sz w:val="36"/>
          <w:szCs w:val="36"/>
          <w:highlight w:val="yellow"/>
        </w:rPr>
      </w:pPr>
      <w:r>
        <w:rPr>
          <w:rFonts w:hint="eastAsia" w:ascii="仿宋" w:hAnsi="仿宋" w:eastAsia="仿宋"/>
          <w:b/>
          <w:bCs/>
          <w:sz w:val="36"/>
          <w:szCs w:val="36"/>
          <w:highlight w:val="yellow"/>
        </w:rPr>
        <w:t>采  购  合  同</w:t>
      </w:r>
    </w:p>
    <w:p>
      <w:pPr>
        <w:pStyle w:val="220"/>
        <w:spacing w:line="700" w:lineRule="exact"/>
        <w:jc w:val="center"/>
        <w:rPr>
          <w:rFonts w:ascii="宋体" w:hAnsi="宋体" w:cs="宋体"/>
          <w:b/>
          <w:bCs/>
          <w:sz w:val="24"/>
          <w:szCs w:val="24"/>
        </w:rPr>
      </w:pPr>
      <w:r>
        <w:rPr>
          <w:rFonts w:hint="eastAsia" w:ascii="宋体" w:hAnsi="宋体" w:cs="宋体"/>
          <w:b/>
          <w:color w:val="FF0000"/>
          <w:sz w:val="24"/>
          <w:szCs w:val="24"/>
        </w:rPr>
        <w:t>合同文本最终条款以经江苏盱眙农村商业银行审核为准。</w:t>
      </w:r>
    </w:p>
    <w:p>
      <w:pPr>
        <w:pStyle w:val="292"/>
        <w:spacing w:before="0" w:after="0" w:line="360" w:lineRule="exact"/>
        <w:rPr>
          <w:rFonts w:ascii="宋体" w:hAnsi="宋体" w:eastAsia="宋体" w:cs="宋体"/>
          <w:sz w:val="24"/>
          <w:szCs w:val="24"/>
        </w:rPr>
      </w:pPr>
      <w:r>
        <w:rPr>
          <w:rFonts w:hint="eastAsia" w:ascii="宋体" w:hAnsi="宋体" w:eastAsia="宋体" w:cs="宋体"/>
          <w:sz w:val="24"/>
          <w:szCs w:val="24"/>
        </w:rPr>
        <w:t xml:space="preserve"> </w:t>
      </w:r>
      <w:bookmarkStart w:id="43" w:name="_Toc394939095"/>
      <w:bookmarkStart w:id="44" w:name="_Toc482186708"/>
      <w:bookmarkStart w:id="45" w:name="_Toc449016307"/>
      <w:bookmarkStart w:id="46" w:name="_Toc394939152"/>
      <w:r>
        <w:rPr>
          <w:rFonts w:hint="eastAsia" w:ascii="宋体" w:hAnsi="宋体" w:eastAsia="宋体" w:cs="宋体"/>
          <w:sz w:val="24"/>
          <w:szCs w:val="24"/>
        </w:rPr>
        <w:t>专用条款</w:t>
      </w:r>
      <w:bookmarkEnd w:id="43"/>
      <w:bookmarkEnd w:id="44"/>
      <w:bookmarkEnd w:id="45"/>
      <w:bookmarkEnd w:id="46"/>
    </w:p>
    <w:p>
      <w:pPr>
        <w:pStyle w:val="220"/>
        <w:spacing w:line="360" w:lineRule="exact"/>
        <w:ind w:firstLine="480" w:firstLineChars="200"/>
        <w:rPr>
          <w:rFonts w:ascii="宋体" w:hAnsi="宋体" w:cs="宋体"/>
          <w:sz w:val="24"/>
          <w:szCs w:val="24"/>
        </w:rPr>
      </w:pPr>
      <w:r>
        <w:rPr>
          <w:rFonts w:hint="eastAsia" w:ascii="宋体" w:hAnsi="宋体" w:cs="宋体"/>
          <w:sz w:val="24"/>
          <w:szCs w:val="24"/>
        </w:rPr>
        <w:t>采购单位（全称）：</w:t>
      </w:r>
      <w:r>
        <w:rPr>
          <w:rFonts w:hint="eastAsia" w:ascii="宋体" w:hAnsi="宋体" w:cs="宋体"/>
          <w:sz w:val="24"/>
          <w:szCs w:val="24"/>
          <w:u w:val="single"/>
        </w:rPr>
        <w:t xml:space="preserve">                     </w:t>
      </w:r>
      <w:r>
        <w:rPr>
          <w:rFonts w:hint="eastAsia" w:ascii="宋体" w:hAnsi="宋体" w:cs="宋体"/>
          <w:sz w:val="24"/>
          <w:szCs w:val="24"/>
        </w:rPr>
        <w:t>（简称甲方）</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中标供应商（全称）：</w:t>
      </w:r>
      <w:r>
        <w:rPr>
          <w:rFonts w:hint="eastAsia" w:ascii="宋体" w:hAnsi="宋体" w:cs="宋体"/>
          <w:sz w:val="24"/>
          <w:szCs w:val="24"/>
          <w:u w:val="single"/>
        </w:rPr>
        <w:t xml:space="preserve">                   </w:t>
      </w:r>
      <w:r>
        <w:rPr>
          <w:rFonts w:hint="eastAsia" w:ascii="宋体" w:hAnsi="宋体" w:cs="宋体"/>
          <w:sz w:val="24"/>
          <w:szCs w:val="24"/>
        </w:rPr>
        <w:t>（简称乙方）</w:t>
      </w:r>
    </w:p>
    <w:p>
      <w:pPr>
        <w:pStyle w:val="220"/>
        <w:snapToGrid w:val="0"/>
        <w:spacing w:line="360" w:lineRule="exact"/>
        <w:ind w:firstLine="480" w:firstLineChars="200"/>
        <w:rPr>
          <w:rFonts w:ascii="宋体" w:hAnsi="宋体" w:cs="宋体"/>
          <w:sz w:val="24"/>
          <w:szCs w:val="24"/>
        </w:rPr>
      </w:pPr>
      <w:r>
        <w:rPr>
          <w:rFonts w:hint="eastAsia" w:ascii="宋体" w:hAnsi="宋体" w:cs="宋体"/>
          <w:sz w:val="24"/>
          <w:szCs w:val="24"/>
        </w:rPr>
        <w:t>依照《中华人民共和国民法典》、《中华人民共和国政府采购法》及其他有关法律、行政法规，遵循平等、自愿、公平和诚实信用的原则，双方就</w:t>
      </w:r>
      <w:r>
        <w:rPr>
          <w:rFonts w:hint="eastAsia" w:ascii="宋体" w:hAnsi="宋体" w:cs="宋体"/>
          <w:sz w:val="24"/>
          <w:szCs w:val="24"/>
          <w:u w:val="single"/>
        </w:rPr>
        <w:t xml:space="preserve">                </w:t>
      </w:r>
      <w:r>
        <w:rPr>
          <w:rFonts w:hint="eastAsia" w:ascii="宋体" w:hAnsi="宋体" w:cs="宋体"/>
          <w:bCs/>
          <w:sz w:val="24"/>
          <w:szCs w:val="24"/>
        </w:rPr>
        <w:t>相关</w:t>
      </w:r>
      <w:r>
        <w:rPr>
          <w:rFonts w:hint="eastAsia" w:ascii="宋体" w:hAnsi="宋体" w:cs="宋体"/>
          <w:sz w:val="24"/>
          <w:szCs w:val="24"/>
        </w:rPr>
        <w:t>事项协商一致，达成如下合同条款：</w:t>
      </w:r>
    </w:p>
    <w:p>
      <w:pPr>
        <w:pStyle w:val="220"/>
        <w:snapToGrid w:val="0"/>
        <w:spacing w:line="360" w:lineRule="exact"/>
        <w:ind w:firstLine="482" w:firstLineChars="200"/>
        <w:rPr>
          <w:rFonts w:ascii="宋体" w:hAnsi="宋体" w:cs="宋体"/>
          <w:b/>
          <w:sz w:val="24"/>
          <w:szCs w:val="24"/>
        </w:rPr>
      </w:pPr>
      <w:r>
        <w:rPr>
          <w:rFonts w:hint="eastAsia" w:ascii="宋体" w:hAnsi="宋体" w:cs="宋体"/>
          <w:b/>
          <w:sz w:val="24"/>
          <w:szCs w:val="24"/>
        </w:rPr>
        <w:t>一、产品清单</w:t>
      </w:r>
    </w:p>
    <w:tbl>
      <w:tblPr>
        <w:tblStyle w:val="46"/>
        <w:tblW w:w="0" w:type="auto"/>
        <w:tblInd w:w="10" w:type="dxa"/>
        <w:tblLayout w:type="fixed"/>
        <w:tblCellMar>
          <w:top w:w="0" w:type="dxa"/>
          <w:left w:w="108" w:type="dxa"/>
          <w:bottom w:w="0" w:type="dxa"/>
          <w:right w:w="108" w:type="dxa"/>
        </w:tblCellMar>
      </w:tblPr>
      <w:tblGrid>
        <w:gridCol w:w="8837"/>
      </w:tblGrid>
      <w:tr>
        <w:trPr>
          <w:trHeight w:val="20" w:hRule="atLeast"/>
        </w:trPr>
        <w:tc>
          <w:tcPr>
            <w:tcW w:w="8837" w:type="dxa"/>
            <w:tcBorders>
              <w:top w:val="nil"/>
              <w:left w:val="nil"/>
              <w:bottom w:val="nil"/>
              <w:right w:val="nil"/>
            </w:tcBorders>
            <w:vAlign w:val="center"/>
          </w:tcPr>
          <w:tbl>
            <w:tblPr>
              <w:tblStyle w:val="46"/>
              <w:tblW w:w="8842" w:type="dxa"/>
              <w:tblInd w:w="0" w:type="dxa"/>
              <w:tblLayout w:type="fixed"/>
              <w:tblCellMar>
                <w:top w:w="0" w:type="dxa"/>
                <w:left w:w="108" w:type="dxa"/>
                <w:bottom w:w="0" w:type="dxa"/>
                <w:right w:w="108" w:type="dxa"/>
              </w:tblCellMar>
            </w:tblPr>
            <w:tblGrid>
              <w:gridCol w:w="1103"/>
              <w:gridCol w:w="1743"/>
              <w:gridCol w:w="1602"/>
              <w:gridCol w:w="1517"/>
              <w:gridCol w:w="992"/>
              <w:gridCol w:w="1885"/>
            </w:tblGrid>
            <w:tr>
              <w:trPr>
                <w:trHeight w:val="660" w:hRule="atLeast"/>
              </w:trPr>
              <w:tc>
                <w:tcPr>
                  <w:tcW w:w="1103" w:type="dxa"/>
                  <w:tcBorders>
                    <w:top w:val="single" w:color="000000" w:sz="8" w:space="0"/>
                    <w:left w:val="single" w:color="000000" w:sz="8" w:space="0"/>
                    <w:bottom w:val="single" w:color="000000" w:sz="4" w:space="0"/>
                    <w:right w:val="single" w:color="000000" w:sz="4" w:space="0"/>
                  </w:tcBorders>
                  <w:vAlign w:val="center"/>
                </w:tcPr>
                <w:p>
                  <w:pPr>
                    <w:spacing w:line="560" w:lineRule="exact"/>
                    <w:jc w:val="center"/>
                    <w:rPr>
                      <w:rFonts w:ascii="宋体" w:hAnsi="宋体" w:cs="宋体"/>
                      <w:color w:val="000000"/>
                      <w:sz w:val="24"/>
                    </w:rPr>
                  </w:pPr>
                  <w:r>
                    <w:rPr>
                      <w:rFonts w:hint="eastAsia" w:ascii="宋体" w:hAnsi="宋体" w:cs="宋体"/>
                      <w:color w:val="000000"/>
                      <w:sz w:val="24"/>
                    </w:rPr>
                    <w:t>序号</w:t>
                  </w:r>
                </w:p>
              </w:tc>
              <w:tc>
                <w:tcPr>
                  <w:tcW w:w="1743" w:type="dxa"/>
                  <w:tcBorders>
                    <w:top w:val="single" w:color="000000" w:sz="8" w:space="0"/>
                    <w:left w:val="nil"/>
                    <w:bottom w:val="single" w:color="000000" w:sz="4" w:space="0"/>
                    <w:right w:val="single" w:color="000000" w:sz="4" w:space="0"/>
                  </w:tcBorders>
                  <w:vAlign w:val="center"/>
                </w:tcPr>
                <w:p>
                  <w:pPr>
                    <w:spacing w:line="560" w:lineRule="exact"/>
                    <w:jc w:val="center"/>
                    <w:rPr>
                      <w:rFonts w:ascii="宋体" w:hAnsi="宋体" w:cs="宋体"/>
                      <w:b/>
                      <w:bCs/>
                      <w:color w:val="000000"/>
                      <w:sz w:val="24"/>
                    </w:rPr>
                  </w:pPr>
                  <w:r>
                    <w:rPr>
                      <w:rFonts w:hint="eastAsia" w:ascii="宋体" w:hAnsi="宋体" w:cs="宋体"/>
                      <w:b/>
                      <w:bCs/>
                      <w:color w:val="000000"/>
                      <w:sz w:val="24"/>
                    </w:rPr>
                    <w:t>设备名称</w:t>
                  </w:r>
                </w:p>
              </w:tc>
              <w:tc>
                <w:tcPr>
                  <w:tcW w:w="1602" w:type="dxa"/>
                  <w:tcBorders>
                    <w:top w:val="single" w:color="000000" w:sz="8" w:space="0"/>
                    <w:left w:val="nil"/>
                    <w:bottom w:val="single" w:color="000000" w:sz="4" w:space="0"/>
                    <w:right w:val="single" w:color="000000" w:sz="4" w:space="0"/>
                  </w:tcBorders>
                  <w:vAlign w:val="center"/>
                </w:tcPr>
                <w:p>
                  <w:pPr>
                    <w:spacing w:line="560" w:lineRule="exact"/>
                    <w:jc w:val="center"/>
                    <w:rPr>
                      <w:rFonts w:ascii="宋体" w:hAnsi="宋体" w:cs="宋体"/>
                      <w:b/>
                      <w:bCs/>
                      <w:color w:val="000000"/>
                      <w:sz w:val="24"/>
                    </w:rPr>
                  </w:pPr>
                  <w:r>
                    <w:rPr>
                      <w:rFonts w:hint="eastAsia" w:ascii="宋体" w:hAnsi="宋体" w:cs="宋体"/>
                      <w:b/>
                      <w:bCs/>
                      <w:color w:val="000000"/>
                      <w:sz w:val="24"/>
                    </w:rPr>
                    <w:t>设备型号</w:t>
                  </w:r>
                </w:p>
              </w:tc>
              <w:tc>
                <w:tcPr>
                  <w:tcW w:w="1517" w:type="dxa"/>
                  <w:tcBorders>
                    <w:top w:val="single" w:color="000000" w:sz="8" w:space="0"/>
                    <w:left w:val="nil"/>
                    <w:bottom w:val="single" w:color="000000" w:sz="4" w:space="0"/>
                    <w:right w:val="single" w:color="000000" w:sz="4" w:space="0"/>
                  </w:tcBorders>
                  <w:vAlign w:val="center"/>
                </w:tcPr>
                <w:p>
                  <w:pPr>
                    <w:spacing w:line="560" w:lineRule="exact"/>
                    <w:jc w:val="center"/>
                    <w:rPr>
                      <w:rFonts w:ascii="宋体" w:hAnsi="宋体" w:cs="宋体"/>
                      <w:b/>
                      <w:bCs/>
                      <w:color w:val="000000"/>
                      <w:sz w:val="24"/>
                    </w:rPr>
                  </w:pPr>
                  <w:r>
                    <w:rPr>
                      <w:rFonts w:hint="eastAsia" w:ascii="宋体" w:hAnsi="宋体" w:cs="宋体"/>
                      <w:b/>
                      <w:bCs/>
                      <w:color w:val="000000"/>
                      <w:sz w:val="24"/>
                    </w:rPr>
                    <w:t>设备单价（元/台）</w:t>
                  </w:r>
                </w:p>
              </w:tc>
              <w:tc>
                <w:tcPr>
                  <w:tcW w:w="992" w:type="dxa"/>
                  <w:tcBorders>
                    <w:top w:val="single" w:color="000000" w:sz="8" w:space="0"/>
                    <w:left w:val="nil"/>
                    <w:bottom w:val="single" w:color="000000" w:sz="4" w:space="0"/>
                    <w:right w:val="single" w:color="000000" w:sz="4" w:space="0"/>
                  </w:tcBorders>
                  <w:vAlign w:val="center"/>
                </w:tcPr>
                <w:p>
                  <w:pPr>
                    <w:spacing w:line="560" w:lineRule="exact"/>
                    <w:jc w:val="center"/>
                    <w:rPr>
                      <w:rFonts w:ascii="宋体" w:hAnsi="宋体" w:cs="宋体"/>
                      <w:b/>
                      <w:bCs/>
                      <w:color w:val="000000"/>
                      <w:sz w:val="24"/>
                    </w:rPr>
                  </w:pPr>
                  <w:r>
                    <w:rPr>
                      <w:rFonts w:hint="eastAsia" w:ascii="宋体" w:hAnsi="宋体" w:cs="宋体"/>
                      <w:b/>
                      <w:bCs/>
                      <w:color w:val="000000"/>
                      <w:sz w:val="24"/>
                    </w:rPr>
                    <w:t>维保期</w:t>
                  </w:r>
                </w:p>
              </w:tc>
              <w:tc>
                <w:tcPr>
                  <w:tcW w:w="1885" w:type="dxa"/>
                  <w:tcBorders>
                    <w:top w:val="single" w:color="000000" w:sz="8" w:space="0"/>
                    <w:left w:val="nil"/>
                    <w:bottom w:val="single" w:color="000000" w:sz="4" w:space="0"/>
                    <w:right w:val="single" w:color="000000" w:sz="8" w:space="0"/>
                  </w:tcBorders>
                  <w:vAlign w:val="center"/>
                </w:tcPr>
                <w:p>
                  <w:pPr>
                    <w:spacing w:line="560" w:lineRule="exact"/>
                    <w:ind w:firstLine="482" w:firstLineChars="200"/>
                    <w:jc w:val="center"/>
                    <w:rPr>
                      <w:rFonts w:ascii="宋体" w:hAnsi="宋体" w:cs="宋体"/>
                      <w:b/>
                      <w:bCs/>
                      <w:color w:val="000000"/>
                      <w:sz w:val="24"/>
                    </w:rPr>
                  </w:pPr>
                  <w:r>
                    <w:rPr>
                      <w:rFonts w:hint="eastAsia" w:ascii="宋体" w:hAnsi="宋体" w:cs="宋体"/>
                      <w:b/>
                      <w:bCs/>
                      <w:color w:val="000000"/>
                      <w:sz w:val="24"/>
                    </w:rPr>
                    <w:t>备注</w:t>
                  </w:r>
                </w:p>
              </w:tc>
            </w:tr>
            <w:tr>
              <w:tblPrEx>
                <w:tblCellMar>
                  <w:top w:w="0" w:type="dxa"/>
                  <w:left w:w="108" w:type="dxa"/>
                  <w:bottom w:w="0" w:type="dxa"/>
                  <w:right w:w="108" w:type="dxa"/>
                </w:tblCellMar>
              </w:tblPrEx>
              <w:trPr>
                <w:trHeight w:val="560" w:hRule="atLeast"/>
              </w:trPr>
              <w:tc>
                <w:tcPr>
                  <w:tcW w:w="1103" w:type="dxa"/>
                  <w:tcBorders>
                    <w:top w:val="nil"/>
                    <w:left w:val="single" w:color="000000" w:sz="8" w:space="0"/>
                    <w:bottom w:val="single" w:color="000000" w:sz="4" w:space="0"/>
                    <w:right w:val="single" w:color="000000" w:sz="4" w:space="0"/>
                  </w:tcBorders>
                  <w:vAlign w:val="center"/>
                </w:tcPr>
                <w:p>
                  <w:pPr>
                    <w:spacing w:line="560" w:lineRule="exact"/>
                    <w:ind w:firstLine="480" w:firstLineChars="200"/>
                    <w:jc w:val="center"/>
                    <w:rPr>
                      <w:rFonts w:ascii="宋体" w:hAnsi="宋体" w:cs="宋体"/>
                      <w:color w:val="000000"/>
                      <w:sz w:val="24"/>
                    </w:rPr>
                  </w:pPr>
                  <w:r>
                    <w:rPr>
                      <w:rFonts w:hint="eastAsia" w:ascii="宋体" w:hAnsi="宋体" w:cs="宋体"/>
                      <w:color w:val="000000"/>
                      <w:sz w:val="24"/>
                    </w:rPr>
                    <w:t>1</w:t>
                  </w:r>
                </w:p>
              </w:tc>
              <w:tc>
                <w:tcPr>
                  <w:tcW w:w="1743" w:type="dxa"/>
                  <w:tcBorders>
                    <w:top w:val="nil"/>
                    <w:left w:val="nil"/>
                    <w:bottom w:val="single" w:color="000000" w:sz="4" w:space="0"/>
                    <w:right w:val="single" w:color="000000" w:sz="4" w:space="0"/>
                  </w:tcBorders>
                  <w:vAlign w:val="center"/>
                </w:tcPr>
                <w:p>
                  <w:pPr>
                    <w:spacing w:line="560" w:lineRule="exact"/>
                    <w:jc w:val="center"/>
                    <w:rPr>
                      <w:rFonts w:ascii="宋体" w:hAnsi="宋体" w:cs="宋体"/>
                      <w:color w:val="000000"/>
                      <w:sz w:val="24"/>
                    </w:rPr>
                  </w:pPr>
                </w:p>
              </w:tc>
              <w:tc>
                <w:tcPr>
                  <w:tcW w:w="1602" w:type="dxa"/>
                  <w:tcBorders>
                    <w:top w:val="nil"/>
                    <w:left w:val="nil"/>
                    <w:bottom w:val="single" w:color="000000" w:sz="4" w:space="0"/>
                    <w:right w:val="single" w:color="000000" w:sz="4" w:space="0"/>
                  </w:tcBorders>
                  <w:vAlign w:val="center"/>
                </w:tcPr>
                <w:p>
                  <w:pPr>
                    <w:spacing w:line="560" w:lineRule="exact"/>
                    <w:ind w:firstLine="480" w:firstLineChars="200"/>
                    <w:rPr>
                      <w:rFonts w:ascii="宋体" w:hAnsi="宋体" w:cs="宋体"/>
                      <w:color w:val="000000"/>
                      <w:sz w:val="24"/>
                    </w:rPr>
                  </w:pPr>
                </w:p>
              </w:tc>
              <w:tc>
                <w:tcPr>
                  <w:tcW w:w="1517" w:type="dxa"/>
                  <w:tcBorders>
                    <w:top w:val="nil"/>
                    <w:left w:val="nil"/>
                    <w:bottom w:val="single" w:color="000000" w:sz="4" w:space="0"/>
                    <w:right w:val="single" w:color="000000" w:sz="4" w:space="0"/>
                  </w:tcBorders>
                  <w:vAlign w:val="center"/>
                </w:tcPr>
                <w:p>
                  <w:pPr>
                    <w:spacing w:line="560" w:lineRule="exact"/>
                    <w:ind w:firstLine="480" w:firstLineChars="200"/>
                    <w:rPr>
                      <w:rFonts w:ascii="宋体" w:hAnsi="宋体" w:cs="宋体"/>
                      <w:color w:val="000000"/>
                      <w:sz w:val="24"/>
                    </w:rPr>
                  </w:pPr>
                </w:p>
              </w:tc>
              <w:tc>
                <w:tcPr>
                  <w:tcW w:w="992" w:type="dxa"/>
                  <w:tcBorders>
                    <w:top w:val="nil"/>
                    <w:left w:val="nil"/>
                    <w:bottom w:val="single" w:color="000000" w:sz="4" w:space="0"/>
                    <w:right w:val="single" w:color="000000" w:sz="4" w:space="0"/>
                  </w:tcBorders>
                  <w:vAlign w:val="center"/>
                </w:tcPr>
                <w:p>
                  <w:pPr>
                    <w:spacing w:line="560" w:lineRule="exact"/>
                    <w:jc w:val="center"/>
                    <w:rPr>
                      <w:rFonts w:ascii="宋体" w:hAnsi="宋体" w:cs="宋体"/>
                      <w:color w:val="000000"/>
                      <w:sz w:val="24"/>
                    </w:rPr>
                  </w:pPr>
                </w:p>
              </w:tc>
              <w:tc>
                <w:tcPr>
                  <w:tcW w:w="1885" w:type="dxa"/>
                  <w:tcBorders>
                    <w:top w:val="nil"/>
                    <w:left w:val="nil"/>
                    <w:bottom w:val="single" w:color="000000" w:sz="4" w:space="0"/>
                    <w:right w:val="single" w:color="000000" w:sz="8" w:space="0"/>
                  </w:tcBorders>
                  <w:vAlign w:val="center"/>
                </w:tcPr>
                <w:p>
                  <w:pPr>
                    <w:pStyle w:val="220"/>
                    <w:spacing w:line="360" w:lineRule="exact"/>
                    <w:ind w:firstLine="470" w:firstLineChars="196"/>
                    <w:rPr>
                      <w:rFonts w:ascii="宋体" w:hAnsi="宋体" w:cs="宋体"/>
                      <w:color w:val="000000"/>
                      <w:sz w:val="24"/>
                      <w:szCs w:val="24"/>
                    </w:rPr>
                  </w:pPr>
                </w:p>
              </w:tc>
            </w:tr>
          </w:tbl>
          <w:p>
            <w:pPr>
              <w:spacing w:line="560" w:lineRule="exact"/>
              <w:ind w:firstLine="480" w:firstLineChars="200"/>
              <w:jc w:val="center"/>
              <w:rPr>
                <w:rFonts w:ascii="宋体" w:hAnsi="宋体" w:cs="宋体"/>
                <w:color w:val="000000"/>
                <w:sz w:val="24"/>
              </w:rPr>
            </w:pPr>
          </w:p>
        </w:tc>
      </w:tr>
    </w:tbl>
    <w:p>
      <w:pPr>
        <w:numPr>
          <w:ilvl w:val="0"/>
          <w:numId w:val="5"/>
        </w:numPr>
        <w:spacing w:line="560" w:lineRule="exact"/>
        <w:ind w:right="233" w:rightChars="111" w:firstLine="480" w:firstLineChars="200"/>
        <w:rPr>
          <w:rFonts w:ascii="宋体" w:hAnsi="宋体" w:cs="宋体"/>
          <w:sz w:val="24"/>
        </w:rPr>
      </w:pPr>
      <w:r>
        <w:rPr>
          <w:rFonts w:hint="eastAsia" w:ascii="宋体" w:hAnsi="宋体" w:cs="宋体"/>
          <w:sz w:val="24"/>
        </w:rPr>
        <w:t>以上价格包含设备的本身及包装材料，不再另外收费。</w:t>
      </w:r>
    </w:p>
    <w:p>
      <w:pPr>
        <w:numPr>
          <w:ilvl w:val="0"/>
          <w:numId w:val="5"/>
        </w:numPr>
        <w:spacing w:line="560" w:lineRule="exact"/>
        <w:ind w:right="233" w:rightChars="111" w:firstLine="480" w:firstLineChars="200"/>
        <w:rPr>
          <w:rFonts w:ascii="宋体" w:hAnsi="宋体" w:cs="宋体"/>
          <w:sz w:val="24"/>
        </w:rPr>
      </w:pPr>
      <w:r>
        <w:rPr>
          <w:rFonts w:hint="eastAsia" w:ascii="宋体" w:hAnsi="宋体" w:cs="宋体"/>
          <w:sz w:val="24"/>
        </w:rPr>
        <w:t>实际采购单价不高于上述单价，实际采购数量以实际订单为准。</w:t>
      </w:r>
    </w:p>
    <w:p>
      <w:pPr>
        <w:numPr>
          <w:ilvl w:val="0"/>
          <w:numId w:val="5"/>
        </w:numPr>
        <w:spacing w:line="560" w:lineRule="exact"/>
        <w:ind w:right="233" w:rightChars="111" w:firstLine="480" w:firstLineChars="200"/>
        <w:rPr>
          <w:rFonts w:ascii="宋体" w:hAnsi="宋体" w:cs="宋体"/>
          <w:sz w:val="24"/>
        </w:rPr>
      </w:pPr>
      <w:r>
        <w:rPr>
          <w:rFonts w:hint="eastAsia" w:ascii="宋体" w:hAnsi="宋体" w:cs="宋体"/>
          <w:sz w:val="24"/>
        </w:rPr>
        <w:t xml:space="preserve">以上价格包含增值税在内的其他一切费用（不限于税费、二次搬运、运输、调试等）。 </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二、交货时间、地点</w:t>
      </w:r>
    </w:p>
    <w:p>
      <w:pPr>
        <w:pStyle w:val="296"/>
        <w:spacing w:line="560" w:lineRule="exact"/>
        <w:ind w:firstLine="480" w:firstLineChars="200"/>
        <w:rPr>
          <w:rFonts w:hAnsi="宋体" w:cs="宋体"/>
          <w:sz w:val="24"/>
          <w:szCs w:val="24"/>
        </w:rPr>
      </w:pPr>
      <w:r>
        <w:rPr>
          <w:rFonts w:hint="eastAsia" w:hAnsi="宋体" w:cs="宋体"/>
          <w:sz w:val="24"/>
          <w:szCs w:val="24"/>
        </w:rPr>
        <w:t>（一）交货时间：乙方确认甲方订单之日起3个工作日内发货，甲方应于货到当天对货物予以签收。</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（二）交货地点：</w:t>
      </w:r>
      <w:r>
        <w:rPr>
          <w:rFonts w:hint="eastAsia" w:ascii="宋体" w:hAnsi="宋体" w:cs="宋体"/>
          <w:sz w:val="24"/>
          <w:szCs w:val="24"/>
          <w:u w:val="single"/>
        </w:rPr>
        <w:t xml:space="preserve">  甲方指定地点</w:t>
      </w:r>
      <w:r>
        <w:rPr>
          <w:rFonts w:hint="eastAsia" w:ascii="宋体" w:hAnsi="宋体" w:cs="宋体"/>
          <w:sz w:val="24"/>
          <w:szCs w:val="24"/>
        </w:rPr>
        <w:t xml:space="preserve"> 。</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三、质量技术标准</w:t>
      </w:r>
    </w:p>
    <w:p>
      <w:pPr>
        <w:spacing w:line="560" w:lineRule="exact"/>
        <w:ind w:firstLine="480" w:firstLineChars="200"/>
        <w:rPr>
          <w:rFonts w:ascii="宋体" w:hAnsi="宋体" w:cs="宋体"/>
          <w:sz w:val="24"/>
        </w:rPr>
      </w:pPr>
      <w:r>
        <w:rPr>
          <w:rFonts w:hint="eastAsia" w:ascii="宋体" w:hAnsi="宋体" w:cs="宋体"/>
          <w:sz w:val="24"/>
        </w:rPr>
        <w:t xml:space="preserve">1、乙方保证本合同货物均为原厂商生产的全新、未被使用过的、未被开封过的、质量合格的、行业正规渠道的原装产品(包括零部件)。合同中设备的性能与质量应与厂商提供的技术指标和国家质量检测标准相符；保证在正常安装及调试的情况下，系统运营稳定。并保证将产品安全无损地交给甲方。如有错发、漏发或损坏，乙方将负责无偿更换或补齐。 </w:t>
      </w:r>
    </w:p>
    <w:p>
      <w:pPr>
        <w:spacing w:line="560" w:lineRule="exact"/>
        <w:ind w:firstLine="480" w:firstLineChars="200"/>
        <w:rPr>
          <w:rFonts w:ascii="宋体" w:hAnsi="宋体" w:cs="宋体"/>
          <w:sz w:val="24"/>
        </w:rPr>
      </w:pPr>
      <w:r>
        <w:rPr>
          <w:rFonts w:hint="eastAsia" w:ascii="宋体" w:hAnsi="宋体" w:cs="宋体"/>
          <w:sz w:val="24"/>
        </w:rPr>
        <w:t>2、产品生产厂家标准包装。适合于长途陆运、防震、防锈、防止气候变化，箱面上标有适当的装运标记；能保证在长途运输中货物不致破损。由于包装所引起的货物锈蚀、损坏和损失均由乙方承担。提供的产品包装箱内应附一份详细装箱单、产品说明书和质量合格证等文件。</w:t>
      </w:r>
    </w:p>
    <w:p>
      <w:pPr>
        <w:tabs>
          <w:tab w:val="left" w:pos="540"/>
          <w:tab w:val="left" w:pos="900"/>
        </w:tabs>
        <w:spacing w:line="560" w:lineRule="exact"/>
        <w:ind w:firstLine="480" w:firstLineChars="200"/>
        <w:rPr>
          <w:rFonts w:ascii="宋体" w:hAnsi="宋体" w:cs="宋体"/>
          <w:sz w:val="24"/>
        </w:rPr>
      </w:pPr>
      <w:r>
        <w:rPr>
          <w:rFonts w:hint="eastAsia" w:ascii="宋体" w:hAnsi="宋体" w:cs="宋体"/>
          <w:sz w:val="24"/>
        </w:rPr>
        <w:t>3、维保服务约定：乙方提供整机</w:t>
      </w:r>
      <w:r>
        <w:rPr>
          <w:rFonts w:hint="eastAsia" w:ascii="宋体" w:hAnsi="宋体" w:cs="宋体"/>
          <w:sz w:val="24"/>
          <w:u w:val="single"/>
        </w:rPr>
        <w:t xml:space="preserve">       </w:t>
      </w:r>
      <w:r>
        <w:rPr>
          <w:rFonts w:hint="eastAsia" w:ascii="宋体" w:hAnsi="宋体" w:cs="宋体"/>
          <w:sz w:val="24"/>
        </w:rPr>
        <w:t>年质保，保修期自货物验收之日起计算保修条件限于正常使用条件下发生的产品故障，因产品的保管不善、人为损坏不在保修范围内。</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四、运输方式及费用</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由乙方视情况自定运输方式，费用自负。</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五、验收</w:t>
      </w:r>
    </w:p>
    <w:p>
      <w:pPr>
        <w:tabs>
          <w:tab w:val="left" w:pos="360"/>
          <w:tab w:val="left" w:pos="900"/>
        </w:tabs>
        <w:spacing w:line="560" w:lineRule="exact"/>
        <w:ind w:firstLine="480" w:firstLineChars="200"/>
        <w:rPr>
          <w:rFonts w:ascii="宋体" w:hAnsi="宋体" w:cs="宋体"/>
          <w:sz w:val="24"/>
        </w:rPr>
      </w:pPr>
      <w:r>
        <w:rPr>
          <w:rFonts w:hint="eastAsia" w:ascii="宋体" w:hAnsi="宋体" w:cs="宋体"/>
          <w:sz w:val="24"/>
        </w:rPr>
        <w:t>1、乙方送货后，应配合甲方进行设备的验收工作。验收不合格的，应在到货后7个工作日内向乙方提出书面异议。乙方在甲方对提出验收异议后，应迅速反馈，解决问题，直至验收合格，解决问题的期限是2个工作日。</w:t>
      </w:r>
    </w:p>
    <w:p>
      <w:pPr>
        <w:tabs>
          <w:tab w:val="left" w:pos="0"/>
          <w:tab w:val="left" w:pos="900"/>
        </w:tabs>
        <w:spacing w:line="560" w:lineRule="exact"/>
        <w:ind w:firstLine="480" w:firstLineChars="200"/>
        <w:rPr>
          <w:rFonts w:ascii="宋体" w:hAnsi="宋体" w:cs="宋体"/>
          <w:sz w:val="24"/>
        </w:rPr>
      </w:pPr>
      <w:r>
        <w:rPr>
          <w:rFonts w:hint="eastAsia" w:ascii="宋体" w:hAnsi="宋体" w:cs="宋体"/>
          <w:sz w:val="24"/>
        </w:rPr>
        <w:t>2、乙方保证依据本合同向甲方提供的设备符合国家法律、法规中的相关规定，符合行业标准以及厂商的质量标准。对于不符合本要求的，如提供的设备经双方验收后确认存在质量缺陷的，甲方有权退货。对由于不符合本约定而造成的损失，由乙方负责。同时，若甲方已付款给乙方的，乙方应立即退还所退货物已支付的款项。</w:t>
      </w:r>
    </w:p>
    <w:p>
      <w:pPr>
        <w:tabs>
          <w:tab w:val="left" w:pos="0"/>
          <w:tab w:val="left" w:pos="900"/>
        </w:tabs>
        <w:spacing w:line="560" w:lineRule="exact"/>
        <w:ind w:firstLine="480" w:firstLineChars="200"/>
        <w:rPr>
          <w:rFonts w:ascii="宋体" w:hAnsi="宋体" w:cs="宋体"/>
          <w:sz w:val="24"/>
        </w:rPr>
      </w:pPr>
      <w:r>
        <w:rPr>
          <w:rFonts w:hint="eastAsia" w:ascii="宋体" w:hAnsi="宋体" w:cs="宋体"/>
          <w:sz w:val="24"/>
        </w:rPr>
        <w:t>3、甲乙双方按合同的验收标准对设备箱中的实际物品进行验收，如发现设备箱中的实物与合同的标准不符时，乙方应接受甲方的换货要求；或根据产品的具体情况负责补齐、包换，直至验收合格。</w:t>
      </w:r>
    </w:p>
    <w:p>
      <w:pPr>
        <w:spacing w:line="560" w:lineRule="exact"/>
        <w:ind w:firstLine="480" w:firstLineChars="200"/>
        <w:rPr>
          <w:rFonts w:ascii="宋体" w:hAnsi="宋体" w:cs="宋体"/>
          <w:sz w:val="24"/>
        </w:rPr>
      </w:pPr>
      <w:r>
        <w:rPr>
          <w:rFonts w:hint="eastAsia" w:ascii="宋体" w:hAnsi="宋体" w:cs="宋体"/>
          <w:sz w:val="24"/>
        </w:rPr>
        <w:t>4、乙方在甲方验收合格后，如甲方要求乙方在技术或质保上给予支持时，乙方应全力配合。</w:t>
      </w:r>
    </w:p>
    <w:p>
      <w:pPr>
        <w:pStyle w:val="220"/>
        <w:spacing w:line="360" w:lineRule="exact"/>
        <w:ind w:firstLine="480" w:firstLineChars="200"/>
        <w:jc w:val="left"/>
        <w:rPr>
          <w:rFonts w:ascii="宋体" w:hAnsi="宋体" w:cs="宋体"/>
          <w:sz w:val="24"/>
          <w:szCs w:val="24"/>
        </w:rPr>
      </w:pPr>
    </w:p>
    <w:p>
      <w:pPr>
        <w:pStyle w:val="220"/>
        <w:spacing w:line="360" w:lineRule="exact"/>
        <w:ind w:firstLine="482" w:firstLineChars="200"/>
        <w:rPr>
          <w:rFonts w:ascii="宋体" w:hAnsi="宋体" w:cs="宋体"/>
          <w:b/>
          <w:bCs/>
          <w:sz w:val="24"/>
          <w:szCs w:val="24"/>
        </w:rPr>
      </w:pPr>
      <w:r>
        <w:rPr>
          <w:rFonts w:hint="eastAsia" w:ascii="宋体" w:hAnsi="宋体" w:cs="宋体"/>
          <w:b/>
          <w:bCs/>
          <w:sz w:val="24"/>
          <w:szCs w:val="24"/>
        </w:rPr>
        <w:t>六、付款方式</w:t>
      </w:r>
    </w:p>
    <w:p>
      <w:pPr>
        <w:pStyle w:val="220"/>
        <w:spacing w:line="360" w:lineRule="exact"/>
        <w:ind w:firstLine="470" w:firstLineChars="196"/>
        <w:rPr>
          <w:rFonts w:ascii="宋体" w:hAnsi="宋体" w:cs="宋体"/>
          <w:color w:val="FF0000"/>
          <w:sz w:val="24"/>
          <w:szCs w:val="24"/>
        </w:rPr>
      </w:pPr>
      <w:r>
        <w:rPr>
          <w:rFonts w:hint="eastAsia" w:ascii="宋体" w:hAnsi="宋体" w:cs="宋体"/>
          <w:color w:val="FF0000"/>
          <w:sz w:val="24"/>
          <w:szCs w:val="24"/>
        </w:rPr>
        <w:t>项目开发验收完成后，正式运行2个月无问题后15个工作日内支付95%的结算款项，剩余5%质保期结束后无质量问题15个工作日内支付。</w:t>
      </w:r>
    </w:p>
    <w:p>
      <w:pPr>
        <w:pStyle w:val="220"/>
        <w:spacing w:line="360" w:lineRule="exact"/>
        <w:ind w:firstLine="472" w:firstLineChars="196"/>
        <w:rPr>
          <w:rFonts w:ascii="宋体" w:hAnsi="宋体" w:cs="宋体"/>
          <w:b/>
          <w:sz w:val="24"/>
          <w:szCs w:val="24"/>
        </w:rPr>
      </w:pPr>
      <w:r>
        <w:rPr>
          <w:rFonts w:hint="eastAsia" w:ascii="宋体" w:hAnsi="宋体" w:cs="宋体"/>
          <w:b/>
          <w:sz w:val="24"/>
          <w:szCs w:val="24"/>
        </w:rPr>
        <w:t>七、售后服务</w:t>
      </w:r>
    </w:p>
    <w:p>
      <w:pPr>
        <w:pStyle w:val="226"/>
        <w:widowControl/>
        <w:spacing w:line="360" w:lineRule="exact"/>
        <w:ind w:firstLine="600"/>
        <w:jc w:val="left"/>
        <w:rPr>
          <w:rFonts w:ascii="宋体" w:hAnsi="宋体" w:cs="宋体"/>
          <w:sz w:val="24"/>
          <w:szCs w:val="24"/>
        </w:rPr>
      </w:pPr>
      <w:r>
        <w:rPr>
          <w:rFonts w:hint="eastAsia" w:ascii="宋体" w:hAnsi="宋体" w:cs="宋体"/>
          <w:sz w:val="24"/>
          <w:szCs w:val="24"/>
        </w:rPr>
        <w:t>（一）验收通过之日起对设备免费保修</w:t>
      </w:r>
      <w:r>
        <w:rPr>
          <w:rFonts w:hint="eastAsia" w:ascii="宋体" w:hAnsi="宋体" w:cs="宋体"/>
          <w:sz w:val="24"/>
          <w:szCs w:val="24"/>
          <w:u w:val="single"/>
        </w:rPr>
        <w:t xml:space="preserve">    </w:t>
      </w:r>
      <w:r>
        <w:rPr>
          <w:rFonts w:hint="eastAsia" w:ascii="宋体" w:hAnsi="宋体" w:cs="宋体"/>
          <w:sz w:val="24"/>
          <w:szCs w:val="24"/>
        </w:rPr>
        <w:t>年。质保期内，乙方对产品质量实行三包，因设备配置或制造质量问题而引起的故障，乙方应在24小时内派人到现场排除故障，检修后仍无法解决问题的设备，应尽快提供不低于故障设备规格型号档次的替代设备。由此引起的一切费用由乙方承担。</w:t>
      </w:r>
    </w:p>
    <w:p>
      <w:pPr>
        <w:pStyle w:val="220"/>
        <w:spacing w:line="360" w:lineRule="exact"/>
        <w:ind w:firstLine="470" w:firstLineChars="196"/>
        <w:rPr>
          <w:rFonts w:ascii="宋体" w:hAnsi="宋体" w:cs="宋体"/>
          <w:sz w:val="24"/>
          <w:szCs w:val="24"/>
        </w:rPr>
      </w:pPr>
      <w:r>
        <w:rPr>
          <w:rFonts w:hint="eastAsia" w:ascii="宋体" w:hAnsi="宋体" w:cs="宋体"/>
          <w:sz w:val="24"/>
          <w:szCs w:val="24"/>
        </w:rPr>
        <w:t>（二）技术支持响应时间。乙方应派专门人员对接设备绑定、更换、维修等问题。一般问题</w:t>
      </w:r>
      <w:r>
        <w:rPr>
          <w:rFonts w:hint="eastAsia" w:ascii="宋体" w:hAnsi="宋体" w:cs="宋体"/>
          <w:sz w:val="24"/>
          <w:szCs w:val="24"/>
          <w:u w:val="single"/>
        </w:rPr>
        <w:t xml:space="preserve">    </w:t>
      </w:r>
      <w:r>
        <w:rPr>
          <w:rFonts w:hint="eastAsia" w:ascii="宋体" w:hAnsi="宋体" w:cs="宋体"/>
          <w:sz w:val="24"/>
          <w:szCs w:val="24"/>
        </w:rPr>
        <w:t>小时内电话支持，难点、重点问题</w:t>
      </w:r>
      <w:r>
        <w:rPr>
          <w:rFonts w:hint="eastAsia" w:ascii="宋体" w:hAnsi="宋体" w:cs="宋体"/>
          <w:sz w:val="24"/>
          <w:szCs w:val="24"/>
          <w:u w:val="single"/>
        </w:rPr>
        <w:t xml:space="preserve">    </w:t>
      </w:r>
      <w:r>
        <w:rPr>
          <w:rFonts w:hint="eastAsia" w:ascii="宋体" w:hAnsi="宋体" w:cs="宋体"/>
          <w:sz w:val="24"/>
          <w:szCs w:val="24"/>
        </w:rPr>
        <w:t>天内现场解决，对于仍在使用的设备应持续提供技术服务及人员服务。</w:t>
      </w:r>
    </w:p>
    <w:p>
      <w:pPr>
        <w:spacing w:line="400" w:lineRule="exact"/>
        <w:jc w:val="left"/>
        <w:rPr>
          <w:rFonts w:ascii="宋体" w:hAnsi="宋体" w:cs="宋体"/>
          <w:sz w:val="24"/>
        </w:rPr>
      </w:pPr>
      <w:r>
        <w:rPr>
          <w:rFonts w:hint="eastAsia" w:ascii="宋体" w:hAnsi="宋体" w:cs="宋体"/>
          <w:sz w:val="24"/>
        </w:rPr>
        <w:t xml:space="preserve">    （三）</w:t>
      </w:r>
      <w:r>
        <w:rPr>
          <w:rFonts w:hint="eastAsia" w:ascii="宋体" w:hAnsi="宋体" w:cs="宋体"/>
          <w:sz w:val="24"/>
          <w:lang w:val="zh-TW" w:eastAsia="zh-TW"/>
        </w:rPr>
        <w:t>免费保修期内设备出现非人为因素导致的质量问题，由乙方免费维修或更换</w:t>
      </w:r>
      <w:r>
        <w:rPr>
          <w:rFonts w:hint="eastAsia" w:ascii="宋体" w:hAnsi="宋体" w:cs="宋体"/>
          <w:sz w:val="24"/>
          <w:lang w:val="zh-TW"/>
        </w:rPr>
        <w:t>。</w:t>
      </w:r>
    </w:p>
    <w:p>
      <w:pPr>
        <w:spacing w:line="400" w:lineRule="exact"/>
        <w:ind w:firstLine="480" w:firstLineChars="200"/>
        <w:jc w:val="left"/>
        <w:rPr>
          <w:rFonts w:ascii="宋体" w:hAnsi="宋体" w:cs="宋体"/>
          <w:sz w:val="24"/>
        </w:rPr>
      </w:pPr>
    </w:p>
    <w:p>
      <w:pPr>
        <w:pStyle w:val="220"/>
        <w:spacing w:line="360" w:lineRule="exact"/>
        <w:ind w:firstLine="472" w:firstLineChars="196"/>
        <w:rPr>
          <w:rFonts w:ascii="宋体" w:hAnsi="宋体" w:cs="宋体"/>
          <w:b/>
          <w:sz w:val="24"/>
          <w:szCs w:val="24"/>
        </w:rPr>
      </w:pPr>
      <w:r>
        <w:rPr>
          <w:rFonts w:hint="eastAsia" w:ascii="宋体" w:hAnsi="宋体" w:cs="宋体"/>
          <w:b/>
          <w:sz w:val="24"/>
          <w:szCs w:val="24"/>
        </w:rPr>
        <w:t>八、履约保证金</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无</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九、违约条款</w:t>
      </w:r>
    </w:p>
    <w:p>
      <w:pPr>
        <w:snapToGrid w:val="0"/>
        <w:spacing w:line="360" w:lineRule="auto"/>
        <w:ind w:left="15" w:leftChars="7" w:firstLine="463" w:firstLineChars="193"/>
        <w:rPr>
          <w:rFonts w:ascii="宋体" w:hAnsi="宋体" w:cs="宋体"/>
          <w:b/>
          <w:sz w:val="24"/>
        </w:rPr>
      </w:pPr>
      <w:r>
        <w:rPr>
          <w:rFonts w:hint="eastAsia" w:ascii="宋体" w:hAnsi="宋体" w:cs="宋体"/>
          <w:sz w:val="24"/>
        </w:rPr>
        <w:t>（一）乙方不按期完成合同约定的内容，应向甲方支付违约金，除甲方或不可抗力造成原因外，每延迟交付一天，按合同总价款的</w:t>
      </w:r>
      <w:r>
        <w:rPr>
          <w:rFonts w:hint="eastAsia" w:ascii="宋体" w:hAnsi="宋体" w:cs="宋体"/>
          <w:sz w:val="24"/>
          <w:u w:val="single"/>
        </w:rPr>
        <w:t>1‰</w:t>
      </w:r>
      <w:r>
        <w:rPr>
          <w:rFonts w:hint="eastAsia" w:ascii="宋体" w:hAnsi="宋体" w:cs="宋体"/>
          <w:sz w:val="24"/>
        </w:rPr>
        <w:t xml:space="preserve"> 向甲方支付违约金。如超过15日仍未供货或超过15日未通过甲方验收的，甲方还有权解除合同。         </w:t>
      </w:r>
    </w:p>
    <w:p>
      <w:pPr>
        <w:tabs>
          <w:tab w:val="left" w:pos="180"/>
          <w:tab w:val="left" w:pos="540"/>
        </w:tabs>
        <w:spacing w:line="560" w:lineRule="exact"/>
        <w:ind w:firstLine="480" w:firstLineChars="200"/>
        <w:rPr>
          <w:rFonts w:ascii="宋体" w:hAnsi="宋体" w:cs="宋体"/>
          <w:sz w:val="24"/>
        </w:rPr>
      </w:pPr>
      <w:r>
        <w:rPr>
          <w:rFonts w:hint="eastAsia" w:ascii="宋体" w:hAnsi="宋体" w:cs="宋体"/>
          <w:sz w:val="24"/>
        </w:rPr>
        <w:t>（二）乙方所供产品品种、型号、规格、花色、质量不符合规定的，由其负责包换或包修，并承担修理、调换或退货而支付的实际费用。合同签订后，乙方应严格按合同约定的要求组织供货并配合验收工作。若在此期间非因不可抗力、甲方原因造成验收没通过的或不符合本合同“质量保证及服务承诺”之规定的，甲方有权退货，因此而造成的损失完全由乙方负责。</w:t>
      </w:r>
    </w:p>
    <w:p>
      <w:pPr>
        <w:pStyle w:val="220"/>
        <w:spacing w:line="360" w:lineRule="exact"/>
        <w:ind w:firstLine="480" w:firstLineChars="200"/>
        <w:rPr>
          <w:rFonts w:ascii="宋体" w:hAnsi="宋体" w:cs="宋体"/>
          <w:sz w:val="24"/>
          <w:szCs w:val="24"/>
        </w:rPr>
      </w:pP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（三）非因甲方原因，乙方不履行本合同规定的义务，致使工作延误，甲方有权要求其强制履行或解除合同，并要求乙方等额赔偿由此造成的一切损失。</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（四）本项目不得转让分包，如有发生，除没收其履约保证金外，无条件清理退场，所造成的一切损失由乙方负责。</w:t>
      </w:r>
    </w:p>
    <w:p>
      <w:pPr>
        <w:spacing w:line="400" w:lineRule="exact"/>
        <w:ind w:firstLine="480" w:firstLineChars="200"/>
        <w:jc w:val="left"/>
        <w:rPr>
          <w:rFonts w:ascii="宋体" w:hAnsi="宋体" w:cs="宋体"/>
          <w:sz w:val="24"/>
        </w:rPr>
      </w:pPr>
      <w:r>
        <w:rPr>
          <w:rFonts w:hint="eastAsia" w:ascii="宋体" w:hAnsi="宋体" w:cs="宋体"/>
          <w:sz w:val="24"/>
        </w:rPr>
        <w:t>（五）乙方需确保机器配置的齐全。</w:t>
      </w:r>
    </w:p>
    <w:p>
      <w:pPr>
        <w:spacing w:line="400" w:lineRule="exact"/>
        <w:ind w:firstLine="480" w:firstLineChars="200"/>
        <w:jc w:val="left"/>
        <w:rPr>
          <w:rFonts w:ascii="宋体" w:hAnsi="宋体" w:cs="宋体"/>
          <w:sz w:val="24"/>
        </w:rPr>
      </w:pPr>
      <w:r>
        <w:rPr>
          <w:rFonts w:hint="eastAsia" w:ascii="宋体" w:hAnsi="宋体" w:cs="宋体"/>
          <w:sz w:val="24"/>
        </w:rPr>
        <w:t>（六）服务期间出现设备绑定关系大面积异常、不播报、延迟播报、漏报等故障的，将无偿更换设备至符合使用要求。</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十、知识产权</w:t>
      </w:r>
    </w:p>
    <w:p>
      <w:pPr>
        <w:pStyle w:val="294"/>
        <w:spacing w:line="360" w:lineRule="exact"/>
        <w:ind w:firstLine="480" w:firstLineChars="200"/>
        <w:rPr>
          <w:rFonts w:ascii="宋体" w:hAnsi="宋体" w:eastAsia="宋体" w:cs="宋体"/>
          <w:sz w:val="24"/>
          <w:szCs w:val="24"/>
        </w:rPr>
      </w:pPr>
      <w:r>
        <w:rPr>
          <w:rFonts w:hint="eastAsia" w:ascii="宋体" w:hAnsi="宋体" w:eastAsia="宋体" w:cs="宋体"/>
          <w:sz w:val="24"/>
          <w:szCs w:val="24"/>
        </w:rPr>
        <w:t>乙方应保证甲方免除并承担由于甲方在其本国使用该项目时而引起第三方提出的侵犯专利权、知识产权或设计权的起诉、行动、行政程序索赔、请求等以及甲方为此而产生的损失和损害、费用和支出（包括律师费）。如果乙方所交货物包含任何知识产权，乙方应保证不侵犯任何第三方的知识产权。对乙方所交货物引起的任何所有权和知识产权纠纷，乙方应自己负责相关费用及承担相关责任。</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十一、合同生效及审核</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本合同经甲方、乙方签字盖章后生效，合同签订的内容不能超出谈判文件和竞标文件的实质性内容。</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十二、合同的组成部分</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 xml:space="preserve">本合同条款、中标通知书、谈判文件、竞标文件及竞标人在开标时的书面承诺等构成合同的组成部分。 </w:t>
      </w:r>
    </w:p>
    <w:p>
      <w:pPr>
        <w:pStyle w:val="220"/>
        <w:spacing w:line="360" w:lineRule="exact"/>
        <w:ind w:firstLine="482" w:firstLineChars="200"/>
        <w:rPr>
          <w:rFonts w:ascii="宋体" w:hAnsi="宋体" w:cs="宋体"/>
          <w:sz w:val="24"/>
          <w:szCs w:val="24"/>
        </w:rPr>
      </w:pPr>
      <w:r>
        <w:rPr>
          <w:rFonts w:hint="eastAsia" w:ascii="宋体" w:hAnsi="宋体" w:cs="宋体"/>
          <w:b/>
          <w:sz w:val="24"/>
          <w:szCs w:val="24"/>
        </w:rPr>
        <w:t>十三</w:t>
      </w:r>
      <w:r>
        <w:rPr>
          <w:rFonts w:hint="eastAsia" w:ascii="宋体" w:hAnsi="宋体" w:cs="宋体"/>
          <w:sz w:val="24"/>
          <w:szCs w:val="24"/>
        </w:rPr>
        <w:t>、本合同一式四份，以中文书写，甲方、乙方各执一份，</w:t>
      </w:r>
      <w:r>
        <w:rPr>
          <w:rFonts w:hint="eastAsia" w:ascii="宋体" w:hAnsi="宋体" w:cs="宋体"/>
          <w:kern w:val="0"/>
          <w:sz w:val="24"/>
          <w:szCs w:val="24"/>
        </w:rPr>
        <w:t>代理机构</w:t>
      </w:r>
      <w:r>
        <w:rPr>
          <w:rFonts w:hint="eastAsia" w:ascii="宋体" w:hAnsi="宋体" w:cs="宋体"/>
          <w:sz w:val="24"/>
          <w:szCs w:val="24"/>
        </w:rPr>
        <w:t>、采购管理处各一份。</w:t>
      </w:r>
    </w:p>
    <w:p>
      <w:pPr>
        <w:pStyle w:val="220"/>
        <w:spacing w:line="360" w:lineRule="exact"/>
        <w:ind w:firstLine="482" w:firstLineChars="200"/>
        <w:rPr>
          <w:rFonts w:ascii="宋体" w:hAnsi="宋体" w:cs="宋体"/>
          <w:sz w:val="24"/>
          <w:szCs w:val="24"/>
        </w:rPr>
      </w:pPr>
      <w:r>
        <w:rPr>
          <w:rFonts w:hint="eastAsia" w:ascii="宋体" w:hAnsi="宋体" w:cs="宋体"/>
          <w:b/>
          <w:sz w:val="24"/>
          <w:szCs w:val="24"/>
        </w:rPr>
        <w:t>十四、</w:t>
      </w:r>
      <w:r>
        <w:rPr>
          <w:rFonts w:hint="eastAsia" w:ascii="宋体" w:hAnsi="宋体" w:cs="宋体"/>
          <w:sz w:val="24"/>
          <w:szCs w:val="24"/>
        </w:rPr>
        <w:t>本合同一切未尽事宜，按合同法有关规定执行，无相关规定的，由甲乙双方协商解决。</w:t>
      </w:r>
    </w:p>
    <w:p>
      <w:pPr>
        <w:pStyle w:val="292"/>
        <w:spacing w:before="0" w:after="0" w:line="360" w:lineRule="exact"/>
        <w:rPr>
          <w:rFonts w:ascii="宋体" w:hAnsi="宋体" w:eastAsia="宋体" w:cs="宋体"/>
          <w:sz w:val="24"/>
          <w:szCs w:val="24"/>
        </w:rPr>
      </w:pPr>
      <w:bookmarkStart w:id="47" w:name="_Toc482186709"/>
      <w:bookmarkStart w:id="48" w:name="_Toc449016308"/>
      <w:bookmarkStart w:id="49" w:name="_Toc394939096"/>
      <w:bookmarkStart w:id="50" w:name="_Toc394939153"/>
      <w:r>
        <w:rPr>
          <w:rFonts w:hint="eastAsia" w:ascii="宋体" w:hAnsi="宋体" w:eastAsia="宋体" w:cs="宋体"/>
          <w:sz w:val="24"/>
          <w:szCs w:val="24"/>
        </w:rPr>
        <w:t>通用条款</w:t>
      </w:r>
      <w:bookmarkEnd w:id="47"/>
      <w:bookmarkEnd w:id="48"/>
      <w:bookmarkEnd w:id="49"/>
      <w:bookmarkEnd w:id="50"/>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十五、词语涵义</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（一）合同：甲乙双方签署的、合同格式中载明的甲方与乙方所达成的协议，包括所有的附件、附录和构成合同的所有文件。</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（二）合同价：根据合同规定，乙方在正确地完全履行合同义务后甲方应支付给卖方的价格。</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（三）货物：乙方根据合同规定须向买方提供的一切设备、机械、仪表、备件、工具、手册和其他技术资料及其他材料。</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（四）服务：根据合同规定甲方承担与供货有关的辅助服务，如运输、保险以及其它的伴随服务，比如安装、调试、提供技术援助、培训和其他类似的乙方应承担的义务。</w:t>
      </w:r>
    </w:p>
    <w:p>
      <w:pPr>
        <w:pStyle w:val="220"/>
        <w:widowControl/>
        <w:snapToGrid w:val="0"/>
        <w:spacing w:line="360" w:lineRule="exact"/>
        <w:ind w:firstLine="480" w:firstLineChars="200"/>
        <w:rPr>
          <w:rFonts w:ascii="宋体" w:hAnsi="宋体" w:cs="宋体"/>
          <w:sz w:val="24"/>
          <w:szCs w:val="24"/>
        </w:rPr>
      </w:pPr>
      <w:r>
        <w:rPr>
          <w:rFonts w:hint="eastAsia" w:ascii="宋体" w:hAnsi="宋体" w:cs="宋体"/>
          <w:sz w:val="24"/>
          <w:szCs w:val="24"/>
        </w:rPr>
        <w:t>（五）甲方：采购单位，即</w:t>
      </w:r>
      <w:r>
        <w:rPr>
          <w:rFonts w:hint="eastAsia" w:ascii="宋体" w:hAnsi="宋体" w:cs="宋体"/>
          <w:sz w:val="24"/>
          <w:szCs w:val="24"/>
          <w:u w:val="single"/>
        </w:rPr>
        <w:t xml:space="preserve">                   </w:t>
      </w:r>
      <w:r>
        <w:rPr>
          <w:rFonts w:hint="eastAsia" w:ascii="宋体" w:hAnsi="宋体" w:cs="宋体"/>
          <w:sz w:val="24"/>
          <w:szCs w:val="24"/>
        </w:rPr>
        <w:t xml:space="preserve"> 。</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（六）乙方：提供货物和服务的公司或实体，即</w:t>
      </w:r>
      <w:r>
        <w:rPr>
          <w:rFonts w:hint="eastAsia" w:ascii="宋体" w:hAnsi="宋体" w:cs="宋体"/>
          <w:sz w:val="24"/>
          <w:szCs w:val="24"/>
          <w:u w:val="single"/>
        </w:rPr>
        <w:t xml:space="preserve">                  </w:t>
      </w:r>
      <w:r>
        <w:rPr>
          <w:rFonts w:hint="eastAsia" w:ascii="宋体" w:hAnsi="宋体" w:cs="宋体"/>
          <w:sz w:val="24"/>
          <w:szCs w:val="24"/>
        </w:rPr>
        <w:t>。</w:t>
      </w:r>
    </w:p>
    <w:p>
      <w:pPr>
        <w:pStyle w:val="220"/>
        <w:snapToGrid w:val="0"/>
        <w:spacing w:line="360" w:lineRule="exact"/>
        <w:ind w:firstLine="480" w:firstLineChars="200"/>
        <w:rPr>
          <w:rFonts w:ascii="宋体" w:hAnsi="宋体" w:cs="宋体"/>
          <w:kern w:val="0"/>
          <w:sz w:val="24"/>
          <w:szCs w:val="24"/>
        </w:rPr>
      </w:pPr>
      <w:r>
        <w:rPr>
          <w:rFonts w:hint="eastAsia" w:ascii="宋体" w:hAnsi="宋体" w:cs="宋体"/>
          <w:sz w:val="24"/>
          <w:szCs w:val="24"/>
        </w:rPr>
        <w:t>（七）不可抗力：指</w:t>
      </w:r>
      <w:r>
        <w:rPr>
          <w:rFonts w:hint="eastAsia" w:ascii="宋体" w:hAnsi="宋体" w:cs="宋体"/>
          <w:spacing w:val="8"/>
          <w:sz w:val="24"/>
          <w:szCs w:val="24"/>
        </w:rPr>
        <w:t>不能预见、不能避免和不能克服的客观情况，</w:t>
      </w:r>
      <w:r>
        <w:rPr>
          <w:rFonts w:hint="eastAsia" w:ascii="宋体" w:hAnsi="宋体" w:cs="宋体"/>
          <w:kern w:val="0"/>
          <w:sz w:val="24"/>
          <w:szCs w:val="24"/>
        </w:rPr>
        <w:t>如战争、动乱、空中飞行物体坠落或其它非甲乙方责任造成的爆炸、火灾，以及协议条款约定等级以上的风、雨、雪、地震等。</w:t>
      </w:r>
    </w:p>
    <w:p>
      <w:pPr>
        <w:pStyle w:val="220"/>
        <w:spacing w:line="360" w:lineRule="exact"/>
        <w:ind w:firstLine="482" w:firstLineChars="200"/>
        <w:rPr>
          <w:rFonts w:ascii="宋体" w:hAnsi="宋体" w:cs="宋体"/>
          <w:b/>
          <w:bCs/>
          <w:sz w:val="24"/>
          <w:szCs w:val="24"/>
        </w:rPr>
      </w:pPr>
      <w:r>
        <w:rPr>
          <w:rFonts w:hint="eastAsia" w:ascii="宋体" w:hAnsi="宋体" w:cs="宋体"/>
          <w:b/>
          <w:bCs/>
          <w:sz w:val="24"/>
          <w:szCs w:val="24"/>
        </w:rPr>
        <w:t>十六、技术规格</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乙方所提供货物的技术规格应与招标文件规定的技术规格以及所附的技术规格响应表相一致。</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十七、专利权</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乙方应保证甲方在使用该货物或其任何一部分时不受第三方提出侵犯其专利权、商标权和工业设计权的起诉。一旦出现专利侵权，乙方应负全部责任。</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十八、包装要求</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一）除合同另有规定外，乙方提供的全部货物均按标准保护措施进行包装。该包装应适应于远距离运输、防潮、防震、防锈和防野蛮装卸，以确保货物安全无损运抵指定现场。由于包装不善所引起的货物锈蚀、损坏和损失均由卖方承担。</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（二）每件包装箱内应附一份详细装箱单和质量合格标识。</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十九、装运条件</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根据采购人指定地点，乙方负责安排运输，并承担运费。</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二十、付款</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（一）本合同以人民币付款。</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（二）乙方应按照与甲方签订的合同规定交货。交货后乙方向甲方提供下列单据，按合同规定审核后付款：</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1、发票；</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2、发货清单。</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二十一、伴随服务</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乙方应按照国家有关规定和合同中所附的服务承诺提供服务，主要包括：</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（一）货物的现场安装；</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（二）提供货物组装和维修所需的工具；</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（三）在合同中乙方承诺的期限内对所提供货物实施运行监督、维修，该服务并不能免除乙方在质量保证期内应承担的义务；</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（四）在项目交货现场就货物的安装、启动、运行、维护对使用方人员进行培训。</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二十二、质量保证</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（一）乙方所提供的产品必须符合最新的国家标准和行业标准。</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二）乙方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乙方应负责并承担相应费用。</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二十三、检验</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一）在发货前，乙方应对货物的质量、规格、性能、数量和重量等进行准确而全面的检验，并出具一份证明货物符合合同规定的证书。该证书将作为提交付款单据的一部分，但有关质量、规格、性能、数量或重量的检验不应视为最终检验。检验的结果和细节应附在检验证书后面。</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二）甲方在乙方交货后及时组织验收，如果货物的质量和规格与合同规定相符，甲方应及时填写验收表，加盖公章后报代理机构；如果货物的质量、规格与合同规定不符，或在质量保证期内发现货物是有缺陷的（包括潜在缺陷或使用不符合要求的材料），甲方应报请法定检验机构进行检查，有权凭其出具的检验报告向乙方提出索赔，检验报告送</w:t>
      </w:r>
      <w:r>
        <w:rPr>
          <w:rFonts w:hint="eastAsia" w:ascii="宋体" w:hAnsi="宋体" w:cs="宋体"/>
          <w:kern w:val="0"/>
          <w:sz w:val="24"/>
          <w:szCs w:val="24"/>
        </w:rPr>
        <w:t>代理机构</w:t>
      </w:r>
      <w:r>
        <w:rPr>
          <w:rFonts w:hint="eastAsia" w:ascii="宋体" w:hAnsi="宋体" w:cs="宋体"/>
          <w:sz w:val="24"/>
          <w:szCs w:val="24"/>
        </w:rPr>
        <w:t>备案。</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二十四、索赔</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一）甲方有权根据法定检验机构出具的检验报告，向乙方提出索赔。根据合同规定的检验期和质量保证期内，如乙方对甲方提出的索赔和差异负有责任，乙方应按照甲方同意的下列一种或多种方式解决索赔事宜：</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1、乙方同意退货，按合同中规定的货币将货款退还给甲方，并承担由此发生的一切损失和费用，包括利息、银行手续费、运费、保险费、检验费、仓储费、装卸费以及为保护退回货物所需的其它必要费用。</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2、根据货物的低劣程度、损坏程度以及买方所遭损失的数额，乙方须降低货物的价格。</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3、用符合合同规定的规格、质量和性能要求的新零件、部件或设备来更换和或修补有缺陷的部分，乙方应承担一切费用和风险并负担甲方所蒙受的全部直接损失费用。同时应按合同规定对更换和修补件，相应延长质量保证期。</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二）在甲方发出索赔通知后20天内，如乙方未作答复，上述索赔应视为已被接受，按照本合同规定的任何一种方法解决索赔事宜，甲方将从乙方设备（货款或服务）中扣除索赔金额或采用法律手段解决索赔事宜。</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二十五、误期赔偿</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除合同规定外，如果乙方没有按照合同规定的时间交货和提供服务，甲方将从货款中扣除误期赔偿费而不影响合同项目的其他补救方法，赔偿费按每周迟交货物交货价或未提供服务费用的0.5%计收，直至交货或提供服务为止，一周按7天计算，不足7天按一周计算。但误期赔偿费的最高限为误期货物或服务合同价的5%。一旦达到误期赔偿的最高限额，甲方可考虑终止合同。</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二十六、不可抗力</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在不可抗力事件发生后，乙方应尽快以书面形式将不可抗力的情况和原因通知甲方，同时应尽实际可能继续履行合同义务，以及寻求采取合理的方案履行不受不可抗力影响的其他事项。如果不可抗力事件影响时间持续120天以上时，双方应通过友好协商在合理的时间内达成进一步履行合同的协议。</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二十七、税费</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中国政府根据现行税法规定对甲方征收的与本合同有关的一切税费由甲方负担；规定对乙方征收的与本合同有关的一切税费由乙方负担。</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二十八、合同争议</w:t>
      </w:r>
    </w:p>
    <w:p>
      <w:pPr>
        <w:pStyle w:val="220"/>
        <w:spacing w:line="360" w:lineRule="exact"/>
        <w:ind w:firstLine="480" w:firstLineChars="200"/>
        <w:rPr>
          <w:rFonts w:ascii="宋体" w:hAnsi="宋体" w:cs="宋体"/>
          <w:sz w:val="24"/>
          <w:szCs w:val="24"/>
        </w:rPr>
      </w:pPr>
      <w:r>
        <w:rPr>
          <w:rFonts w:hint="eastAsia" w:ascii="宋体" w:hAnsi="宋体" w:cs="宋体"/>
          <w:sz w:val="24"/>
          <w:szCs w:val="24"/>
        </w:rPr>
        <w:t xml:space="preserve">甲乙双方应通过友好协商，解决在执行本合同中所发生的或与本合同有关的一切争议。如果协商仍得不到解决，任何一方均可按“中华人民共和国合同法”规定提交调解和仲裁。   </w:t>
      </w:r>
    </w:p>
    <w:p>
      <w:pPr>
        <w:pStyle w:val="220"/>
        <w:spacing w:line="360" w:lineRule="exact"/>
        <w:ind w:firstLine="482" w:firstLineChars="200"/>
        <w:rPr>
          <w:rFonts w:ascii="宋体" w:hAnsi="宋体" w:cs="宋体"/>
          <w:b/>
          <w:sz w:val="24"/>
          <w:szCs w:val="24"/>
        </w:rPr>
      </w:pPr>
      <w:r>
        <w:rPr>
          <w:rFonts w:hint="eastAsia" w:ascii="宋体" w:hAnsi="宋体" w:cs="宋体"/>
          <w:b/>
          <w:sz w:val="24"/>
          <w:szCs w:val="24"/>
        </w:rPr>
        <w:t>二十九、适用法律</w:t>
      </w:r>
    </w:p>
    <w:p>
      <w:pPr>
        <w:pStyle w:val="220"/>
        <w:snapToGrid w:val="0"/>
        <w:spacing w:line="360" w:lineRule="exact"/>
        <w:ind w:firstLine="480" w:firstLineChars="200"/>
        <w:rPr>
          <w:rFonts w:ascii="宋体" w:hAnsi="宋体" w:cs="宋体"/>
          <w:sz w:val="24"/>
          <w:szCs w:val="24"/>
        </w:rPr>
      </w:pPr>
      <w:r>
        <w:rPr>
          <w:rFonts w:hint="eastAsia" w:ascii="宋体" w:hAnsi="宋体" w:cs="宋体"/>
          <w:sz w:val="24"/>
          <w:szCs w:val="24"/>
        </w:rPr>
        <w:t>本合同应按照中华人民共和国的现行法律进行解释。</w:t>
      </w:r>
    </w:p>
    <w:p>
      <w:pPr>
        <w:pStyle w:val="220"/>
        <w:spacing w:line="360" w:lineRule="exact"/>
        <w:ind w:firstLine="720" w:firstLineChars="300"/>
        <w:rPr>
          <w:rFonts w:ascii="宋体" w:hAnsi="宋体" w:cs="宋体"/>
          <w:sz w:val="24"/>
          <w:szCs w:val="24"/>
        </w:rPr>
      </w:pPr>
      <w:r>
        <w:rPr>
          <w:rFonts w:hint="eastAsia" w:ascii="宋体" w:hAnsi="宋体" w:cs="宋体"/>
          <w:sz w:val="24"/>
          <w:szCs w:val="24"/>
        </w:rPr>
        <w:t>甲方：</w:t>
      </w:r>
      <w:r>
        <w:rPr>
          <w:rFonts w:hint="eastAsia" w:ascii="宋体" w:hAnsi="宋体" w:cs="宋体"/>
          <w:sz w:val="24"/>
          <w:szCs w:val="24"/>
          <w:u w:val="single"/>
        </w:rPr>
        <w:t xml:space="preserve">            </w:t>
      </w:r>
      <w:r>
        <w:rPr>
          <w:rFonts w:hint="eastAsia" w:ascii="宋体" w:hAnsi="宋体" w:cs="宋体"/>
          <w:sz w:val="24"/>
          <w:szCs w:val="24"/>
        </w:rPr>
        <w:t>（盖章）             乙方：</w:t>
      </w:r>
      <w:r>
        <w:rPr>
          <w:rFonts w:hint="eastAsia" w:ascii="宋体" w:hAnsi="宋体" w:cs="宋体"/>
          <w:sz w:val="24"/>
          <w:szCs w:val="24"/>
          <w:u w:val="single"/>
        </w:rPr>
        <w:t xml:space="preserve">            </w:t>
      </w:r>
      <w:r>
        <w:rPr>
          <w:rFonts w:hint="eastAsia" w:ascii="宋体" w:hAnsi="宋体" w:cs="宋体"/>
          <w:sz w:val="24"/>
          <w:szCs w:val="24"/>
        </w:rPr>
        <w:t xml:space="preserve">（盖章）   </w:t>
      </w:r>
    </w:p>
    <w:p>
      <w:pPr>
        <w:pStyle w:val="220"/>
        <w:widowControl/>
        <w:snapToGrid w:val="0"/>
        <w:spacing w:line="360" w:lineRule="exact"/>
        <w:ind w:firstLine="600"/>
        <w:rPr>
          <w:rFonts w:ascii="宋体" w:hAnsi="宋体" w:cs="宋体"/>
          <w:sz w:val="24"/>
          <w:szCs w:val="24"/>
        </w:rPr>
      </w:pPr>
      <w:r>
        <w:rPr>
          <w:rFonts w:hint="eastAsia" w:ascii="宋体" w:hAnsi="宋体" w:cs="宋体"/>
          <w:sz w:val="24"/>
          <w:szCs w:val="24"/>
        </w:rPr>
        <w:t>法定（授权）代表人：</w:t>
      </w:r>
      <w:r>
        <w:rPr>
          <w:rFonts w:hint="eastAsia" w:ascii="宋体" w:hAnsi="宋体" w:cs="宋体"/>
          <w:sz w:val="24"/>
          <w:szCs w:val="24"/>
          <w:u w:val="single"/>
        </w:rPr>
        <w:t xml:space="preserve">            </w:t>
      </w:r>
      <w:r>
        <w:rPr>
          <w:rFonts w:hint="eastAsia" w:ascii="宋体" w:hAnsi="宋体" w:cs="宋体"/>
          <w:sz w:val="24"/>
          <w:szCs w:val="24"/>
        </w:rPr>
        <w:t xml:space="preserve">           联系人：</w:t>
      </w:r>
      <w:r>
        <w:rPr>
          <w:rFonts w:hint="eastAsia" w:ascii="宋体" w:hAnsi="宋体" w:cs="宋体"/>
          <w:sz w:val="24"/>
          <w:szCs w:val="24"/>
          <w:u w:val="single"/>
        </w:rPr>
        <w:t xml:space="preserve">                          </w:t>
      </w:r>
      <w:r>
        <w:rPr>
          <w:rFonts w:hint="eastAsia" w:ascii="宋体" w:hAnsi="宋体" w:cs="宋体"/>
          <w:sz w:val="24"/>
          <w:szCs w:val="24"/>
        </w:rPr>
        <w:t xml:space="preserve">   </w:t>
      </w:r>
    </w:p>
    <w:p>
      <w:pPr>
        <w:pStyle w:val="220"/>
        <w:widowControl/>
        <w:snapToGrid w:val="0"/>
        <w:spacing w:line="360" w:lineRule="exact"/>
        <w:rPr>
          <w:rFonts w:ascii="宋体" w:hAnsi="宋体" w:cs="宋体"/>
          <w:sz w:val="24"/>
          <w:szCs w:val="24"/>
        </w:rPr>
      </w:pPr>
      <w:r>
        <w:rPr>
          <w:rFonts w:hint="eastAsia" w:ascii="宋体" w:hAnsi="宋体" w:cs="宋体"/>
          <w:sz w:val="24"/>
          <w:szCs w:val="24"/>
        </w:rPr>
        <w:t xml:space="preserve">      联系人：</w:t>
      </w:r>
      <w:r>
        <w:rPr>
          <w:rFonts w:hint="eastAsia" w:ascii="宋体" w:hAnsi="宋体" w:cs="宋体"/>
          <w:sz w:val="24"/>
          <w:szCs w:val="24"/>
          <w:u w:val="single"/>
        </w:rPr>
        <w:t xml:space="preserve">                      </w:t>
      </w:r>
      <w:r>
        <w:rPr>
          <w:rFonts w:hint="eastAsia" w:ascii="宋体" w:hAnsi="宋体" w:cs="宋体"/>
          <w:sz w:val="24"/>
          <w:szCs w:val="24"/>
        </w:rPr>
        <w:t xml:space="preserve">           联系人：</w:t>
      </w:r>
      <w:r>
        <w:rPr>
          <w:rFonts w:hint="eastAsia" w:ascii="宋体" w:hAnsi="宋体" w:cs="宋体"/>
          <w:sz w:val="24"/>
          <w:szCs w:val="24"/>
          <w:u w:val="single"/>
        </w:rPr>
        <w:t xml:space="preserve">                           </w:t>
      </w:r>
      <w:r>
        <w:rPr>
          <w:rFonts w:hint="eastAsia" w:ascii="宋体" w:hAnsi="宋体" w:cs="宋体"/>
          <w:sz w:val="24"/>
          <w:szCs w:val="24"/>
        </w:rPr>
        <w:t xml:space="preserve">  </w:t>
      </w:r>
    </w:p>
    <w:p>
      <w:pPr>
        <w:pStyle w:val="220"/>
        <w:widowControl/>
        <w:snapToGrid w:val="0"/>
        <w:spacing w:line="360" w:lineRule="exact"/>
        <w:ind w:firstLine="720" w:firstLineChars="300"/>
        <w:rPr>
          <w:rFonts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 xml:space="preserve">           联系电话：</w:t>
      </w:r>
      <w:r>
        <w:rPr>
          <w:rFonts w:hint="eastAsia" w:ascii="宋体" w:hAnsi="宋体" w:cs="宋体"/>
          <w:sz w:val="24"/>
          <w:szCs w:val="24"/>
          <w:u w:val="single"/>
        </w:rPr>
        <w:t xml:space="preserve">                         </w:t>
      </w:r>
      <w:r>
        <w:rPr>
          <w:rFonts w:hint="eastAsia" w:ascii="宋体" w:hAnsi="宋体" w:cs="宋体"/>
          <w:sz w:val="24"/>
          <w:szCs w:val="24"/>
        </w:rPr>
        <w:t xml:space="preserve"> </w:t>
      </w:r>
    </w:p>
    <w:p>
      <w:pPr>
        <w:pStyle w:val="291"/>
        <w:spacing w:line="360" w:lineRule="exact"/>
        <w:jc w:val="center"/>
        <w:rPr>
          <w:rFonts w:ascii="宋体" w:hAnsi="宋体" w:cs="宋体"/>
          <w:b/>
          <w:color w:val="000000"/>
          <w:sz w:val="24"/>
          <w:szCs w:val="24"/>
        </w:rPr>
      </w:pP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 xml:space="preserve">日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pPr>
        <w:widowControl/>
        <w:jc w:val="left"/>
        <w:rPr>
          <w:rFonts w:ascii="宋体" w:hAnsi="宋体" w:cs="宋体"/>
          <w:b/>
          <w:sz w:val="24"/>
        </w:rPr>
      </w:pPr>
    </w:p>
    <w:p>
      <w:pPr>
        <w:pStyle w:val="64"/>
        <w:ind w:firstLine="480"/>
        <w:rPr>
          <w:rFonts w:ascii="宋体" w:hAnsi="宋体" w:eastAsia="宋体" w:cs="宋体"/>
          <w:sz w:val="24"/>
          <w:szCs w:val="24"/>
        </w:rPr>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pStyle w:val="64"/>
        <w:ind w:firstLine="420"/>
      </w:pPr>
    </w:p>
    <w:p>
      <w:pPr>
        <w:adjustRightInd w:val="0"/>
        <w:snapToGrid w:val="0"/>
        <w:spacing w:line="360" w:lineRule="auto"/>
        <w:ind w:right="113"/>
        <w:contextualSpacing/>
        <w:jc w:val="center"/>
        <w:rPr>
          <w:rFonts w:ascii="宋体" w:cs="宋体"/>
          <w:b/>
          <w:bCs/>
          <w:sz w:val="32"/>
          <w:szCs w:val="32"/>
        </w:rPr>
      </w:pPr>
      <w:r>
        <w:rPr>
          <w:rFonts w:hint="eastAsia" w:ascii="宋体" w:hAnsi="宋体" w:cs="宋体"/>
          <w:b/>
          <w:bCs/>
          <w:sz w:val="32"/>
          <w:szCs w:val="32"/>
        </w:rPr>
        <w:t>第五篇、磋商文件部分格式（投标文件）</w:t>
      </w:r>
    </w:p>
    <w:p>
      <w:pPr>
        <w:pStyle w:val="26"/>
        <w:spacing w:line="560" w:lineRule="exact"/>
        <w:jc w:val="center"/>
        <w:rPr>
          <w:rFonts w:ascii="宋体" w:hAnsi="宋体" w:cs="宋体"/>
          <w:b/>
          <w:bCs/>
          <w:szCs w:val="28"/>
        </w:rPr>
      </w:pPr>
    </w:p>
    <w:p>
      <w:pPr>
        <w:tabs>
          <w:tab w:val="left" w:pos="6300"/>
        </w:tabs>
        <w:snapToGrid w:val="0"/>
        <w:spacing w:line="500" w:lineRule="exact"/>
        <w:ind w:firstLine="730"/>
        <w:rPr>
          <w:rFonts w:ascii="宋体" w:cs="宋体"/>
          <w:sz w:val="28"/>
          <w:szCs w:val="28"/>
        </w:rPr>
      </w:pPr>
    </w:p>
    <w:p>
      <w:pPr>
        <w:pStyle w:val="64"/>
        <w:ind w:firstLine="420"/>
      </w:pPr>
    </w:p>
    <w:p>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项目名称</w:t>
      </w:r>
      <w:r>
        <w:rPr>
          <w:rFonts w:ascii="宋体" w:hAnsi="宋体" w:cs="宋体"/>
          <w:sz w:val="28"/>
          <w:szCs w:val="28"/>
        </w:rPr>
        <w:t>:</w:t>
      </w:r>
    </w:p>
    <w:p>
      <w:pPr>
        <w:tabs>
          <w:tab w:val="left" w:pos="6300"/>
        </w:tabs>
        <w:snapToGrid w:val="0"/>
        <w:spacing w:line="500" w:lineRule="exact"/>
        <w:ind w:firstLine="730"/>
        <w:rPr>
          <w:rFonts w:ascii="宋体" w:cs="宋体"/>
          <w:sz w:val="28"/>
          <w:szCs w:val="28"/>
        </w:rPr>
      </w:pPr>
    </w:p>
    <w:p>
      <w:pPr>
        <w:pStyle w:val="64"/>
        <w:ind w:firstLine="420"/>
      </w:pPr>
    </w:p>
    <w:p>
      <w:pPr>
        <w:tabs>
          <w:tab w:val="left" w:pos="6300"/>
        </w:tabs>
        <w:snapToGrid w:val="0"/>
        <w:spacing w:line="500" w:lineRule="exact"/>
        <w:ind w:firstLine="730"/>
        <w:rPr>
          <w:rFonts w:ascii="宋体" w:cs="宋体"/>
          <w:sz w:val="28"/>
          <w:szCs w:val="28"/>
        </w:rPr>
      </w:pPr>
    </w:p>
    <w:p>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项目编号</w:t>
      </w:r>
      <w:r>
        <w:rPr>
          <w:rFonts w:ascii="宋体" w:hAnsi="宋体" w:cs="宋体"/>
          <w:sz w:val="28"/>
          <w:szCs w:val="28"/>
        </w:rPr>
        <w:t>:</w:t>
      </w:r>
    </w:p>
    <w:p>
      <w:pPr>
        <w:tabs>
          <w:tab w:val="left" w:pos="6300"/>
        </w:tabs>
        <w:snapToGrid w:val="0"/>
        <w:spacing w:line="500" w:lineRule="exact"/>
        <w:ind w:firstLine="730"/>
        <w:rPr>
          <w:rFonts w:ascii="宋体" w:cs="宋体"/>
          <w:sz w:val="28"/>
          <w:szCs w:val="28"/>
        </w:rPr>
      </w:pPr>
    </w:p>
    <w:p>
      <w:pPr>
        <w:pStyle w:val="64"/>
        <w:ind w:firstLine="420"/>
      </w:pPr>
    </w:p>
    <w:p>
      <w:pPr>
        <w:tabs>
          <w:tab w:val="left" w:pos="6300"/>
        </w:tabs>
        <w:snapToGrid w:val="0"/>
        <w:spacing w:line="500" w:lineRule="exact"/>
        <w:ind w:firstLine="730"/>
        <w:rPr>
          <w:rFonts w:ascii="宋体" w:cs="宋体"/>
          <w:sz w:val="28"/>
          <w:szCs w:val="28"/>
        </w:rPr>
      </w:pPr>
    </w:p>
    <w:p>
      <w:pPr>
        <w:tabs>
          <w:tab w:val="left" w:pos="6300"/>
        </w:tabs>
        <w:snapToGrid w:val="0"/>
        <w:spacing w:line="500" w:lineRule="exact"/>
        <w:ind w:firstLine="1848" w:firstLineChars="660"/>
        <w:rPr>
          <w:rFonts w:ascii="宋体" w:hAnsi="宋体" w:cs="宋体"/>
          <w:sz w:val="28"/>
          <w:szCs w:val="28"/>
        </w:rPr>
      </w:pPr>
      <w:r>
        <w:rPr>
          <w:rFonts w:hint="eastAsia" w:ascii="宋体" w:hAnsi="宋体" w:cs="宋体"/>
          <w:sz w:val="28"/>
          <w:szCs w:val="28"/>
        </w:rPr>
        <w:t>投 标 人：</w:t>
      </w:r>
    </w:p>
    <w:p>
      <w:pPr>
        <w:pStyle w:val="64"/>
        <w:ind w:firstLine="420"/>
      </w:pPr>
    </w:p>
    <w:p>
      <w:pPr>
        <w:pStyle w:val="64"/>
        <w:ind w:firstLine="420"/>
      </w:pPr>
    </w:p>
    <w:p>
      <w:pPr>
        <w:pStyle w:val="64"/>
        <w:ind w:firstLine="420"/>
      </w:pPr>
    </w:p>
    <w:p>
      <w:pPr>
        <w:pStyle w:val="64"/>
        <w:ind w:firstLine="420"/>
        <w:rPr>
          <w:rFonts w:ascii="宋体" w:hAnsi="宋体" w:eastAsia="宋体" w:cs="宋体"/>
          <w:sz w:val="28"/>
          <w:szCs w:val="28"/>
        </w:rPr>
      </w:pPr>
      <w:r>
        <w:rPr>
          <w:rFonts w:hint="eastAsia"/>
        </w:rPr>
        <w:t xml:space="preserve">             </w:t>
      </w:r>
      <w:r>
        <w:rPr>
          <w:rFonts w:hint="eastAsia" w:ascii="宋体" w:hAnsi="宋体" w:eastAsia="宋体" w:cs="宋体"/>
          <w:sz w:val="28"/>
          <w:szCs w:val="28"/>
        </w:rPr>
        <w:t>日     期：</w:t>
      </w:r>
    </w:p>
    <w:p>
      <w:pPr>
        <w:pStyle w:val="64"/>
        <w:ind w:firstLine="560"/>
        <w:rPr>
          <w:rFonts w:ascii="宋体" w:hAnsi="宋体" w:eastAsia="宋体" w:cs="宋体"/>
          <w:sz w:val="28"/>
          <w:szCs w:val="28"/>
        </w:rPr>
      </w:pPr>
    </w:p>
    <w:p>
      <w:pPr>
        <w:widowControl/>
        <w:jc w:val="center"/>
        <w:rPr>
          <w:rFonts w:ascii="宋体" w:cs="宋体"/>
          <w:b/>
          <w:sz w:val="32"/>
          <w:szCs w:val="32"/>
        </w:rPr>
      </w:pPr>
      <w:r>
        <w:rPr>
          <w:rFonts w:hint="eastAsia" w:ascii="宋体" w:hAnsi="宋体" w:cs="宋体"/>
          <w:b/>
          <w:bCs/>
          <w:sz w:val="32"/>
          <w:szCs w:val="32"/>
        </w:rPr>
        <w:t>一、投标函（或</w:t>
      </w:r>
      <w:r>
        <w:rPr>
          <w:rFonts w:hint="eastAsia" w:ascii="宋体" w:hAnsi="宋体" w:cs="宋体"/>
          <w:b/>
          <w:sz w:val="32"/>
          <w:szCs w:val="32"/>
        </w:rPr>
        <w:t>竞争性磋商函）</w:t>
      </w:r>
    </w:p>
    <w:p>
      <w:pPr>
        <w:tabs>
          <w:tab w:val="left" w:pos="6300"/>
        </w:tabs>
        <w:snapToGrid w:val="0"/>
        <w:spacing w:line="500" w:lineRule="exact"/>
        <w:rPr>
          <w:rFonts w:ascii="宋体" w:hAnsi="宋体" w:cs="宋体"/>
          <w:sz w:val="24"/>
        </w:rPr>
      </w:pPr>
      <w:r>
        <w:rPr>
          <w:rFonts w:hint="eastAsia" w:ascii="宋体" w:hAnsi="宋体" w:cs="宋体"/>
          <w:sz w:val="24"/>
        </w:rPr>
        <w:t>（采购单位）：</w:t>
      </w:r>
    </w:p>
    <w:p>
      <w:pPr>
        <w:pStyle w:val="23"/>
        <w:spacing w:line="440" w:lineRule="exact"/>
        <w:ind w:firstLine="480" w:firstLineChars="200"/>
        <w:rPr>
          <w:rFonts w:hAnsi="宋体" w:cs="宋体"/>
          <w:sz w:val="24"/>
          <w:szCs w:val="24"/>
        </w:rPr>
      </w:pPr>
      <w:r>
        <w:rPr>
          <w:rFonts w:hint="eastAsia" w:hAnsi="宋体" w:cs="宋体"/>
          <w:sz w:val="24"/>
          <w:szCs w:val="24"/>
        </w:rPr>
        <w:t>关于</w:t>
      </w:r>
      <w:r>
        <w:rPr>
          <w:rFonts w:hint="eastAsia" w:hAnsi="宋体" w:cs="宋体"/>
          <w:sz w:val="24"/>
          <w:szCs w:val="24"/>
          <w:u w:val="single"/>
        </w:rPr>
        <w:t xml:space="preserve">             </w:t>
      </w:r>
      <w:r>
        <w:rPr>
          <w:rFonts w:hint="eastAsia" w:hAnsi="宋体" w:cs="宋体"/>
          <w:sz w:val="24"/>
          <w:szCs w:val="24"/>
        </w:rPr>
        <w:t xml:space="preserve">采购项目（项目编号: </w:t>
      </w:r>
      <w:r>
        <w:rPr>
          <w:rFonts w:hint="eastAsia" w:hAnsi="宋体" w:cs="宋体"/>
          <w:sz w:val="24"/>
          <w:szCs w:val="24"/>
          <w:u w:val="single"/>
        </w:rPr>
        <w:t xml:space="preserve">           </w:t>
      </w:r>
      <w:r>
        <w:rPr>
          <w:rFonts w:hint="eastAsia" w:hAnsi="宋体" w:cs="宋体"/>
          <w:sz w:val="24"/>
          <w:szCs w:val="24"/>
        </w:rPr>
        <w:t xml:space="preserve"> ）招标文件，同时，正式授权下述签字人</w:t>
      </w:r>
      <w:r>
        <w:rPr>
          <w:rFonts w:hint="eastAsia" w:hAnsi="宋体" w:cs="宋体"/>
          <w:sz w:val="24"/>
          <w:szCs w:val="24"/>
          <w:u w:val="single"/>
        </w:rPr>
        <w:t xml:space="preserve">              </w:t>
      </w:r>
      <w:r>
        <w:rPr>
          <w:rFonts w:hint="eastAsia" w:hAnsi="宋体" w:cs="宋体"/>
          <w:sz w:val="24"/>
          <w:szCs w:val="24"/>
        </w:rPr>
        <w:t>（姓名和职务）代表</w:t>
      </w:r>
      <w:r>
        <w:rPr>
          <w:rFonts w:hint="eastAsia" w:hAnsi="宋体" w:cs="宋体"/>
          <w:sz w:val="24"/>
          <w:szCs w:val="24"/>
          <w:u w:val="single"/>
        </w:rPr>
        <w:t xml:space="preserve">                        </w:t>
      </w:r>
      <w:r>
        <w:rPr>
          <w:rFonts w:hint="eastAsia" w:hAnsi="宋体" w:cs="宋体"/>
          <w:sz w:val="24"/>
          <w:szCs w:val="24"/>
        </w:rPr>
        <w:t>（投标人单位名称）全权处理本次项目投标的有关事宜。</w:t>
      </w:r>
    </w:p>
    <w:p>
      <w:pPr>
        <w:pStyle w:val="295"/>
        <w:numPr>
          <w:ilvl w:val="0"/>
          <w:numId w:val="6"/>
        </w:numPr>
        <w:tabs>
          <w:tab w:val="left" w:pos="1050"/>
        </w:tabs>
        <w:spacing w:line="440" w:lineRule="exact"/>
        <w:ind w:firstLine="480" w:firstLineChars="200"/>
        <w:rPr>
          <w:sz w:val="24"/>
        </w:rPr>
      </w:pPr>
      <w:r>
        <w:rPr>
          <w:rFonts w:hint="eastAsia"/>
          <w:sz w:val="24"/>
        </w:rPr>
        <w:t>1、按招标文件规定的各项要求，我方愿以投标报价为（大写、人民币）</w:t>
      </w:r>
      <w:r>
        <w:rPr>
          <w:sz w:val="24"/>
          <w:lang w:val="en-US" w:eastAsia="zh-CN" w:bidi="ar-SA"/>
        </w:rPr>
        <w:drawing>
          <wp:inline distT="0" distB="0" distL="0" distR="0">
            <wp:extent cx="1295400" cy="228600"/>
            <wp:effectExtent l="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95400" cy="228600"/>
                    </a:xfrm>
                    <a:prstGeom prst="rect">
                      <a:avLst/>
                    </a:prstGeom>
                    <a:noFill/>
                    <a:ln>
                      <a:noFill/>
                    </a:ln>
                  </pic:spPr>
                </pic:pic>
              </a:graphicData>
            </a:graphic>
          </wp:inline>
        </w:drawing>
      </w:r>
      <w:r>
        <w:rPr>
          <w:rFonts w:hint="eastAsia"/>
          <w:sz w:val="24"/>
        </w:rPr>
        <w:t>（CNY￥</w:t>
      </w:r>
      <w:r>
        <w:rPr>
          <w:sz w:val="24"/>
          <w:lang w:val="en-US" w:eastAsia="zh-CN" w:bidi="ar-SA"/>
        </w:rPr>
        <w:drawing>
          <wp:inline distT="0" distB="0" distL="0" distR="0">
            <wp:extent cx="723900" cy="22860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723900" cy="228600"/>
                    </a:xfrm>
                    <a:prstGeom prst="rect">
                      <a:avLst/>
                    </a:prstGeom>
                    <a:noFill/>
                    <a:ln>
                      <a:noFill/>
                    </a:ln>
                  </pic:spPr>
                </pic:pic>
              </a:graphicData>
            </a:graphic>
          </wp:inline>
        </w:drawing>
      </w:r>
      <w:r>
        <w:rPr>
          <w:rFonts w:hint="eastAsia"/>
          <w:sz w:val="24"/>
        </w:rPr>
        <w:t>元）的投标总报价并按招标文件的规定要求提供所需货物和服务。</w:t>
      </w:r>
    </w:p>
    <w:p>
      <w:pPr>
        <w:tabs>
          <w:tab w:val="left" w:pos="6300"/>
        </w:tabs>
        <w:snapToGrid w:val="0"/>
        <w:spacing w:line="500" w:lineRule="exact"/>
        <w:ind w:firstLine="570"/>
        <w:rPr>
          <w:rFonts w:ascii="宋体" w:hAnsi="宋体" w:cs="宋体"/>
          <w:sz w:val="24"/>
        </w:rPr>
      </w:pPr>
      <w:r>
        <w:rPr>
          <w:rFonts w:hint="eastAsia" w:ascii="宋体" w:hAnsi="宋体" w:cs="宋体"/>
          <w:sz w:val="24"/>
        </w:rPr>
        <w:t>2、我们接受招标文件的所有的条款和规定。</w:t>
      </w:r>
    </w:p>
    <w:p>
      <w:pPr>
        <w:tabs>
          <w:tab w:val="left" w:pos="6300"/>
        </w:tabs>
        <w:snapToGrid w:val="0"/>
        <w:spacing w:line="500" w:lineRule="exact"/>
        <w:ind w:firstLine="570"/>
        <w:rPr>
          <w:rFonts w:ascii="宋体" w:hAnsi="宋体" w:cs="宋体"/>
          <w:sz w:val="24"/>
        </w:rPr>
      </w:pPr>
      <w:r>
        <w:rPr>
          <w:rFonts w:hint="eastAsia" w:ascii="宋体" w:hAnsi="宋体" w:cs="宋体"/>
          <w:sz w:val="24"/>
        </w:rPr>
        <w:t>3、我们同意按照招标文件的规定，本投标文件的有效期为从开标之日期起计算的九十天，在此期间，本投标文件将始终对我们具有约束力，并可随时被接受。如果我们中标，本投标文件在此期间之后将继续保持有效。如果在开标后规定的投标有效期内撤回投标，我们的投标保证金可被贵方没收。</w:t>
      </w:r>
    </w:p>
    <w:p>
      <w:pPr>
        <w:tabs>
          <w:tab w:val="left" w:pos="6300"/>
        </w:tabs>
        <w:snapToGrid w:val="0"/>
        <w:spacing w:line="500" w:lineRule="exact"/>
        <w:ind w:firstLine="570"/>
        <w:rPr>
          <w:rFonts w:ascii="宋体" w:hAnsi="宋体" w:cs="宋体"/>
          <w:sz w:val="24"/>
        </w:rPr>
      </w:pPr>
      <w:r>
        <w:rPr>
          <w:rFonts w:hint="eastAsia" w:ascii="宋体" w:hAnsi="宋体" w:cs="宋体"/>
          <w:sz w:val="24"/>
        </w:rPr>
        <w:t>4、我们理解，你们无义务必须接受投标价最低的投标。同时也理解你们不承担我们本次投标的费用。</w:t>
      </w:r>
    </w:p>
    <w:p>
      <w:pPr>
        <w:tabs>
          <w:tab w:val="left" w:pos="6300"/>
        </w:tabs>
        <w:snapToGrid w:val="0"/>
        <w:spacing w:line="500" w:lineRule="exact"/>
        <w:ind w:firstLine="570"/>
        <w:rPr>
          <w:rFonts w:ascii="宋体" w:hAnsi="宋体" w:cs="宋体"/>
          <w:sz w:val="24"/>
        </w:rPr>
      </w:pPr>
      <w:r>
        <w:rPr>
          <w:rFonts w:hint="eastAsia" w:ascii="宋体" w:hAnsi="宋体" w:cs="宋体"/>
          <w:sz w:val="24"/>
        </w:rPr>
        <w:t>5、我们同意向贵方提供贵方可能要求的与投标有关的任何证据或资料，并保证所提供的都是真实的、准确的。</w:t>
      </w:r>
    </w:p>
    <w:p>
      <w:pPr>
        <w:pStyle w:val="23"/>
        <w:spacing w:line="440" w:lineRule="exact"/>
        <w:ind w:firstLine="480" w:firstLineChars="200"/>
        <w:rPr>
          <w:rFonts w:hAnsi="宋体" w:cs="宋体"/>
          <w:sz w:val="24"/>
          <w:szCs w:val="24"/>
        </w:rPr>
      </w:pPr>
      <w:r>
        <w:rPr>
          <w:rFonts w:hint="eastAsia" w:hAnsi="宋体" w:cs="宋体"/>
          <w:sz w:val="24"/>
          <w:szCs w:val="24"/>
        </w:rPr>
        <w:t>6、一旦我方中标，我方将根据招标文件的规定，严格履行合同的责任和义务，并保证于“合同主要条款及通用条款”中规定的时间供货，并完成项目的施工、调试、交付买方验收、使用。否则我们的履约保证金将被贵方没收。</w:t>
      </w:r>
    </w:p>
    <w:p>
      <w:pPr>
        <w:pStyle w:val="23"/>
        <w:spacing w:line="440" w:lineRule="exact"/>
        <w:ind w:firstLine="480" w:firstLineChars="200"/>
        <w:rPr>
          <w:rFonts w:hAnsi="宋体" w:cs="宋体"/>
          <w:sz w:val="24"/>
          <w:szCs w:val="24"/>
        </w:rPr>
      </w:pPr>
      <w:r>
        <w:rPr>
          <w:rFonts w:hint="eastAsia" w:hAnsi="宋体" w:cs="宋体"/>
          <w:sz w:val="24"/>
          <w:szCs w:val="24"/>
        </w:rPr>
        <w:t>7、我们没有为本项目提供整体设计、规范编制或者项目管理、监理、检测等服务。</w:t>
      </w:r>
    </w:p>
    <w:p>
      <w:pPr>
        <w:pStyle w:val="23"/>
        <w:spacing w:line="440" w:lineRule="exact"/>
        <w:ind w:firstLine="480" w:firstLineChars="200"/>
        <w:rPr>
          <w:rFonts w:hAnsi="宋体" w:cs="宋体"/>
          <w:sz w:val="24"/>
          <w:szCs w:val="24"/>
        </w:rPr>
      </w:pPr>
      <w:r>
        <w:rPr>
          <w:rFonts w:hint="eastAsia" w:hAnsi="宋体" w:cs="宋体"/>
          <w:sz w:val="24"/>
          <w:szCs w:val="24"/>
        </w:rPr>
        <w:t>投标人名称（公章）：</w:t>
      </w:r>
    </w:p>
    <w:p>
      <w:pPr>
        <w:pStyle w:val="23"/>
        <w:spacing w:line="440" w:lineRule="exact"/>
        <w:ind w:firstLine="480" w:firstLineChars="200"/>
        <w:rPr>
          <w:rFonts w:hAnsi="宋体" w:cs="宋体"/>
          <w:sz w:val="24"/>
          <w:szCs w:val="24"/>
        </w:rPr>
      </w:pPr>
      <w:r>
        <w:rPr>
          <w:rFonts w:hint="eastAsia" w:hAnsi="宋体" w:cs="宋体"/>
          <w:sz w:val="24"/>
          <w:szCs w:val="24"/>
        </w:rPr>
        <w:t>地址：      邮编：</w:t>
      </w:r>
    </w:p>
    <w:p>
      <w:pPr>
        <w:pStyle w:val="23"/>
        <w:spacing w:line="440" w:lineRule="exact"/>
        <w:ind w:firstLine="480" w:firstLineChars="200"/>
        <w:rPr>
          <w:rFonts w:hAnsi="宋体" w:cs="宋体"/>
          <w:sz w:val="24"/>
          <w:szCs w:val="24"/>
        </w:rPr>
      </w:pPr>
      <w:r>
        <w:rPr>
          <w:rFonts w:hint="eastAsia" w:hAnsi="宋体" w:cs="宋体"/>
          <w:sz w:val="24"/>
          <w:szCs w:val="24"/>
        </w:rPr>
        <w:t>电话：      传真：</w:t>
      </w:r>
    </w:p>
    <w:p>
      <w:pPr>
        <w:pStyle w:val="23"/>
        <w:spacing w:line="440" w:lineRule="exact"/>
        <w:ind w:firstLine="480" w:firstLineChars="200"/>
        <w:rPr>
          <w:rFonts w:hAnsi="宋体" w:cs="宋体"/>
          <w:sz w:val="24"/>
          <w:szCs w:val="24"/>
        </w:rPr>
      </w:pPr>
      <w:r>
        <w:rPr>
          <w:rFonts w:hint="eastAsia" w:hAnsi="宋体" w:cs="宋体"/>
          <w:sz w:val="24"/>
          <w:szCs w:val="24"/>
        </w:rPr>
        <w:t>法定代表人（委托受托人）签字：</w:t>
      </w:r>
    </w:p>
    <w:p>
      <w:pPr>
        <w:pStyle w:val="23"/>
        <w:spacing w:line="440" w:lineRule="exact"/>
        <w:ind w:firstLine="480" w:firstLineChars="200"/>
        <w:rPr>
          <w:rFonts w:hAnsi="宋体" w:cs="宋体"/>
          <w:sz w:val="24"/>
          <w:szCs w:val="24"/>
        </w:rPr>
      </w:pPr>
      <w:r>
        <w:rPr>
          <w:rFonts w:hint="eastAsia" w:hAnsi="宋体" w:cs="宋体"/>
          <w:sz w:val="24"/>
          <w:szCs w:val="24"/>
        </w:rPr>
        <w:t>职务：</w:t>
      </w:r>
    </w:p>
    <w:p>
      <w:pPr>
        <w:pStyle w:val="23"/>
        <w:spacing w:line="440" w:lineRule="exact"/>
        <w:ind w:firstLine="480" w:firstLineChars="200"/>
        <w:rPr>
          <w:rFonts w:hAnsi="宋体" w:cs="宋体"/>
          <w:sz w:val="24"/>
          <w:szCs w:val="24"/>
        </w:rPr>
      </w:pPr>
      <w:r>
        <w:rPr>
          <w:rFonts w:hint="eastAsia" w:hAnsi="宋体" w:cs="宋体"/>
          <w:sz w:val="24"/>
          <w:szCs w:val="24"/>
        </w:rPr>
        <w:t>日期：</w:t>
      </w:r>
    </w:p>
    <w:p>
      <w:pPr>
        <w:ind w:firstLine="472" w:firstLineChars="196"/>
        <w:rPr>
          <w:rFonts w:ascii="宋体" w:cs="宋体"/>
          <w:b/>
          <w:sz w:val="24"/>
        </w:rPr>
      </w:pPr>
      <w:r>
        <w:rPr>
          <w:rFonts w:hint="eastAsia" w:ascii="宋体" w:cs="宋体"/>
          <w:b/>
          <w:sz w:val="24"/>
        </w:rPr>
        <w:t>现场开标的供应商准备1张空白磋商函（必须盖章签字），便于现场填写磋商报价。</w:t>
      </w:r>
    </w:p>
    <w:p>
      <w:pPr>
        <w:jc w:val="center"/>
        <w:rPr>
          <w:rFonts w:ascii="宋体" w:cs="宋体"/>
          <w:b/>
          <w:sz w:val="24"/>
        </w:rPr>
      </w:pPr>
    </w:p>
    <w:p>
      <w:pPr>
        <w:jc w:val="center"/>
        <w:rPr>
          <w:rFonts w:ascii="宋体" w:cs="宋体"/>
          <w:b/>
          <w:sz w:val="24"/>
        </w:rPr>
      </w:pPr>
    </w:p>
    <w:p>
      <w:pPr>
        <w:jc w:val="center"/>
        <w:rPr>
          <w:rFonts w:ascii="宋体" w:cs="宋体"/>
          <w:b/>
          <w:sz w:val="24"/>
        </w:rPr>
      </w:pPr>
    </w:p>
    <w:p>
      <w:pPr>
        <w:jc w:val="center"/>
        <w:rPr>
          <w:rFonts w:ascii="宋体" w:cs="宋体"/>
          <w:b/>
          <w:sz w:val="24"/>
        </w:rPr>
      </w:pPr>
    </w:p>
    <w:p>
      <w:pPr>
        <w:jc w:val="center"/>
        <w:rPr>
          <w:rFonts w:ascii="宋体" w:cs="宋体"/>
          <w:b/>
          <w:sz w:val="24"/>
        </w:rPr>
      </w:pPr>
    </w:p>
    <w:p>
      <w:pPr>
        <w:jc w:val="center"/>
        <w:rPr>
          <w:rFonts w:ascii="宋体" w:cs="宋体"/>
          <w:b/>
          <w:sz w:val="24"/>
        </w:rPr>
      </w:pPr>
    </w:p>
    <w:p>
      <w:pPr>
        <w:jc w:val="center"/>
        <w:rPr>
          <w:rFonts w:ascii="宋体" w:cs="宋体"/>
          <w:b/>
          <w:sz w:val="24"/>
        </w:rPr>
      </w:pPr>
    </w:p>
    <w:p>
      <w:pPr>
        <w:jc w:val="center"/>
        <w:rPr>
          <w:rFonts w:ascii="宋体" w:cs="宋体"/>
          <w:b/>
          <w:sz w:val="24"/>
        </w:rPr>
      </w:pPr>
    </w:p>
    <w:p>
      <w:pPr>
        <w:widowControl/>
        <w:spacing w:before="19" w:line="360" w:lineRule="auto"/>
        <w:ind w:firstLine="643" w:firstLineChars="200"/>
        <w:jc w:val="center"/>
        <w:rPr>
          <w:rFonts w:ascii="宋体" w:hAnsi="宋体" w:cs="宋体"/>
          <w:b/>
          <w:sz w:val="32"/>
        </w:rPr>
      </w:pPr>
      <w:bookmarkStart w:id="51" w:name="_Hlk38789746"/>
      <w:r>
        <w:rPr>
          <w:rFonts w:hint="eastAsia" w:ascii="宋体" w:hAnsi="宋体" w:cs="宋体"/>
          <w:b/>
          <w:sz w:val="32"/>
        </w:rPr>
        <w:t>二、开标一览表</w:t>
      </w:r>
    </w:p>
    <w:p>
      <w:pPr>
        <w:pStyle w:val="64"/>
        <w:ind w:firstLine="420"/>
      </w:pPr>
    </w:p>
    <w:tbl>
      <w:tblPr>
        <w:tblStyle w:val="46"/>
        <w:tblpPr w:leftFromText="180" w:rightFromText="180" w:vertAnchor="text" w:horzAnchor="margin" w:tblpXSpec="center" w:tblpY="225"/>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6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991" w:type="dxa"/>
            <w:vAlign w:val="center"/>
          </w:tcPr>
          <w:p>
            <w:pPr>
              <w:spacing w:line="600" w:lineRule="exact"/>
              <w:jc w:val="center"/>
              <w:rPr>
                <w:rFonts w:ascii="宋体" w:hAnsi="宋体" w:cs="宋体"/>
                <w:sz w:val="28"/>
                <w:szCs w:val="28"/>
              </w:rPr>
            </w:pPr>
            <w:r>
              <w:rPr>
                <w:rFonts w:hint="eastAsia" w:ascii="宋体" w:hAnsi="宋体" w:cs="宋体"/>
                <w:sz w:val="28"/>
                <w:szCs w:val="28"/>
              </w:rPr>
              <w:t>项目编号</w:t>
            </w:r>
          </w:p>
          <w:p>
            <w:pPr>
              <w:spacing w:line="600" w:lineRule="exact"/>
              <w:jc w:val="center"/>
              <w:rPr>
                <w:rFonts w:ascii="宋体" w:hAnsi="宋体" w:cs="宋体"/>
                <w:sz w:val="28"/>
                <w:szCs w:val="28"/>
              </w:rPr>
            </w:pPr>
            <w:r>
              <w:rPr>
                <w:rFonts w:hint="eastAsia" w:ascii="宋体" w:hAnsi="宋体" w:cs="宋体"/>
                <w:sz w:val="28"/>
                <w:szCs w:val="28"/>
              </w:rPr>
              <w:t>及名称</w:t>
            </w:r>
          </w:p>
        </w:tc>
        <w:tc>
          <w:tcPr>
            <w:tcW w:w="6652" w:type="dxa"/>
            <w:vAlign w:val="center"/>
          </w:tcPr>
          <w:p>
            <w:pPr>
              <w:spacing w:line="600" w:lineRule="exact"/>
              <w:jc w:val="center"/>
              <w:rPr>
                <w:rFonts w:ascii="宋体" w:hAnsi="宋体" w:cs="宋体"/>
                <w:sz w:val="24"/>
                <w:u w:val="single"/>
              </w:rPr>
            </w:pPr>
            <w:r>
              <w:rPr>
                <w:rFonts w:hint="eastAsia" w:ascii="宋体" w:hAnsi="宋体" w:cs="宋体"/>
                <w:sz w:val="24"/>
                <w:u w:val="single"/>
              </w:rPr>
              <w:t xml:space="preserve">J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4" w:hRule="atLeast"/>
        </w:trPr>
        <w:tc>
          <w:tcPr>
            <w:tcW w:w="1991" w:type="dxa"/>
            <w:vAlign w:val="center"/>
          </w:tcPr>
          <w:p>
            <w:pPr>
              <w:spacing w:line="500" w:lineRule="exact"/>
              <w:rPr>
                <w:rFonts w:ascii="宋体" w:hAnsi="宋体" w:cs="宋体"/>
                <w:bCs/>
                <w:sz w:val="24"/>
              </w:rPr>
            </w:pPr>
            <w:r>
              <w:rPr>
                <w:rFonts w:hint="eastAsia" w:ascii="宋体" w:hAnsi="宋体" w:cs="宋体"/>
                <w:bCs/>
                <w:sz w:val="24"/>
              </w:rPr>
              <w:t>报价</w:t>
            </w:r>
          </w:p>
        </w:tc>
        <w:tc>
          <w:tcPr>
            <w:tcW w:w="6652" w:type="dxa"/>
            <w:vAlign w:val="center"/>
          </w:tcPr>
          <w:p>
            <w:pPr>
              <w:spacing w:line="500" w:lineRule="exact"/>
              <w:rPr>
                <w:rFonts w:ascii="宋体" w:hAnsi="宋体" w:cs="宋体"/>
                <w:bCs/>
                <w:sz w:val="24"/>
              </w:rPr>
            </w:pPr>
            <w:r>
              <w:rPr>
                <w:rFonts w:hint="eastAsia" w:ascii="宋体" w:hAnsi="宋体" w:cs="宋体"/>
                <w:bCs/>
                <w:sz w:val="24"/>
              </w:rPr>
              <w:t xml:space="preserve"> ￥：                                              </w:t>
            </w:r>
          </w:p>
          <w:p>
            <w:pPr>
              <w:spacing w:line="500" w:lineRule="exact"/>
              <w:rPr>
                <w:rFonts w:ascii="宋体" w:hAnsi="宋体" w:cs="宋体"/>
                <w:bCs/>
                <w:sz w:val="24"/>
              </w:rPr>
            </w:pPr>
            <w:r>
              <w:rPr>
                <w:rFonts w:hint="eastAsia" w:ascii="宋体" w:hAnsi="宋体" w:cs="宋体"/>
                <w:bCs/>
                <w:sz w:val="24"/>
              </w:rPr>
              <w:t>人民币（大写）：</w:t>
            </w:r>
          </w:p>
          <w:p>
            <w:pPr>
              <w:spacing w:line="500" w:lineRule="exact"/>
              <w:rPr>
                <w:rFonts w:ascii="宋体" w:hAnsi="宋体" w:cs="宋体"/>
                <w:bCs/>
                <w:sz w:val="24"/>
              </w:rPr>
            </w:pPr>
            <w:r>
              <w:rPr>
                <w:rFonts w:hint="eastAsia" w:ascii="宋体" w:hAnsi="宋体" w:cs="宋体"/>
                <w:bCs/>
                <w:sz w:val="24"/>
              </w:rPr>
              <w:t xml:space="preserve">       拾     万     仟    佰    拾   圆   角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0" w:hRule="atLeast"/>
        </w:trPr>
        <w:tc>
          <w:tcPr>
            <w:tcW w:w="1991" w:type="dxa"/>
            <w:vAlign w:val="center"/>
          </w:tcPr>
          <w:p>
            <w:pPr>
              <w:spacing w:line="600" w:lineRule="exact"/>
              <w:jc w:val="center"/>
              <w:rPr>
                <w:rFonts w:ascii="宋体" w:hAnsi="宋体" w:cs="宋体"/>
                <w:sz w:val="28"/>
                <w:szCs w:val="28"/>
              </w:rPr>
            </w:pPr>
            <w:r>
              <w:rPr>
                <w:rFonts w:hint="eastAsia" w:ascii="宋体" w:hAnsi="宋体" w:cs="宋体"/>
                <w:sz w:val="28"/>
                <w:szCs w:val="28"/>
              </w:rPr>
              <w:t>合同履行期限</w:t>
            </w:r>
          </w:p>
        </w:tc>
        <w:tc>
          <w:tcPr>
            <w:tcW w:w="6652" w:type="dxa"/>
            <w:vAlign w:val="center"/>
          </w:tcPr>
          <w:p>
            <w:pPr>
              <w:spacing w:line="600" w:lineRule="exact"/>
              <w:jc w:val="left"/>
              <w:rPr>
                <w:rFonts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68" w:hRule="atLeast"/>
        </w:trPr>
        <w:tc>
          <w:tcPr>
            <w:tcW w:w="1991" w:type="dxa"/>
            <w:vAlign w:val="center"/>
          </w:tcPr>
          <w:p>
            <w:pPr>
              <w:spacing w:line="600" w:lineRule="exact"/>
              <w:jc w:val="center"/>
              <w:rPr>
                <w:rFonts w:ascii="宋体" w:hAnsi="宋体" w:cs="宋体"/>
                <w:sz w:val="28"/>
                <w:szCs w:val="28"/>
              </w:rPr>
            </w:pPr>
            <w:r>
              <w:rPr>
                <w:rFonts w:hint="eastAsia" w:ascii="宋体" w:hAnsi="宋体" w:cs="宋体"/>
                <w:sz w:val="28"/>
                <w:szCs w:val="28"/>
              </w:rPr>
              <w:t>备 注</w:t>
            </w:r>
          </w:p>
        </w:tc>
        <w:tc>
          <w:tcPr>
            <w:tcW w:w="6652" w:type="dxa"/>
            <w:vAlign w:val="center"/>
          </w:tcPr>
          <w:p>
            <w:pPr>
              <w:spacing w:line="400" w:lineRule="exact"/>
              <w:jc w:val="center"/>
              <w:rPr>
                <w:rFonts w:ascii="宋体" w:hAnsi="宋体" w:cs="宋体"/>
                <w:b/>
                <w:bCs/>
                <w:sz w:val="32"/>
                <w:szCs w:val="32"/>
              </w:rPr>
            </w:pPr>
            <w:r>
              <w:rPr>
                <w:rFonts w:hint="eastAsia" w:ascii="宋体" w:hAnsi="宋体" w:cs="宋体"/>
                <w:b/>
                <w:bCs/>
                <w:sz w:val="32"/>
                <w:szCs w:val="32"/>
              </w:rPr>
              <w:t xml:space="preserve"> </w:t>
            </w:r>
          </w:p>
        </w:tc>
      </w:tr>
    </w:tbl>
    <w:p>
      <w:pPr>
        <w:spacing w:line="560" w:lineRule="exact"/>
        <w:rPr>
          <w:rFonts w:ascii="宋体" w:hAnsi="宋体" w:cs="宋体"/>
          <w:sz w:val="32"/>
          <w:szCs w:val="32"/>
        </w:rPr>
      </w:pPr>
    </w:p>
    <w:p>
      <w:pPr>
        <w:spacing w:line="560" w:lineRule="exact"/>
        <w:ind w:firstLine="480" w:firstLineChars="200"/>
        <w:rPr>
          <w:rFonts w:ascii="宋体" w:hAnsi="宋体" w:cs="宋体"/>
          <w:sz w:val="24"/>
        </w:rPr>
      </w:pPr>
      <w:r>
        <w:rPr>
          <w:rFonts w:hint="eastAsia" w:ascii="宋体" w:hAnsi="宋体" w:cs="宋体"/>
          <w:sz w:val="24"/>
        </w:rPr>
        <w:t>单位公章：                   法定代表人（或授权代表）签字或盖章：</w:t>
      </w:r>
    </w:p>
    <w:p>
      <w:pPr>
        <w:spacing w:line="560" w:lineRule="exact"/>
        <w:ind w:firstLine="480" w:firstLineChars="200"/>
        <w:rPr>
          <w:rFonts w:ascii="宋体" w:hAnsi="宋体" w:cs="宋体"/>
          <w:sz w:val="24"/>
        </w:rPr>
      </w:pPr>
      <w:r>
        <w:rPr>
          <w:rFonts w:hint="eastAsia" w:ascii="宋体" w:hAnsi="宋体" w:cs="宋体"/>
          <w:sz w:val="24"/>
        </w:rPr>
        <w:t>时间： 年  月  日</w:t>
      </w:r>
    </w:p>
    <w:p>
      <w:pPr>
        <w:widowControl/>
        <w:spacing w:before="19" w:line="360" w:lineRule="auto"/>
        <w:ind w:firstLine="480" w:firstLineChars="200"/>
        <w:jc w:val="center"/>
        <w:rPr>
          <w:rFonts w:ascii="宋体" w:hAnsi="宋体" w:cs="宋体"/>
          <w:sz w:val="24"/>
        </w:rPr>
      </w:pPr>
      <w:r>
        <w:rPr>
          <w:rFonts w:hint="eastAsia" w:ascii="宋体" w:hAnsi="宋体" w:cs="宋体"/>
          <w:sz w:val="24"/>
        </w:rPr>
        <w:t xml:space="preserve"> </w:t>
      </w:r>
    </w:p>
    <w:p>
      <w:pPr>
        <w:widowControl/>
        <w:spacing w:before="19" w:line="360" w:lineRule="auto"/>
        <w:ind w:firstLine="480" w:firstLineChars="200"/>
        <w:jc w:val="center"/>
        <w:rPr>
          <w:rFonts w:ascii="宋体" w:hAnsi="宋体" w:cs="宋体"/>
          <w:sz w:val="24"/>
        </w:rPr>
      </w:pPr>
    </w:p>
    <w:p>
      <w:pPr>
        <w:widowControl/>
        <w:spacing w:before="19" w:line="360" w:lineRule="auto"/>
        <w:ind w:firstLine="480" w:firstLineChars="200"/>
        <w:jc w:val="center"/>
        <w:rPr>
          <w:rFonts w:ascii="宋体" w:hAnsi="宋体" w:cs="宋体"/>
          <w:sz w:val="24"/>
        </w:rPr>
      </w:pPr>
    </w:p>
    <w:p>
      <w:pPr>
        <w:widowControl/>
        <w:spacing w:before="19" w:line="360" w:lineRule="auto"/>
        <w:ind w:firstLine="480" w:firstLineChars="200"/>
        <w:jc w:val="center"/>
        <w:rPr>
          <w:rFonts w:ascii="宋体" w:hAnsi="宋体" w:cs="宋体"/>
          <w:sz w:val="24"/>
        </w:rPr>
      </w:pPr>
    </w:p>
    <w:p>
      <w:pPr>
        <w:pStyle w:val="64"/>
        <w:ind w:firstLine="420"/>
      </w:pPr>
    </w:p>
    <w:p>
      <w:pPr>
        <w:pStyle w:val="64"/>
        <w:ind w:firstLine="420"/>
      </w:pPr>
    </w:p>
    <w:p>
      <w:pPr>
        <w:pStyle w:val="64"/>
        <w:ind w:firstLine="420"/>
      </w:pPr>
    </w:p>
    <w:tbl>
      <w:tblPr>
        <w:tblStyle w:val="46"/>
        <w:tblW w:w="9218" w:type="dxa"/>
        <w:tblInd w:w="97" w:type="dxa"/>
        <w:tblLayout w:type="autofit"/>
        <w:tblCellMar>
          <w:top w:w="0" w:type="dxa"/>
          <w:left w:w="108" w:type="dxa"/>
          <w:bottom w:w="0" w:type="dxa"/>
          <w:right w:w="108" w:type="dxa"/>
        </w:tblCellMar>
      </w:tblPr>
      <w:tblGrid>
        <w:gridCol w:w="456"/>
        <w:gridCol w:w="2185"/>
        <w:gridCol w:w="1944"/>
        <w:gridCol w:w="653"/>
        <w:gridCol w:w="800"/>
        <w:gridCol w:w="1080"/>
        <w:gridCol w:w="1120"/>
        <w:gridCol w:w="1000"/>
      </w:tblGrid>
      <w:tr>
        <w:tblPrEx>
          <w:tblCellMar>
            <w:top w:w="0" w:type="dxa"/>
            <w:left w:w="108" w:type="dxa"/>
            <w:bottom w:w="0" w:type="dxa"/>
            <w:right w:w="108" w:type="dxa"/>
          </w:tblCellMar>
        </w:tblPrEx>
        <w:trPr>
          <w:trHeight w:val="580" w:hRule="atLeast"/>
        </w:trPr>
        <w:tc>
          <w:tcPr>
            <w:tcW w:w="9218" w:type="dxa"/>
            <w:gridSpan w:val="8"/>
            <w:tcBorders>
              <w:top w:val="nil"/>
              <w:left w:val="nil"/>
              <w:bottom w:val="nil"/>
              <w:right w:val="nil"/>
            </w:tcBorders>
            <w:shd w:val="clear" w:color="auto" w:fill="FFFFFF" w:themeFill="background1"/>
            <w:vAlign w:val="center"/>
          </w:tcPr>
          <w:p>
            <w:pPr>
              <w:widowControl/>
              <w:jc w:val="center"/>
              <w:rPr>
                <w:rFonts w:ascii="宋体" w:hAnsi="宋体" w:cs="宋体"/>
                <w:b/>
                <w:sz w:val="24"/>
              </w:rPr>
            </w:pPr>
            <w:r>
              <w:rPr>
                <w:rFonts w:hint="eastAsia" w:ascii="宋体" w:hAnsi="宋体" w:cs="宋体"/>
                <w:color w:val="000000"/>
                <w:kern w:val="0"/>
                <w:sz w:val="24"/>
              </w:rPr>
              <w:t>三、</w:t>
            </w:r>
            <w:bookmarkEnd w:id="51"/>
            <w:bookmarkStart w:id="52" w:name="_Hlk38802734"/>
            <w:r>
              <w:rPr>
                <w:rFonts w:hint="eastAsia" w:ascii="宋体" w:hAnsi="宋体" w:cs="宋体"/>
                <w:b/>
                <w:sz w:val="24"/>
              </w:rPr>
              <w:t>江苏盱眙农村商业银行信创存取款一体机采购项目全费用报价表（根据采购需求自行组价。达到使用要求和使用目的漏报、少算均含在总价内）</w:t>
            </w:r>
          </w:p>
        </w:tc>
      </w:tr>
      <w:tr>
        <w:tblPrEx>
          <w:tblCellMar>
            <w:top w:w="0" w:type="dxa"/>
            <w:left w:w="108" w:type="dxa"/>
            <w:bottom w:w="0" w:type="dxa"/>
            <w:right w:w="108" w:type="dxa"/>
          </w:tblCellMar>
        </w:tblPrEx>
        <w:trPr>
          <w:trHeight w:val="620" w:hRule="atLeast"/>
        </w:trPr>
        <w:tc>
          <w:tcPr>
            <w:tcW w:w="9218" w:type="dxa"/>
            <w:gridSpan w:val="8"/>
            <w:tcBorders>
              <w:top w:val="nil"/>
              <w:left w:val="nil"/>
              <w:bottom w:val="single" w:color="auto" w:sz="4" w:space="0"/>
              <w:right w:val="nil"/>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工程名称：江苏盱眙农村商业银行信创存取款一体机采购项目</w:t>
            </w:r>
          </w:p>
        </w:tc>
      </w:tr>
      <w:tr>
        <w:tblPrEx>
          <w:tblCellMar>
            <w:top w:w="0" w:type="dxa"/>
            <w:left w:w="108" w:type="dxa"/>
            <w:bottom w:w="0" w:type="dxa"/>
            <w:right w:w="108" w:type="dxa"/>
          </w:tblCellMar>
        </w:tblPrEx>
        <w:trPr>
          <w:trHeight w:val="375" w:hRule="atLeast"/>
        </w:trPr>
        <w:tc>
          <w:tcPr>
            <w:tcW w:w="43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序号</w:t>
            </w:r>
          </w:p>
        </w:tc>
        <w:tc>
          <w:tcPr>
            <w:tcW w:w="218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项目名称</w:t>
            </w:r>
          </w:p>
        </w:tc>
        <w:tc>
          <w:tcPr>
            <w:tcW w:w="194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项目特征描述（具体见采购需求）</w:t>
            </w:r>
          </w:p>
        </w:tc>
        <w:tc>
          <w:tcPr>
            <w:tcW w:w="65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计量</w:t>
            </w:r>
            <w:r>
              <w:rPr>
                <w:rFonts w:hint="eastAsia" w:ascii="宋体" w:hAnsi="宋体" w:cs="宋体"/>
                <w:color w:val="000000"/>
                <w:kern w:val="0"/>
                <w:sz w:val="24"/>
              </w:rPr>
              <w:br w:type="textWrapping"/>
            </w:r>
            <w:r>
              <w:rPr>
                <w:rFonts w:hint="eastAsia" w:ascii="宋体" w:hAnsi="宋体" w:cs="宋体"/>
                <w:color w:val="000000"/>
                <w:kern w:val="0"/>
                <w:sz w:val="24"/>
              </w:rPr>
              <w:t>单位</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工程量</w:t>
            </w:r>
          </w:p>
        </w:tc>
        <w:tc>
          <w:tcPr>
            <w:tcW w:w="3200"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金     额（元）</w:t>
            </w:r>
          </w:p>
        </w:tc>
      </w:tr>
      <w:tr>
        <w:tblPrEx>
          <w:tblCellMar>
            <w:top w:w="0" w:type="dxa"/>
            <w:left w:w="108" w:type="dxa"/>
            <w:bottom w:w="0" w:type="dxa"/>
            <w:right w:w="108" w:type="dxa"/>
          </w:tblCellMar>
        </w:tblPrEx>
        <w:trPr>
          <w:trHeight w:val="540" w:hRule="atLeast"/>
        </w:trPr>
        <w:tc>
          <w:tcPr>
            <w:tcW w:w="4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218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194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65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全费用单价</w:t>
            </w: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全费用合价</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备注</w:t>
            </w:r>
          </w:p>
        </w:tc>
      </w:tr>
      <w:tr>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2185"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24"/>
              </w:rPr>
            </w:pPr>
          </w:p>
        </w:tc>
        <w:tc>
          <w:tcPr>
            <w:tcW w:w="194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5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8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sz w:val="24"/>
              </w:rPr>
            </w:pP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p>
        </w:tc>
      </w:tr>
      <w:tr>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2185" w:type="dxa"/>
            <w:tcBorders>
              <w:top w:val="nil"/>
              <w:left w:val="nil"/>
              <w:bottom w:val="single" w:color="auto" w:sz="4" w:space="0"/>
              <w:right w:val="single" w:color="auto" w:sz="4" w:space="0"/>
            </w:tcBorders>
            <w:shd w:val="clear" w:color="auto" w:fill="auto"/>
            <w:noWrap/>
            <w:vAlign w:val="center"/>
          </w:tcPr>
          <w:p>
            <w:pPr>
              <w:pStyle w:val="45"/>
              <w:ind w:left="0" w:leftChars="0" w:firstLine="0" w:firstLineChars="0"/>
              <w:jc w:val="center"/>
              <w:rPr>
                <w:rFonts w:ascii="宋体" w:hAnsi="宋体" w:cs="宋体"/>
                <w:sz w:val="24"/>
              </w:rPr>
            </w:pPr>
          </w:p>
        </w:tc>
        <w:tc>
          <w:tcPr>
            <w:tcW w:w="194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5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8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sz w:val="24"/>
              </w:rPr>
            </w:pP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p>
        </w:tc>
      </w:tr>
      <w:tr>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2185"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24"/>
              </w:rPr>
            </w:pPr>
            <w:r>
              <w:rPr>
                <w:rFonts w:hint="eastAsia" w:ascii="宋体" w:hAnsi="宋体" w:cs="宋体"/>
                <w:color w:val="000000"/>
                <w:kern w:val="0"/>
                <w:sz w:val="24"/>
              </w:rPr>
              <w:t>…………</w:t>
            </w:r>
          </w:p>
        </w:tc>
        <w:tc>
          <w:tcPr>
            <w:tcW w:w="194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5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8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sz w:val="24"/>
              </w:rPr>
            </w:pPr>
          </w:p>
        </w:tc>
        <w:tc>
          <w:tcPr>
            <w:tcW w:w="11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p>
        </w:tc>
      </w:tr>
      <w:tr>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218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 xml:space="preserve"> 合计 </w:t>
            </w:r>
          </w:p>
        </w:tc>
        <w:tc>
          <w:tcPr>
            <w:tcW w:w="1944"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4"/>
              </w:rPr>
            </w:pPr>
          </w:p>
        </w:tc>
        <w:tc>
          <w:tcPr>
            <w:tcW w:w="65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c>
          <w:tcPr>
            <w:tcW w:w="8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c>
          <w:tcPr>
            <w:tcW w:w="1000"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1040" w:hRule="atLeast"/>
        </w:trPr>
        <w:tc>
          <w:tcPr>
            <w:tcW w:w="9218" w:type="dxa"/>
            <w:gridSpan w:val="8"/>
            <w:tcBorders>
              <w:top w:val="single" w:color="auto" w:sz="4" w:space="0"/>
              <w:left w:val="single" w:color="auto" w:sz="4" w:space="0"/>
              <w:bottom w:val="single" w:color="auto" w:sz="4" w:space="0"/>
              <w:right w:val="single" w:color="000000" w:sz="4" w:space="0"/>
            </w:tcBorders>
            <w:shd w:val="clear" w:color="000000" w:fill="FFFFFF"/>
            <w:vAlign w:val="center"/>
          </w:tcPr>
          <w:p>
            <w:pPr>
              <w:widowControl/>
              <w:jc w:val="left"/>
              <w:rPr>
                <w:rFonts w:ascii="宋体" w:hAnsi="宋体" w:cs="宋体"/>
                <w:color w:val="000000"/>
                <w:kern w:val="0"/>
                <w:sz w:val="24"/>
              </w:rPr>
            </w:pPr>
            <w:r>
              <w:rPr>
                <w:rFonts w:hint="eastAsia" w:ascii="宋体" w:hAnsi="宋体" w:cs="宋体"/>
                <w:color w:val="000000"/>
                <w:kern w:val="0"/>
                <w:sz w:val="24"/>
              </w:rPr>
              <w:t xml:space="preserve">   </w:t>
            </w:r>
            <w:r>
              <w:rPr>
                <w:rFonts w:hint="eastAsia" w:ascii="宋体" w:hAnsi="宋体" w:cs="宋体"/>
                <w:w w:val="90"/>
                <w:sz w:val="24"/>
              </w:rPr>
              <w:t>本项目按全费用报价。全费用单价：其应包括但不限于货物采购本身制作（人工、材料、机械）、安装、软件、硬件、辅助材料、培训费、人员费用、设备费用、交通费用、运输、二次搬运、差旅费用、评审费用、多次专家论证、税费及其他有关的为完成本项目发生的所有费用。</w:t>
            </w:r>
          </w:p>
        </w:tc>
      </w:tr>
    </w:tbl>
    <w:p>
      <w:pPr>
        <w:pStyle w:val="5"/>
        <w:spacing w:line="300" w:lineRule="exact"/>
        <w:jc w:val="left"/>
        <w:rPr>
          <w:rFonts w:ascii="宋体" w:hAnsi="宋体" w:cs="宋体"/>
          <w:bCs w:val="0"/>
          <w:w w:val="90"/>
          <w:szCs w:val="24"/>
        </w:rPr>
      </w:pPr>
      <w:r>
        <w:rPr>
          <w:rFonts w:hint="eastAsia" w:ascii="宋体" w:hAnsi="宋体" w:cs="宋体"/>
          <w:bCs w:val="0"/>
          <w:w w:val="90"/>
          <w:szCs w:val="24"/>
        </w:rPr>
        <w:t>投标单位法人签字或盖章：</w:t>
      </w:r>
    </w:p>
    <w:p>
      <w:pPr>
        <w:rPr>
          <w:rFonts w:ascii="宋体" w:hAnsi="宋体" w:cs="宋体"/>
          <w:sz w:val="24"/>
        </w:rPr>
      </w:pPr>
    </w:p>
    <w:p>
      <w:pPr>
        <w:spacing w:line="300" w:lineRule="exact"/>
        <w:rPr>
          <w:rFonts w:ascii="宋体" w:hAnsi="宋体" w:cs="宋体"/>
          <w:w w:val="90"/>
          <w:sz w:val="24"/>
        </w:rPr>
      </w:pPr>
      <w:r>
        <w:rPr>
          <w:rFonts w:hint="eastAsia" w:ascii="宋体" w:hAnsi="宋体" w:cs="宋体"/>
          <w:w w:val="90"/>
          <w:sz w:val="24"/>
        </w:rPr>
        <w:t>投标单位盖公章：</w:t>
      </w:r>
    </w:p>
    <w:p>
      <w:pPr>
        <w:spacing w:line="300" w:lineRule="exact"/>
        <w:rPr>
          <w:rFonts w:ascii="宋体" w:hAnsi="宋体" w:cs="宋体"/>
          <w:sz w:val="24"/>
        </w:rPr>
      </w:pPr>
    </w:p>
    <w:p>
      <w:pPr>
        <w:spacing w:line="300" w:lineRule="exact"/>
        <w:ind w:firstLine="324" w:firstLineChars="150"/>
        <w:rPr>
          <w:rFonts w:ascii="宋体" w:hAnsi="宋体" w:cs="宋体"/>
          <w:w w:val="90"/>
          <w:sz w:val="24"/>
        </w:rPr>
      </w:pPr>
      <w:r>
        <w:rPr>
          <w:rFonts w:hint="eastAsia" w:ascii="宋体" w:hAnsi="宋体" w:cs="宋体"/>
          <w:w w:val="90"/>
          <w:sz w:val="24"/>
        </w:rPr>
        <w:t>（1）此表为表样，行数可自行添加，但表式不变。</w:t>
      </w:r>
    </w:p>
    <w:p>
      <w:pPr>
        <w:pStyle w:val="23"/>
        <w:spacing w:line="300" w:lineRule="exact"/>
        <w:ind w:firstLine="317" w:firstLineChars="147"/>
        <w:rPr>
          <w:rFonts w:hAnsi="宋体" w:cs="宋体"/>
          <w:w w:val="90"/>
          <w:sz w:val="24"/>
          <w:szCs w:val="24"/>
        </w:rPr>
      </w:pPr>
      <w:r>
        <w:rPr>
          <w:rFonts w:hint="eastAsia" w:hAnsi="宋体" w:cs="宋体"/>
          <w:w w:val="90"/>
          <w:sz w:val="24"/>
          <w:szCs w:val="24"/>
        </w:rPr>
        <w:t>（2）上述表中的单价应包括全部制作、安装、调试、培训、技术服务、必不可少的部件、标准备件、专用工具等费用。</w:t>
      </w:r>
    </w:p>
    <w:p>
      <w:pPr>
        <w:pStyle w:val="23"/>
        <w:spacing w:line="340" w:lineRule="exact"/>
        <w:rPr>
          <w:rFonts w:hAnsi="宋体" w:cs="宋体"/>
          <w:b/>
          <w:bCs/>
          <w:sz w:val="24"/>
          <w:szCs w:val="24"/>
        </w:rPr>
      </w:pPr>
    </w:p>
    <w:p>
      <w:pPr>
        <w:pStyle w:val="23"/>
        <w:spacing w:line="340" w:lineRule="exact"/>
        <w:rPr>
          <w:rFonts w:hAnsi="宋体" w:cs="宋体"/>
          <w:b/>
          <w:bCs/>
          <w:sz w:val="24"/>
          <w:szCs w:val="24"/>
        </w:rPr>
      </w:pPr>
      <w:r>
        <w:rPr>
          <w:rFonts w:hint="eastAsia" w:hAnsi="宋体" w:cs="宋体"/>
          <w:b/>
          <w:bCs/>
          <w:sz w:val="24"/>
          <w:szCs w:val="24"/>
        </w:rPr>
        <w:t>注：</w:t>
      </w:r>
    </w:p>
    <w:p>
      <w:pPr>
        <w:pStyle w:val="23"/>
        <w:spacing w:line="340" w:lineRule="exact"/>
        <w:rPr>
          <w:rFonts w:hAnsi="宋体" w:cs="宋体"/>
          <w:sz w:val="24"/>
          <w:szCs w:val="24"/>
        </w:rPr>
      </w:pPr>
      <w:r>
        <w:rPr>
          <w:rFonts w:hint="eastAsia" w:hAnsi="宋体" w:cs="宋体"/>
          <w:sz w:val="24"/>
          <w:szCs w:val="24"/>
        </w:rPr>
        <w:t>1、所有价格系人民币表示。</w:t>
      </w:r>
    </w:p>
    <w:p>
      <w:pPr>
        <w:pStyle w:val="23"/>
        <w:spacing w:line="340" w:lineRule="exact"/>
        <w:rPr>
          <w:rFonts w:hAnsi="宋体" w:cs="宋体"/>
          <w:sz w:val="24"/>
          <w:szCs w:val="24"/>
        </w:rPr>
      </w:pPr>
      <w:r>
        <w:rPr>
          <w:rFonts w:hint="eastAsia" w:hAnsi="宋体" w:cs="宋体"/>
          <w:sz w:val="24"/>
          <w:szCs w:val="24"/>
        </w:rPr>
        <w:t>2、以上报价含所有费用，供应商不得再以其他任何理由要求采购人支付其他任何费用。未列明的费用视为分摊到已有的子目之中。</w:t>
      </w:r>
    </w:p>
    <w:p>
      <w:pPr>
        <w:pStyle w:val="23"/>
        <w:spacing w:line="340" w:lineRule="exact"/>
        <w:rPr>
          <w:rFonts w:hAnsi="宋体" w:cs="宋体"/>
          <w:sz w:val="24"/>
          <w:szCs w:val="24"/>
        </w:rPr>
      </w:pPr>
      <w:r>
        <w:rPr>
          <w:rFonts w:hint="eastAsia" w:hAnsi="宋体" w:cs="宋体"/>
          <w:sz w:val="24"/>
          <w:szCs w:val="24"/>
        </w:rPr>
        <w:t>3、价格应按照供应商须知第11条的要求报价。</w:t>
      </w:r>
    </w:p>
    <w:p>
      <w:pPr>
        <w:pStyle w:val="64"/>
        <w:ind w:firstLine="482"/>
        <w:rPr>
          <w:rFonts w:ascii="宋体" w:hAnsi="宋体" w:eastAsia="宋体" w:cs="宋体"/>
          <w:b/>
          <w:sz w:val="24"/>
          <w:szCs w:val="24"/>
        </w:rPr>
      </w:pPr>
    </w:p>
    <w:p>
      <w:pPr>
        <w:pStyle w:val="64"/>
        <w:ind w:firstLine="482"/>
        <w:rPr>
          <w:rFonts w:ascii="宋体" w:hAnsi="宋体" w:eastAsia="宋体" w:cs="宋体"/>
          <w:b/>
          <w:sz w:val="24"/>
          <w:szCs w:val="24"/>
        </w:rPr>
      </w:pPr>
    </w:p>
    <w:p>
      <w:pPr>
        <w:pStyle w:val="64"/>
        <w:ind w:firstLine="482"/>
        <w:rPr>
          <w:rFonts w:ascii="宋体" w:hAnsi="宋体" w:eastAsia="宋体" w:cs="宋体"/>
          <w:b/>
          <w:sz w:val="24"/>
          <w:szCs w:val="24"/>
        </w:rPr>
      </w:pPr>
    </w:p>
    <w:p>
      <w:pPr>
        <w:pStyle w:val="64"/>
        <w:ind w:firstLine="482"/>
        <w:rPr>
          <w:rFonts w:ascii="宋体" w:hAnsi="宋体" w:eastAsia="宋体" w:cs="宋体"/>
          <w:b/>
          <w:sz w:val="24"/>
          <w:szCs w:val="24"/>
        </w:rPr>
      </w:pPr>
    </w:p>
    <w:p>
      <w:pPr>
        <w:pStyle w:val="64"/>
        <w:ind w:firstLine="482"/>
        <w:rPr>
          <w:rFonts w:ascii="宋体" w:hAnsi="宋体" w:eastAsia="宋体" w:cs="宋体"/>
          <w:b/>
          <w:sz w:val="24"/>
          <w:szCs w:val="24"/>
        </w:rPr>
      </w:pPr>
    </w:p>
    <w:p>
      <w:pPr>
        <w:pStyle w:val="64"/>
        <w:ind w:firstLine="482"/>
        <w:rPr>
          <w:rFonts w:ascii="宋体" w:hAnsi="宋体" w:eastAsia="宋体" w:cs="宋体"/>
          <w:b/>
          <w:sz w:val="24"/>
          <w:szCs w:val="24"/>
        </w:rPr>
      </w:pPr>
    </w:p>
    <w:p>
      <w:pPr>
        <w:pStyle w:val="64"/>
        <w:ind w:firstLine="482"/>
        <w:rPr>
          <w:rFonts w:ascii="宋体" w:hAnsi="宋体" w:eastAsia="宋体" w:cs="宋体"/>
          <w:b/>
          <w:sz w:val="24"/>
          <w:szCs w:val="24"/>
        </w:rPr>
      </w:pPr>
    </w:p>
    <w:p>
      <w:pPr>
        <w:pStyle w:val="64"/>
        <w:ind w:firstLine="482"/>
        <w:rPr>
          <w:rFonts w:ascii="宋体" w:hAnsi="宋体" w:eastAsia="宋体" w:cs="宋体"/>
          <w:b/>
          <w:sz w:val="24"/>
          <w:szCs w:val="24"/>
        </w:rPr>
      </w:pPr>
    </w:p>
    <w:p>
      <w:pPr>
        <w:pStyle w:val="64"/>
        <w:ind w:firstLine="482"/>
        <w:rPr>
          <w:rFonts w:ascii="宋体" w:hAnsi="宋体" w:eastAsia="宋体" w:cs="宋体"/>
          <w:b/>
          <w:sz w:val="24"/>
          <w:szCs w:val="24"/>
        </w:rPr>
      </w:pPr>
    </w:p>
    <w:p>
      <w:pPr>
        <w:pStyle w:val="64"/>
        <w:ind w:firstLine="482"/>
        <w:rPr>
          <w:rFonts w:ascii="宋体" w:hAnsi="宋体" w:eastAsia="宋体" w:cs="宋体"/>
          <w:b/>
          <w:sz w:val="24"/>
          <w:szCs w:val="24"/>
        </w:rPr>
      </w:pPr>
    </w:p>
    <w:p>
      <w:pPr>
        <w:spacing w:line="320" w:lineRule="exact"/>
        <w:jc w:val="center"/>
        <w:rPr>
          <w:rFonts w:ascii="宋体" w:hAnsi="宋体" w:cs="宋体"/>
          <w:b/>
          <w:sz w:val="24"/>
        </w:rPr>
      </w:pPr>
    </w:p>
    <w:p>
      <w:pPr>
        <w:spacing w:line="320" w:lineRule="exact"/>
        <w:jc w:val="center"/>
        <w:rPr>
          <w:rFonts w:ascii="宋体" w:hAnsi="宋体" w:cs="宋体"/>
          <w:b/>
          <w:sz w:val="24"/>
        </w:rPr>
      </w:pPr>
    </w:p>
    <w:p>
      <w:pPr>
        <w:pStyle w:val="19"/>
        <w:spacing w:before="120" w:line="440" w:lineRule="exact"/>
        <w:ind w:left="0" w:right="0"/>
        <w:jc w:val="center"/>
        <w:rPr>
          <w:rFonts w:ascii="宋体" w:hAnsi="宋体" w:cs="宋体"/>
          <w:b/>
          <w:szCs w:val="24"/>
        </w:rPr>
      </w:pPr>
      <w:r>
        <w:rPr>
          <w:rFonts w:hint="eastAsia" w:ascii="宋体" w:hAnsi="宋体" w:cs="宋体"/>
          <w:b/>
          <w:szCs w:val="24"/>
        </w:rPr>
        <w:t>四、投标技术规格响应偏离表</w:t>
      </w:r>
    </w:p>
    <w:p>
      <w:pPr>
        <w:tabs>
          <w:tab w:val="left" w:pos="3360"/>
        </w:tabs>
        <w:spacing w:line="440" w:lineRule="exact"/>
        <w:ind w:firstLine="480" w:firstLineChars="200"/>
        <w:jc w:val="center"/>
        <w:outlineLvl w:val="0"/>
        <w:rPr>
          <w:rFonts w:ascii="宋体" w:hAnsi="宋体" w:cs="宋体"/>
          <w:sz w:val="24"/>
        </w:rPr>
      </w:pPr>
      <w:r>
        <w:rPr>
          <w:rFonts w:hint="eastAsia" w:ascii="宋体" w:hAnsi="宋体" w:cs="宋体"/>
          <w:sz w:val="24"/>
        </w:rPr>
        <w:t xml:space="preserve"> (根据响应文件采购需求的内容填写)</w:t>
      </w:r>
    </w:p>
    <w:tbl>
      <w:tblPr>
        <w:tblStyle w:val="4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3" w:type="dxa"/>
          <w:bottom w:w="0" w:type="dxa"/>
          <w:right w:w="3" w:type="dxa"/>
        </w:tblCellMar>
      </w:tblPr>
      <w:tblGrid>
        <w:gridCol w:w="1083"/>
        <w:gridCol w:w="3237"/>
        <w:gridCol w:w="2346"/>
        <w:gridCol w:w="1080"/>
        <w:gridCol w:w="107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883"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序号</w:t>
            </w:r>
          </w:p>
        </w:tc>
        <w:tc>
          <w:tcPr>
            <w:tcW w:w="323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招标货物（服务）型号、规格</w:t>
            </w:r>
          </w:p>
          <w:p>
            <w:pPr>
              <w:jc w:val="center"/>
              <w:rPr>
                <w:rFonts w:ascii="宋体" w:hAnsi="宋体" w:cs="宋体"/>
                <w:sz w:val="24"/>
              </w:rPr>
            </w:pPr>
            <w:r>
              <w:rPr>
                <w:rFonts w:hint="eastAsia" w:ascii="宋体" w:hAnsi="宋体" w:cs="宋体"/>
                <w:sz w:val="24"/>
              </w:rPr>
              <w:t>和技术、性能参数</w:t>
            </w:r>
          </w:p>
        </w:tc>
        <w:tc>
          <w:tcPr>
            <w:tcW w:w="234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投标货物（服务）型号、规格</w:t>
            </w:r>
          </w:p>
          <w:p>
            <w:pPr>
              <w:jc w:val="center"/>
              <w:rPr>
                <w:rFonts w:ascii="宋体" w:hAnsi="宋体" w:cs="宋体"/>
                <w:sz w:val="24"/>
              </w:rPr>
            </w:pPr>
            <w:r>
              <w:rPr>
                <w:rFonts w:hint="eastAsia" w:ascii="宋体" w:hAnsi="宋体" w:cs="宋体"/>
                <w:sz w:val="24"/>
              </w:rPr>
              <w:t>和技术、性能参数</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是否</w:t>
            </w:r>
          </w:p>
          <w:p>
            <w:pPr>
              <w:jc w:val="center"/>
              <w:rPr>
                <w:rFonts w:ascii="宋体" w:hAnsi="宋体" w:cs="宋体"/>
                <w:sz w:val="24"/>
              </w:rPr>
            </w:pPr>
            <w:r>
              <w:rPr>
                <w:rFonts w:hint="eastAsia" w:ascii="宋体" w:hAnsi="宋体" w:cs="宋体"/>
                <w:sz w:val="24"/>
              </w:rPr>
              <w:t>偏离</w:t>
            </w:r>
          </w:p>
        </w:tc>
        <w:tc>
          <w:tcPr>
            <w:tcW w:w="107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1</w:t>
            </w:r>
          </w:p>
        </w:tc>
        <w:tc>
          <w:tcPr>
            <w:tcW w:w="323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江苏盱眙农村商业银行信创存取款一体机采购项目</w:t>
            </w:r>
          </w:p>
        </w:tc>
        <w:tc>
          <w:tcPr>
            <w:tcW w:w="234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江苏盱眙农村商业银行信创存取款一体机采购项目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c>
          <w:tcPr>
            <w:tcW w:w="323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sz w:val="24"/>
              </w:rPr>
            </w:pPr>
          </w:p>
        </w:tc>
        <w:tc>
          <w:tcPr>
            <w:tcW w:w="234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cs="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pPr>
              <w:tabs>
                <w:tab w:val="left" w:pos="900"/>
              </w:tabs>
              <w:spacing w:line="440" w:lineRule="exact"/>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pPr>
              <w:spacing w:line="300" w:lineRule="exact"/>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pPr>
              <w:spacing w:line="300" w:lineRule="exact"/>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pPr>
              <w:spacing w:line="360" w:lineRule="auto"/>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pPr>
              <w:spacing w:line="300" w:lineRule="exact"/>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pPr>
              <w:spacing w:line="300" w:lineRule="exact"/>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pPr>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pPr>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pPr>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pPr>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pPr>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pPr>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pPr>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pPr>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pPr>
              <w:spacing w:line="360" w:lineRule="auto"/>
              <w:jc w:val="center"/>
              <w:rPr>
                <w:rFonts w:ascii="宋体" w:hAnsi="宋体" w:cs="宋体"/>
                <w:sz w:val="24"/>
              </w:rPr>
            </w:pPr>
          </w:p>
        </w:tc>
      </w:tr>
    </w:tbl>
    <w:p>
      <w:pPr>
        <w:spacing w:line="520" w:lineRule="exact"/>
        <w:rPr>
          <w:rFonts w:ascii="宋体" w:hAnsi="宋体" w:cs="宋体"/>
          <w:sz w:val="24"/>
          <w:u w:val="single"/>
        </w:rPr>
      </w:pPr>
      <w:r>
        <w:rPr>
          <w:rFonts w:hint="eastAsia" w:ascii="宋体" w:hAnsi="宋体" w:cs="宋体"/>
          <w:sz w:val="24"/>
        </w:rPr>
        <w:t>投标人：</w:t>
      </w:r>
      <w:r>
        <w:rPr>
          <w:rFonts w:hint="eastAsia" w:ascii="宋体" w:hAnsi="宋体" w:cs="宋体"/>
          <w:sz w:val="24"/>
          <w:u w:val="single"/>
        </w:rPr>
        <w:t xml:space="preserve">     （加盖公章）     </w:t>
      </w:r>
    </w:p>
    <w:p>
      <w:pPr>
        <w:spacing w:line="520" w:lineRule="exact"/>
        <w:rPr>
          <w:rFonts w:ascii="宋体" w:hAnsi="宋体" w:cs="宋体"/>
          <w:sz w:val="24"/>
          <w:u w:val="single"/>
        </w:rPr>
      </w:pPr>
      <w:r>
        <w:rPr>
          <w:rFonts w:hint="eastAsia" w:ascii="宋体" w:hAnsi="宋体" w:cs="宋体"/>
          <w:sz w:val="24"/>
        </w:rPr>
        <w:t>法定代表人或其委托受托人签字：</w:t>
      </w:r>
      <w:r>
        <w:rPr>
          <w:rFonts w:hint="eastAsia" w:ascii="宋体" w:hAnsi="宋体" w:cs="宋体"/>
          <w:sz w:val="24"/>
          <w:u w:val="single"/>
        </w:rPr>
        <w:t xml:space="preserve">               </w:t>
      </w:r>
    </w:p>
    <w:p>
      <w:pPr>
        <w:spacing w:line="440" w:lineRule="exact"/>
        <w:rPr>
          <w:rFonts w:ascii="宋体" w:hAnsi="宋体" w:cs="宋体"/>
          <w:sz w:val="24"/>
        </w:rPr>
      </w:pPr>
      <w:r>
        <w:rPr>
          <w:rFonts w:hint="eastAsia" w:ascii="宋体" w:hAnsi="宋体" w:cs="宋体"/>
          <w:sz w:val="24"/>
        </w:rPr>
        <w:t xml:space="preserve">注：（1）此表为表样，行数可自行添加，但表式不变。 </w:t>
      </w:r>
    </w:p>
    <w:p>
      <w:pPr>
        <w:spacing w:line="440" w:lineRule="exact"/>
        <w:ind w:firstLine="360" w:firstLineChars="150"/>
        <w:rPr>
          <w:rFonts w:ascii="宋体" w:hAnsi="宋体" w:cs="宋体"/>
          <w:sz w:val="24"/>
        </w:rPr>
      </w:pPr>
      <w:r>
        <w:rPr>
          <w:rFonts w:hint="eastAsia" w:ascii="宋体" w:hAnsi="宋体" w:cs="宋体"/>
          <w:sz w:val="24"/>
        </w:rPr>
        <w:t xml:space="preserve">（2）是否偏离用符号“+、=、-”分别表示正偏离、完全响应、负偏离。 </w:t>
      </w:r>
    </w:p>
    <w:p>
      <w:pPr>
        <w:pStyle w:val="64"/>
        <w:ind w:firstLine="480"/>
        <w:rPr>
          <w:rFonts w:ascii="宋体" w:hAnsi="宋体" w:eastAsia="宋体" w:cs="宋体"/>
          <w:sz w:val="24"/>
          <w:szCs w:val="24"/>
        </w:rPr>
      </w:pPr>
    </w:p>
    <w:p>
      <w:pPr>
        <w:rPr>
          <w:rFonts w:ascii="宋体" w:hAnsi="宋体" w:cs="宋体"/>
          <w:sz w:val="24"/>
        </w:rPr>
      </w:pPr>
    </w:p>
    <w:bookmarkEnd w:id="52"/>
    <w:p>
      <w:pPr>
        <w:spacing w:line="440" w:lineRule="exact"/>
        <w:rPr>
          <w:rFonts w:ascii="宋体" w:hAnsi="宋体" w:cs="宋体"/>
          <w:b/>
          <w:bCs/>
          <w:sz w:val="24"/>
        </w:rPr>
      </w:pPr>
    </w:p>
    <w:p>
      <w:pPr>
        <w:pStyle w:val="64"/>
        <w:ind w:firstLine="480"/>
        <w:rPr>
          <w:rFonts w:ascii="宋体" w:hAnsi="宋体" w:eastAsia="宋体" w:cs="宋体"/>
          <w:sz w:val="24"/>
          <w:szCs w:val="24"/>
        </w:rPr>
      </w:pPr>
    </w:p>
    <w:p>
      <w:pPr>
        <w:pStyle w:val="64"/>
        <w:ind w:firstLine="480"/>
        <w:rPr>
          <w:rFonts w:ascii="宋体" w:hAnsi="宋体" w:eastAsia="宋体" w:cs="宋体"/>
          <w:sz w:val="24"/>
          <w:szCs w:val="24"/>
        </w:rPr>
      </w:pPr>
    </w:p>
    <w:p>
      <w:pPr>
        <w:pStyle w:val="64"/>
        <w:ind w:firstLine="480"/>
        <w:rPr>
          <w:rFonts w:ascii="宋体" w:hAnsi="宋体" w:eastAsia="宋体" w:cs="宋体"/>
          <w:sz w:val="24"/>
          <w:szCs w:val="24"/>
        </w:rPr>
      </w:pPr>
    </w:p>
    <w:p>
      <w:pPr>
        <w:pStyle w:val="64"/>
        <w:ind w:firstLine="480"/>
        <w:rPr>
          <w:rFonts w:ascii="宋体" w:hAnsi="宋体" w:eastAsia="宋体" w:cs="宋体"/>
          <w:sz w:val="24"/>
          <w:szCs w:val="24"/>
        </w:rPr>
      </w:pPr>
    </w:p>
    <w:p>
      <w:pPr>
        <w:pStyle w:val="64"/>
        <w:ind w:firstLine="480"/>
        <w:rPr>
          <w:rFonts w:ascii="宋体" w:hAnsi="宋体" w:eastAsia="宋体" w:cs="宋体"/>
          <w:sz w:val="24"/>
          <w:szCs w:val="24"/>
        </w:rPr>
      </w:pPr>
    </w:p>
    <w:p>
      <w:pPr>
        <w:pStyle w:val="64"/>
        <w:ind w:firstLine="480"/>
        <w:rPr>
          <w:rFonts w:ascii="宋体" w:hAnsi="宋体" w:eastAsia="宋体" w:cs="宋体"/>
          <w:sz w:val="24"/>
          <w:szCs w:val="24"/>
        </w:rPr>
      </w:pPr>
    </w:p>
    <w:p>
      <w:pPr>
        <w:pStyle w:val="64"/>
        <w:ind w:firstLine="480"/>
        <w:rPr>
          <w:rFonts w:ascii="宋体" w:hAnsi="宋体" w:eastAsia="宋体" w:cs="宋体"/>
          <w:sz w:val="24"/>
          <w:szCs w:val="24"/>
        </w:rPr>
      </w:pPr>
    </w:p>
    <w:p>
      <w:pPr>
        <w:spacing w:line="440" w:lineRule="exact"/>
        <w:jc w:val="center"/>
        <w:rPr>
          <w:rFonts w:ascii="宋体" w:hAnsi="宋体" w:cs="宋体"/>
          <w:b/>
          <w:bCs/>
          <w:sz w:val="24"/>
        </w:rPr>
      </w:pPr>
      <w:bookmarkStart w:id="53" w:name="_Hlk38802776"/>
      <w:r>
        <w:rPr>
          <w:rFonts w:hint="eastAsia" w:ascii="宋体" w:hAnsi="宋体" w:cs="宋体"/>
          <w:b/>
          <w:color w:val="000000"/>
          <w:sz w:val="24"/>
        </w:rPr>
        <w:t>五、</w:t>
      </w:r>
      <w:r>
        <w:rPr>
          <w:rFonts w:hint="eastAsia" w:ascii="宋体" w:hAnsi="宋体" w:cs="宋体"/>
          <w:b/>
          <w:bCs/>
          <w:sz w:val="24"/>
        </w:rPr>
        <w:t>服务承诺</w:t>
      </w:r>
    </w:p>
    <w:p>
      <w:pPr>
        <w:spacing w:line="440" w:lineRule="exact"/>
        <w:jc w:val="center"/>
        <w:rPr>
          <w:rFonts w:ascii="宋体" w:hAnsi="宋体" w:cs="宋体"/>
          <w:b/>
          <w:sz w:val="24"/>
        </w:rPr>
      </w:pPr>
      <w:r>
        <w:rPr>
          <w:rFonts w:hint="eastAsia" w:ascii="宋体" w:hAnsi="宋体" w:cs="宋体"/>
          <w:b/>
          <w:sz w:val="24"/>
        </w:rPr>
        <w:t>（包括但不限于磋商文件对于“质量保证及售后服务”的要求，格式由磋商供应商自定、加盖公章。）</w:t>
      </w:r>
    </w:p>
    <w:p>
      <w:pPr>
        <w:spacing w:line="440" w:lineRule="exact"/>
        <w:rPr>
          <w:rFonts w:ascii="宋体" w:hAnsi="宋体" w:cs="宋体"/>
          <w:b/>
          <w:bCs/>
          <w:sz w:val="24"/>
        </w:rPr>
      </w:pPr>
    </w:p>
    <w:bookmarkEnd w:id="53"/>
    <w:p>
      <w:pPr>
        <w:spacing w:line="440" w:lineRule="exact"/>
        <w:rPr>
          <w:rFonts w:ascii="宋体" w:hAnsi="宋体" w:cs="宋体"/>
          <w:b/>
          <w:bCs/>
          <w:sz w:val="24"/>
        </w:rPr>
      </w:pPr>
    </w:p>
    <w:p>
      <w:pPr>
        <w:spacing w:line="440" w:lineRule="exact"/>
        <w:rPr>
          <w:rFonts w:ascii="宋体" w:hAnsi="宋体" w:cs="宋体"/>
          <w:b/>
          <w:bCs/>
          <w:sz w:val="24"/>
        </w:rPr>
      </w:pPr>
    </w:p>
    <w:p>
      <w:pPr>
        <w:autoSpaceDE w:val="0"/>
        <w:autoSpaceDN w:val="0"/>
        <w:adjustRightInd w:val="0"/>
        <w:spacing w:line="480" w:lineRule="exact"/>
        <w:ind w:right="560"/>
        <w:rPr>
          <w:rFonts w:ascii="宋体" w:hAnsi="宋体" w:cs="宋体"/>
          <w:b/>
          <w:bCs/>
          <w:sz w:val="24"/>
        </w:rPr>
      </w:pPr>
    </w:p>
    <w:p>
      <w:pPr>
        <w:autoSpaceDE w:val="0"/>
        <w:autoSpaceDN w:val="0"/>
        <w:adjustRightInd w:val="0"/>
        <w:spacing w:line="480" w:lineRule="exact"/>
        <w:ind w:right="560"/>
        <w:rPr>
          <w:rFonts w:ascii="宋体" w:hAnsi="宋体" w:cs="宋体"/>
          <w:b/>
          <w:bCs/>
          <w:sz w:val="24"/>
        </w:rPr>
      </w:pPr>
    </w:p>
    <w:p>
      <w:pPr>
        <w:autoSpaceDE w:val="0"/>
        <w:autoSpaceDN w:val="0"/>
        <w:adjustRightInd w:val="0"/>
        <w:spacing w:line="480" w:lineRule="exact"/>
        <w:ind w:right="560"/>
        <w:rPr>
          <w:rFonts w:ascii="宋体" w:hAnsi="宋体" w:cs="宋体"/>
          <w:b/>
          <w:bCs/>
          <w:sz w:val="24"/>
        </w:rPr>
      </w:pPr>
    </w:p>
    <w:p>
      <w:pPr>
        <w:spacing w:line="520" w:lineRule="exact"/>
        <w:rPr>
          <w:rFonts w:ascii="宋体" w:hAnsi="宋体" w:cs="宋体"/>
          <w:w w:val="90"/>
          <w:sz w:val="24"/>
        </w:rPr>
      </w:pPr>
    </w:p>
    <w:p>
      <w:pPr>
        <w:spacing w:line="520" w:lineRule="exact"/>
        <w:rPr>
          <w:rFonts w:ascii="宋体" w:hAnsi="宋体" w:cs="宋体"/>
          <w:w w:val="90"/>
          <w:sz w:val="24"/>
        </w:rPr>
      </w:pPr>
      <w:r>
        <w:rPr>
          <w:rFonts w:hint="eastAsia" w:ascii="宋体" w:hAnsi="宋体" w:cs="宋体"/>
          <w:w w:val="90"/>
          <w:sz w:val="24"/>
        </w:rPr>
        <w:t>磋商供应商：</w:t>
      </w:r>
      <w:r>
        <w:rPr>
          <w:rFonts w:hint="eastAsia" w:ascii="宋体" w:hAnsi="宋体" w:cs="宋体"/>
          <w:w w:val="90"/>
          <w:sz w:val="24"/>
          <w:u w:val="single"/>
        </w:rPr>
        <w:t>（加盖公章）</w:t>
      </w:r>
    </w:p>
    <w:p>
      <w:pPr>
        <w:spacing w:line="520" w:lineRule="exact"/>
        <w:rPr>
          <w:rFonts w:ascii="宋体" w:hAnsi="宋体" w:cs="宋体"/>
          <w:w w:val="90"/>
          <w:sz w:val="24"/>
          <w:u w:val="single"/>
        </w:rPr>
      </w:pPr>
      <w:r>
        <w:rPr>
          <w:rFonts w:hint="eastAsia" w:ascii="宋体" w:hAnsi="宋体" w:cs="宋体"/>
          <w:w w:val="90"/>
          <w:sz w:val="24"/>
        </w:rPr>
        <w:t>法定代表人或其委托受托人签字：</w:t>
      </w:r>
    </w:p>
    <w:p>
      <w:pPr>
        <w:spacing w:line="520" w:lineRule="exact"/>
        <w:rPr>
          <w:rFonts w:ascii="宋体" w:hAnsi="宋体" w:cs="宋体"/>
          <w:w w:val="90"/>
          <w:sz w:val="24"/>
        </w:rPr>
      </w:pPr>
      <w:r>
        <w:rPr>
          <w:rFonts w:hint="eastAsia" w:ascii="宋体" w:hAnsi="宋体" w:cs="宋体"/>
          <w:w w:val="90"/>
          <w:sz w:val="24"/>
        </w:rPr>
        <w:t>日期：年　月　日</w:t>
      </w:r>
    </w:p>
    <w:p>
      <w:pPr>
        <w:spacing w:line="440" w:lineRule="exact"/>
        <w:rPr>
          <w:rFonts w:ascii="宋体" w:hAnsi="宋体" w:cs="宋体"/>
          <w:b/>
          <w:bCs/>
          <w:sz w:val="24"/>
        </w:rPr>
      </w:pPr>
    </w:p>
    <w:p>
      <w:pPr>
        <w:spacing w:line="440" w:lineRule="exact"/>
        <w:rPr>
          <w:rFonts w:ascii="宋体" w:hAnsi="宋体" w:cs="宋体"/>
          <w:b/>
          <w:bCs/>
          <w:sz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19"/>
        <w:spacing w:line="440" w:lineRule="exact"/>
        <w:ind w:left="0" w:right="0"/>
        <w:jc w:val="both"/>
        <w:rPr>
          <w:rFonts w:ascii="宋体" w:hAnsi="宋体" w:cs="宋体"/>
          <w:b/>
          <w:bCs/>
          <w:szCs w:val="24"/>
        </w:rPr>
      </w:pPr>
    </w:p>
    <w:p>
      <w:pPr>
        <w:spacing w:line="440" w:lineRule="exact"/>
        <w:rPr>
          <w:rFonts w:ascii="宋体" w:hAnsi="宋体" w:cs="宋体"/>
          <w:b/>
          <w:bCs/>
          <w:sz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pStyle w:val="64"/>
        <w:spacing w:before="0" w:after="0"/>
        <w:ind w:firstLine="0" w:firstLineChars="0"/>
        <w:jc w:val="both"/>
        <w:rPr>
          <w:rFonts w:ascii="宋体" w:hAnsi="宋体" w:eastAsia="宋体" w:cs="宋体"/>
          <w:sz w:val="24"/>
          <w:szCs w:val="24"/>
        </w:rPr>
      </w:pPr>
    </w:p>
    <w:p>
      <w:pPr>
        <w:spacing w:line="440" w:lineRule="exact"/>
        <w:rPr>
          <w:rFonts w:ascii="宋体" w:hAnsi="宋体" w:cs="宋体"/>
          <w:b/>
          <w:bCs/>
          <w:sz w:val="24"/>
        </w:rPr>
      </w:pPr>
    </w:p>
    <w:p>
      <w:pPr>
        <w:spacing w:line="400" w:lineRule="exact"/>
        <w:rPr>
          <w:rFonts w:ascii="宋体" w:hAnsi="宋体" w:cs="宋体"/>
          <w:b/>
          <w:bCs/>
          <w:sz w:val="24"/>
        </w:rPr>
      </w:pPr>
    </w:p>
    <w:p>
      <w:pPr>
        <w:pStyle w:val="64"/>
        <w:ind w:firstLine="480"/>
        <w:rPr>
          <w:rFonts w:ascii="宋体" w:hAnsi="宋体" w:eastAsia="宋体" w:cs="宋体"/>
          <w:sz w:val="24"/>
          <w:szCs w:val="24"/>
        </w:rPr>
      </w:pPr>
    </w:p>
    <w:p>
      <w:pPr>
        <w:spacing w:line="400" w:lineRule="exact"/>
        <w:ind w:firstLine="472" w:firstLineChars="196"/>
        <w:rPr>
          <w:rFonts w:ascii="宋体" w:hAnsi="宋体" w:cs="宋体"/>
          <w:b/>
          <w:color w:val="000000"/>
          <w:sz w:val="24"/>
        </w:rPr>
      </w:pPr>
      <w:r>
        <w:rPr>
          <w:rFonts w:hint="eastAsia" w:ascii="宋体" w:hAnsi="宋体" w:cs="宋体"/>
          <w:b/>
          <w:bCs/>
          <w:sz w:val="24"/>
        </w:rPr>
        <w:t>六、投标供应商必须提交的资格证明文件（详见采购公告要求）</w:t>
      </w:r>
    </w:p>
    <w:p>
      <w:pPr>
        <w:spacing w:line="440" w:lineRule="exact"/>
        <w:jc w:val="center"/>
        <w:rPr>
          <w:rFonts w:ascii="宋体" w:hAnsi="宋体" w:cs="宋体"/>
          <w:b/>
          <w:bCs/>
          <w:sz w:val="24"/>
        </w:rPr>
      </w:pPr>
    </w:p>
    <w:p>
      <w:pPr>
        <w:spacing w:line="440" w:lineRule="exact"/>
        <w:jc w:val="center"/>
        <w:rPr>
          <w:rFonts w:ascii="宋体" w:hAnsi="宋体" w:cs="宋体"/>
          <w:b/>
          <w:bCs/>
          <w:sz w:val="24"/>
        </w:rPr>
      </w:pPr>
    </w:p>
    <w:p>
      <w:pPr>
        <w:spacing w:line="440" w:lineRule="exact"/>
        <w:jc w:val="center"/>
        <w:rPr>
          <w:rFonts w:ascii="宋体" w:hAnsi="宋体" w:cs="宋体"/>
          <w:b/>
          <w:bCs/>
          <w:sz w:val="24"/>
        </w:rPr>
      </w:pPr>
    </w:p>
    <w:p>
      <w:pPr>
        <w:spacing w:line="440" w:lineRule="exact"/>
        <w:jc w:val="center"/>
        <w:rPr>
          <w:rFonts w:ascii="宋体" w:hAnsi="宋体" w:cs="宋体"/>
          <w:b/>
          <w:bCs/>
          <w:sz w:val="24"/>
        </w:rPr>
      </w:pPr>
    </w:p>
    <w:p>
      <w:pPr>
        <w:spacing w:line="440" w:lineRule="exact"/>
        <w:jc w:val="center"/>
        <w:rPr>
          <w:rFonts w:ascii="宋体" w:hAnsi="宋体" w:cs="宋体"/>
          <w:b/>
          <w:bCs/>
          <w:sz w:val="24"/>
        </w:rPr>
      </w:pPr>
    </w:p>
    <w:p>
      <w:pPr>
        <w:spacing w:line="440" w:lineRule="exact"/>
        <w:jc w:val="center"/>
        <w:rPr>
          <w:rFonts w:ascii="宋体" w:hAnsi="宋体" w:cs="宋体"/>
          <w:b/>
          <w:bCs/>
          <w:sz w:val="24"/>
        </w:rPr>
      </w:pPr>
    </w:p>
    <w:p>
      <w:pPr>
        <w:spacing w:line="440" w:lineRule="exact"/>
        <w:jc w:val="center"/>
        <w:rPr>
          <w:rFonts w:ascii="宋体" w:hAnsi="宋体" w:cs="宋体"/>
          <w:b/>
          <w:bCs/>
          <w:sz w:val="24"/>
        </w:rPr>
      </w:pPr>
      <w:r>
        <w:rPr>
          <w:rFonts w:hint="eastAsia" w:ascii="宋体" w:hAnsi="宋体" w:cs="宋体"/>
          <w:b/>
          <w:bCs/>
          <w:sz w:val="24"/>
        </w:rPr>
        <w:t>七、磋商供应商认为有必要提供并说明的其它资料</w:t>
      </w:r>
    </w:p>
    <w:p>
      <w:pPr>
        <w:widowControl/>
        <w:spacing w:line="440" w:lineRule="exact"/>
        <w:jc w:val="center"/>
        <w:rPr>
          <w:rFonts w:ascii="宋体" w:hAnsi="宋体" w:cs="宋体"/>
          <w:b/>
          <w:bCs/>
          <w:sz w:val="24"/>
        </w:rPr>
      </w:pPr>
      <w:r>
        <w:rPr>
          <w:rFonts w:hint="eastAsia" w:ascii="宋体" w:hAnsi="宋体" w:cs="宋体"/>
          <w:b/>
          <w:sz w:val="24"/>
        </w:rPr>
        <w:t>（格式由磋商供应商自定、加盖公章）</w:t>
      </w:r>
    </w:p>
    <w:p>
      <w:pPr>
        <w:spacing w:line="440" w:lineRule="exact"/>
        <w:rPr>
          <w:rFonts w:ascii="宋体" w:hAnsi="宋体" w:cs="宋体"/>
          <w:b/>
          <w:bCs/>
          <w:sz w:val="24"/>
        </w:rPr>
      </w:pPr>
    </w:p>
    <w:p>
      <w:pPr>
        <w:spacing w:line="440" w:lineRule="exact"/>
        <w:rPr>
          <w:rFonts w:ascii="宋体" w:hAnsi="宋体" w:cs="宋体"/>
          <w:b/>
          <w:bCs/>
          <w:sz w:val="24"/>
        </w:rPr>
      </w:pPr>
      <w:r>
        <w:rPr>
          <w:rFonts w:hint="eastAsia" w:ascii="宋体" w:hAnsi="宋体" w:cs="宋体"/>
          <w:b/>
          <w:bCs/>
          <w:sz w:val="24"/>
        </w:rPr>
        <w:t>友情提醒</w:t>
      </w:r>
    </w:p>
    <w:p>
      <w:pPr>
        <w:widowControl/>
        <w:spacing w:line="440" w:lineRule="exact"/>
        <w:ind w:firstLine="354" w:firstLineChars="147"/>
        <w:jc w:val="left"/>
        <w:rPr>
          <w:rFonts w:ascii="宋体" w:hAnsi="宋体" w:cs="宋体"/>
          <w:b/>
          <w:bCs/>
          <w:sz w:val="24"/>
        </w:rPr>
      </w:pPr>
      <w:r>
        <w:rPr>
          <w:rFonts w:hint="eastAsia" w:ascii="宋体" w:hAnsi="宋体" w:cs="宋体"/>
          <w:b/>
          <w:bCs/>
          <w:sz w:val="24"/>
        </w:rPr>
        <w:t>磋商供应商所提供的资格证明材料应真实、有效，淮安市公共资源交易中心盱眙分中心及采购人保留对磋商供应商提供的资格证明材料进行核查的权利。如发现磋商供应商提供虚假资格证明材料，采购人将对其进行严肃处理。</w:t>
      </w:r>
    </w:p>
    <w:p>
      <w:pPr>
        <w:rPr>
          <w:rFonts w:ascii="宋体" w:hAnsi="宋体" w:cs="宋体"/>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sz w:val="24"/>
        </w:rPr>
      </w:pPr>
    </w:p>
    <w:p>
      <w:pPr>
        <w:spacing w:line="440" w:lineRule="exact"/>
        <w:rPr>
          <w:rFonts w:ascii="宋体" w:hAnsi="宋体" w:cs="宋体"/>
          <w:b/>
          <w:bCs/>
          <w:sz w:val="24"/>
        </w:rPr>
      </w:pPr>
      <w:r>
        <w:rPr>
          <w:rFonts w:hint="eastAsia" w:ascii="宋体" w:hAnsi="宋体" w:cs="宋体"/>
          <w:b/>
          <w:sz w:val="24"/>
        </w:rPr>
        <w:br w:type="page"/>
      </w:r>
      <w:bookmarkEnd w:id="0"/>
      <w:bookmarkStart w:id="54" w:name="_Hlk38802875"/>
      <w:r>
        <w:rPr>
          <w:rFonts w:hint="eastAsia" w:ascii="宋体" w:hAnsi="宋体" w:cs="宋体"/>
          <w:b/>
          <w:sz w:val="24"/>
        </w:rPr>
        <w:t>示范格式一</w:t>
      </w:r>
    </w:p>
    <w:p>
      <w:pPr>
        <w:spacing w:line="640" w:lineRule="exact"/>
        <w:ind w:firstLine="3356" w:firstLineChars="1393"/>
        <w:rPr>
          <w:rFonts w:ascii="宋体" w:hAnsi="宋体" w:cs="宋体"/>
          <w:b/>
          <w:bCs/>
          <w:sz w:val="24"/>
        </w:rPr>
      </w:pPr>
      <w:r>
        <w:rPr>
          <w:rFonts w:hint="eastAsia" w:ascii="宋体" w:hAnsi="宋体" w:cs="宋体"/>
          <w:b/>
          <w:bCs/>
          <w:sz w:val="24"/>
        </w:rPr>
        <w:t>法定代表人资格证明</w:t>
      </w:r>
    </w:p>
    <w:p>
      <w:pPr>
        <w:autoSpaceDE w:val="0"/>
        <w:autoSpaceDN w:val="0"/>
        <w:adjustRightInd w:val="0"/>
        <w:spacing w:line="640" w:lineRule="exact"/>
        <w:ind w:firstLine="280"/>
        <w:rPr>
          <w:rFonts w:ascii="宋体" w:hAnsi="宋体" w:cs="宋体"/>
          <w:sz w:val="24"/>
          <w:lang w:val="zh-CN"/>
        </w:rPr>
      </w:pPr>
      <w:r>
        <w:rPr>
          <w:rFonts w:hint="eastAsia" w:ascii="宋体" w:hAnsi="宋体" w:cs="宋体"/>
          <w:sz w:val="24"/>
          <w:lang w:val="zh-CN"/>
        </w:rPr>
        <w:t>单位名称：</w:t>
      </w:r>
    </w:p>
    <w:p>
      <w:pPr>
        <w:autoSpaceDE w:val="0"/>
        <w:autoSpaceDN w:val="0"/>
        <w:adjustRightInd w:val="0"/>
        <w:spacing w:line="640" w:lineRule="exact"/>
        <w:ind w:firstLine="280"/>
        <w:rPr>
          <w:rFonts w:ascii="宋体" w:hAnsi="宋体" w:cs="宋体"/>
          <w:sz w:val="24"/>
          <w:lang w:val="zh-CN"/>
        </w:rPr>
      </w:pPr>
      <w:r>
        <w:rPr>
          <w:rFonts w:hint="eastAsia" w:ascii="宋体" w:hAnsi="宋体" w:cs="宋体"/>
          <w:sz w:val="24"/>
          <w:lang w:val="zh-CN"/>
        </w:rPr>
        <w:t>地址：</w:t>
      </w:r>
    </w:p>
    <w:p>
      <w:pPr>
        <w:autoSpaceDE w:val="0"/>
        <w:autoSpaceDN w:val="0"/>
        <w:adjustRightInd w:val="0"/>
        <w:spacing w:line="640" w:lineRule="exact"/>
        <w:ind w:firstLine="280"/>
        <w:rPr>
          <w:rFonts w:ascii="宋体" w:hAnsi="宋体" w:cs="宋体"/>
          <w:sz w:val="24"/>
          <w:lang w:val="zh-CN"/>
        </w:rPr>
      </w:pPr>
      <w:r>
        <w:rPr>
          <w:rFonts w:hint="eastAsia" w:ascii="宋体" w:hAnsi="宋体" w:cs="宋体"/>
          <w:sz w:val="24"/>
          <w:lang w:val="zh-CN"/>
        </w:rPr>
        <w:t>姓名：性别：年龄：职务：</w:t>
      </w:r>
    </w:p>
    <w:p>
      <w:pPr>
        <w:spacing w:line="640" w:lineRule="exact"/>
        <w:ind w:left="1" w:firstLine="480" w:firstLineChars="200"/>
        <w:rPr>
          <w:rFonts w:ascii="宋体" w:hAnsi="宋体" w:cs="宋体"/>
          <w:sz w:val="24"/>
        </w:rPr>
      </w:pPr>
      <w:r>
        <w:rPr>
          <w:rFonts w:hint="eastAsia" w:ascii="宋体" w:hAnsi="宋体" w:cs="宋体"/>
          <w:sz w:val="24"/>
          <w:lang w:val="zh-CN"/>
        </w:rPr>
        <w:t xml:space="preserve">系  </w:t>
      </w:r>
      <w:r>
        <w:rPr>
          <w:rFonts w:hint="eastAsia" w:ascii="宋体" w:hAnsi="宋体" w:cs="宋体"/>
          <w:sz w:val="24"/>
          <w:u w:val="single"/>
          <w:lang w:val="zh-CN"/>
        </w:rPr>
        <w:t>（磋商供应商名称）</w:t>
      </w:r>
      <w:r>
        <w:rPr>
          <w:rFonts w:hint="eastAsia" w:ascii="宋体" w:hAnsi="宋体" w:cs="宋体"/>
          <w:sz w:val="24"/>
          <w:lang w:val="zh-CN"/>
        </w:rPr>
        <w:t>的法定代表人。</w:t>
      </w:r>
      <w:r>
        <w:rPr>
          <w:rFonts w:hint="eastAsia" w:ascii="宋体" w:hAnsi="宋体" w:cs="宋体"/>
          <w:sz w:val="24"/>
        </w:rPr>
        <w:t>为参与项目，签署上述项目的响应文件、进行磋商、签署合同和处理与之有关的一切事务。</w:t>
      </w:r>
    </w:p>
    <w:p>
      <w:pPr>
        <w:autoSpaceDE w:val="0"/>
        <w:autoSpaceDN w:val="0"/>
        <w:adjustRightInd w:val="0"/>
        <w:spacing w:line="640" w:lineRule="exact"/>
        <w:rPr>
          <w:rFonts w:ascii="宋体" w:hAnsi="宋体" w:cs="宋体"/>
          <w:sz w:val="24"/>
          <w:lang w:val="zh-CN"/>
        </w:rPr>
      </w:pPr>
    </w:p>
    <w:p>
      <w:pPr>
        <w:autoSpaceDE w:val="0"/>
        <w:autoSpaceDN w:val="0"/>
        <w:adjustRightInd w:val="0"/>
        <w:spacing w:line="640" w:lineRule="exact"/>
        <w:ind w:firstLine="280"/>
        <w:rPr>
          <w:rFonts w:ascii="宋体" w:hAnsi="宋体" w:cs="宋体"/>
          <w:sz w:val="24"/>
          <w:lang w:val="zh-CN"/>
        </w:rPr>
      </w:pPr>
      <w:r>
        <w:rPr>
          <w:rFonts w:hint="eastAsia" w:ascii="宋体" w:hAnsi="宋体" w:cs="宋体"/>
          <w:sz w:val="24"/>
          <w:lang w:val="zh-CN"/>
        </w:rPr>
        <w:t>特此证明。</w:t>
      </w:r>
    </w:p>
    <w:p>
      <w:pPr>
        <w:spacing w:line="640" w:lineRule="exact"/>
        <w:ind w:firstLine="4800" w:firstLineChars="2000"/>
        <w:rPr>
          <w:rFonts w:ascii="宋体" w:hAnsi="宋体" w:cs="宋体"/>
          <w:sz w:val="24"/>
        </w:rPr>
      </w:pPr>
    </w:p>
    <w:p>
      <w:pPr>
        <w:spacing w:line="640" w:lineRule="exact"/>
        <w:ind w:firstLine="4434" w:firstLineChars="2053"/>
        <w:rPr>
          <w:rFonts w:ascii="宋体" w:hAnsi="宋体" w:cs="宋体"/>
          <w:w w:val="90"/>
          <w:sz w:val="24"/>
        </w:rPr>
      </w:pPr>
      <w:r>
        <w:rPr>
          <w:rFonts w:hint="eastAsia" w:ascii="宋体" w:hAnsi="宋体" w:cs="宋体"/>
          <w:w w:val="90"/>
          <w:sz w:val="24"/>
        </w:rPr>
        <w:t>磋商供应商：</w:t>
      </w:r>
      <w:r>
        <w:rPr>
          <w:rFonts w:hint="eastAsia" w:ascii="宋体" w:hAnsi="宋体" w:cs="宋体"/>
          <w:w w:val="90"/>
          <w:sz w:val="24"/>
          <w:u w:val="single"/>
        </w:rPr>
        <w:t>（加盖公章）</w:t>
      </w:r>
    </w:p>
    <w:p>
      <w:pPr>
        <w:snapToGrid w:val="0"/>
        <w:spacing w:line="640" w:lineRule="exact"/>
        <w:ind w:firstLine="4560" w:firstLineChars="1900"/>
        <w:rPr>
          <w:rFonts w:ascii="宋体" w:hAnsi="宋体" w:cs="宋体"/>
          <w:sz w:val="24"/>
        </w:rPr>
      </w:pPr>
      <w:r>
        <w:rPr>
          <w:rFonts w:hint="eastAsia" w:ascii="宋体" w:hAnsi="宋体" w:cs="宋体"/>
          <w:sz w:val="24"/>
        </w:rPr>
        <w:t>年月日</w:t>
      </w:r>
    </w:p>
    <w:p>
      <w:pPr>
        <w:snapToGrid w:val="0"/>
        <w:spacing w:line="640" w:lineRule="exact"/>
        <w:ind w:firstLine="4560" w:firstLineChars="1900"/>
        <w:rPr>
          <w:rFonts w:ascii="宋体" w:hAnsi="宋体" w:cs="宋体"/>
          <w:sz w:val="24"/>
        </w:rPr>
      </w:pPr>
    </w:p>
    <w:p>
      <w:pPr>
        <w:spacing w:line="640" w:lineRule="exact"/>
        <w:ind w:firstLine="2736" w:firstLineChars="1140"/>
        <w:rPr>
          <w:rFonts w:ascii="宋体" w:hAnsi="宋体" w:cs="宋体"/>
          <w:b/>
          <w:bCs/>
          <w:sz w:val="24"/>
        </w:rPr>
      </w:pPr>
      <w:r>
        <w:rPr>
          <w:rFonts w:hint="eastAsia" w:ascii="宋体" w:hAnsi="宋体" w:cs="宋体"/>
          <w:sz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391160</wp:posOffset>
                </wp:positionV>
                <wp:extent cx="3314700" cy="1584960"/>
                <wp:effectExtent l="4445" t="4445" r="14605" b="10795"/>
                <wp:wrapNone/>
                <wp:docPr id="8" name="矩形 2"/>
                <wp:cNvGraphicFramePr/>
                <a:graphic xmlns:a="http://schemas.openxmlformats.org/drawingml/2006/main">
                  <a:graphicData uri="http://schemas.microsoft.com/office/word/2010/wordprocessingShape">
                    <wps:wsp>
                      <wps:cNvSpPr>
                        <a:spLocks noChangeArrowheads="1"/>
                      </wps:cNvSpPr>
                      <wps:spPr bwMode="auto">
                        <a:xfrm>
                          <a:off x="0" y="0"/>
                          <a:ext cx="3314700" cy="1584960"/>
                        </a:xfrm>
                        <a:prstGeom prst="rect">
                          <a:avLst/>
                        </a:prstGeom>
                        <a:solidFill>
                          <a:srgbClr val="FFFFFF"/>
                        </a:solidFill>
                        <a:ln w="9525">
                          <a:solidFill>
                            <a:srgbClr val="000000"/>
                          </a:solidFill>
                          <a:miter lim="800000"/>
                        </a:ln>
                        <a:effectLst/>
                      </wps:spPr>
                      <wps:txbx>
                        <w:txbxContent>
                          <w:p>
                            <w:pPr>
                              <w:jc w:val="center"/>
                            </w:pPr>
                          </w:p>
                          <w:p>
                            <w:pPr>
                              <w:jc w:val="center"/>
                            </w:pPr>
                          </w:p>
                          <w:p>
                            <w:pPr>
                              <w:jc w:val="center"/>
                            </w:pPr>
                          </w:p>
                          <w:p>
                            <w:pPr>
                              <w:jc w:val="center"/>
                              <w:rPr>
                                <w:sz w:val="24"/>
                              </w:rPr>
                            </w:pPr>
                            <w:r>
                              <w:rPr>
                                <w:rFonts w:hint="eastAsia"/>
                                <w:sz w:val="24"/>
                              </w:rPr>
                              <w:t>身份证复印件</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108pt;margin-top:30.8pt;height:124.8pt;width:261pt;z-index:251659264;mso-width-relative:page;mso-height-relative:page;" fillcolor="#FFFFFF" filled="t" stroked="t" coordsize="21600,21600" o:gfxdata="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&#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Arpt52AAAAAoBAAAPAAAAAAAAAAEAIAAAACIAAABk&#10;cnMvZG93bnJldi54bWxQSwECFAAUAAAACACHTuJAeoJTUz8CAACJBAAADgAAAAAAAAABACAAAAAn&#10;AQAAZHJzL2Uyb0RvYy54bWxQSwUGAAAAAAYABgBZAQAA2AUAAAAA&#10;">
                <v:fill on="t" focussize="0,0"/>
                <v:stroke color="#000000" miterlimit="8" joinstyle="miter"/>
                <v:imagedata o:title=""/>
                <o:lock v:ext="edit" aspectratio="f"/>
                <v:textbox>
                  <w:txbxContent>
                    <w:p>
                      <w:pPr>
                        <w:jc w:val="center"/>
                      </w:pPr>
                    </w:p>
                    <w:p>
                      <w:pPr>
                        <w:jc w:val="center"/>
                      </w:pPr>
                    </w:p>
                    <w:p>
                      <w:pPr>
                        <w:jc w:val="center"/>
                      </w:pPr>
                    </w:p>
                    <w:p>
                      <w:pPr>
                        <w:jc w:val="center"/>
                        <w:rPr>
                          <w:sz w:val="24"/>
                        </w:rPr>
                      </w:pPr>
                      <w:r>
                        <w:rPr>
                          <w:rFonts w:hint="eastAsia"/>
                          <w:sz w:val="24"/>
                        </w:rPr>
                        <w:t>身份证复印件</w:t>
                      </w:r>
                    </w:p>
                  </w:txbxContent>
                </v:textbox>
              </v:rect>
            </w:pict>
          </mc:Fallback>
        </mc:AlternateContent>
      </w:r>
    </w:p>
    <w:p>
      <w:pPr>
        <w:spacing w:line="640" w:lineRule="exact"/>
        <w:ind w:firstLine="2747" w:firstLineChars="1140"/>
        <w:rPr>
          <w:rFonts w:ascii="宋体" w:hAnsi="宋体" w:cs="宋体"/>
          <w:b/>
          <w:bCs/>
          <w:sz w:val="24"/>
        </w:rPr>
      </w:pPr>
    </w:p>
    <w:p>
      <w:pPr>
        <w:spacing w:line="640" w:lineRule="exact"/>
        <w:ind w:firstLine="2747" w:firstLineChars="1140"/>
        <w:rPr>
          <w:rFonts w:ascii="宋体" w:hAnsi="宋体" w:cs="宋体"/>
          <w:b/>
          <w:bCs/>
          <w:sz w:val="24"/>
        </w:rPr>
      </w:pPr>
    </w:p>
    <w:p>
      <w:pPr>
        <w:spacing w:line="640" w:lineRule="exact"/>
        <w:ind w:firstLine="2747" w:firstLineChars="1140"/>
        <w:rPr>
          <w:rFonts w:ascii="宋体" w:hAnsi="宋体" w:cs="宋体"/>
          <w:b/>
          <w:bCs/>
          <w:sz w:val="24"/>
        </w:rPr>
      </w:pPr>
    </w:p>
    <w:p>
      <w:pPr>
        <w:spacing w:line="640" w:lineRule="exact"/>
        <w:ind w:firstLine="2747" w:firstLineChars="1140"/>
        <w:rPr>
          <w:rFonts w:ascii="宋体" w:hAnsi="宋体" w:cs="宋体"/>
          <w:b/>
          <w:bCs/>
          <w:sz w:val="24"/>
        </w:rPr>
      </w:pPr>
    </w:p>
    <w:p>
      <w:pPr>
        <w:spacing w:line="440" w:lineRule="exact"/>
        <w:ind w:firstLine="482" w:firstLineChars="200"/>
        <w:rPr>
          <w:rFonts w:ascii="宋体" w:hAnsi="宋体" w:cs="宋体"/>
          <w:b/>
          <w:bCs/>
          <w:sz w:val="24"/>
        </w:rPr>
      </w:pPr>
    </w:p>
    <w:p>
      <w:pPr>
        <w:spacing w:line="440" w:lineRule="exact"/>
        <w:ind w:firstLine="482" w:firstLineChars="200"/>
        <w:rPr>
          <w:rFonts w:ascii="宋体" w:hAnsi="宋体" w:cs="宋体"/>
          <w:b/>
          <w:sz w:val="24"/>
        </w:rPr>
      </w:pPr>
      <w:r>
        <w:rPr>
          <w:rFonts w:hint="eastAsia" w:ascii="宋体" w:hAnsi="宋体" w:cs="宋体"/>
          <w:b/>
          <w:bCs/>
          <w:sz w:val="24"/>
        </w:rPr>
        <w:t>注:磋商供应商法定代表人参加磋商的，必须附法定代表人身份证复印件并加盖委托单位公章。</w:t>
      </w:r>
      <w:r>
        <w:rPr>
          <w:rFonts w:hint="eastAsia" w:ascii="宋体" w:hAnsi="宋体" w:cs="宋体"/>
          <w:b/>
          <w:sz w:val="24"/>
        </w:rPr>
        <w:t>法定代表人授权其他人参加磋商的，仅需填写“授权委托书”。</w:t>
      </w:r>
    </w:p>
    <w:p>
      <w:pPr>
        <w:pStyle w:val="23"/>
        <w:rPr>
          <w:rFonts w:hAnsi="宋体" w:cs="宋体"/>
          <w:b/>
          <w:sz w:val="24"/>
          <w:szCs w:val="24"/>
        </w:rPr>
      </w:pPr>
    </w:p>
    <w:p>
      <w:pPr>
        <w:pStyle w:val="23"/>
        <w:rPr>
          <w:rFonts w:hAnsi="宋体" w:cs="宋体"/>
          <w:b/>
          <w:sz w:val="24"/>
          <w:szCs w:val="24"/>
        </w:rPr>
      </w:pPr>
    </w:p>
    <w:p>
      <w:pPr>
        <w:pStyle w:val="23"/>
        <w:rPr>
          <w:rFonts w:hAnsi="宋体" w:cs="宋体"/>
          <w:b/>
          <w:sz w:val="24"/>
          <w:szCs w:val="24"/>
        </w:rPr>
      </w:pPr>
    </w:p>
    <w:p>
      <w:pPr>
        <w:pStyle w:val="23"/>
        <w:rPr>
          <w:rFonts w:hAnsi="宋体" w:cs="宋体"/>
          <w:b/>
          <w:sz w:val="24"/>
          <w:szCs w:val="24"/>
        </w:rPr>
      </w:pPr>
    </w:p>
    <w:p>
      <w:pPr>
        <w:pStyle w:val="23"/>
        <w:rPr>
          <w:rFonts w:hAnsi="宋体" w:cs="宋体"/>
          <w:sz w:val="24"/>
          <w:szCs w:val="24"/>
          <w:u w:val="single"/>
        </w:rPr>
      </w:pPr>
      <w:r>
        <w:rPr>
          <w:rFonts w:hint="eastAsia" w:hAnsi="宋体" w:cs="宋体"/>
          <w:b/>
          <w:sz w:val="24"/>
          <w:szCs w:val="24"/>
        </w:rPr>
        <w:t>示范格式二</w:t>
      </w:r>
    </w:p>
    <w:p>
      <w:pPr>
        <w:spacing w:line="520" w:lineRule="exact"/>
        <w:ind w:firstLine="3959" w:firstLineChars="1643"/>
        <w:rPr>
          <w:rFonts w:ascii="宋体" w:hAnsi="宋体" w:cs="宋体"/>
          <w:b/>
          <w:bCs/>
          <w:sz w:val="24"/>
        </w:rPr>
      </w:pPr>
      <w:r>
        <w:rPr>
          <w:rFonts w:hint="eastAsia" w:ascii="宋体" w:hAnsi="宋体" w:cs="宋体"/>
          <w:b/>
          <w:bCs/>
          <w:sz w:val="24"/>
        </w:rPr>
        <w:t>授权委托书</w:t>
      </w:r>
    </w:p>
    <w:p>
      <w:pPr>
        <w:spacing w:line="440" w:lineRule="exact"/>
        <w:rPr>
          <w:rFonts w:ascii="宋体" w:hAnsi="宋体" w:cs="宋体"/>
          <w:b/>
          <w:bCs/>
          <w:sz w:val="24"/>
        </w:rPr>
      </w:pPr>
      <w:r>
        <w:rPr>
          <w:rFonts w:hint="eastAsia" w:ascii="宋体" w:hAnsi="宋体" w:cs="宋体"/>
          <w:b/>
          <w:bCs/>
          <w:sz w:val="24"/>
        </w:rPr>
        <w:t>致</w:t>
      </w:r>
      <w:r>
        <w:rPr>
          <w:rFonts w:hint="eastAsia" w:ascii="宋体" w:hAnsi="宋体" w:cs="宋体"/>
          <w:b/>
          <w:bCs/>
          <w:sz w:val="24"/>
          <w:u w:val="single"/>
        </w:rPr>
        <w:t>（采购单位）</w:t>
      </w:r>
      <w:r>
        <w:rPr>
          <w:rFonts w:hint="eastAsia" w:ascii="宋体" w:hAnsi="宋体" w:cs="宋体"/>
          <w:b/>
          <w:bCs/>
          <w:sz w:val="24"/>
        </w:rPr>
        <w:t>：</w:t>
      </w:r>
    </w:p>
    <w:p>
      <w:pPr>
        <w:spacing w:line="440" w:lineRule="exact"/>
        <w:rPr>
          <w:rFonts w:ascii="宋体" w:hAnsi="宋体" w:cs="宋体"/>
          <w:sz w:val="24"/>
        </w:rPr>
      </w:pPr>
      <w:r>
        <w:rPr>
          <w:rFonts w:hint="eastAsia" w:ascii="宋体" w:hAnsi="宋体" w:cs="宋体"/>
          <w:sz w:val="24"/>
        </w:rPr>
        <w:t>本授权书宣告：</w:t>
      </w:r>
    </w:p>
    <w:p>
      <w:pPr>
        <w:snapToGrid w:val="0"/>
        <w:spacing w:line="440" w:lineRule="exact"/>
        <w:rPr>
          <w:rFonts w:ascii="宋体" w:hAnsi="宋体" w:cs="宋体"/>
          <w:sz w:val="24"/>
        </w:rPr>
      </w:pPr>
      <w:r>
        <w:rPr>
          <w:rFonts w:hint="eastAsia" w:ascii="宋体" w:hAnsi="宋体" w:cs="宋体"/>
          <w:sz w:val="24"/>
        </w:rPr>
        <w:t>委托方：地址：</w:t>
      </w:r>
    </w:p>
    <w:p>
      <w:pPr>
        <w:snapToGrid w:val="0"/>
        <w:spacing w:line="440" w:lineRule="exact"/>
        <w:rPr>
          <w:rFonts w:ascii="宋体" w:hAnsi="宋体" w:cs="宋体"/>
          <w:sz w:val="24"/>
          <w:u w:val="single"/>
        </w:rPr>
      </w:pPr>
      <w:r>
        <w:rPr>
          <w:rFonts w:hint="eastAsia" w:ascii="宋体" w:hAnsi="宋体" w:cs="宋体"/>
          <w:sz w:val="24"/>
        </w:rPr>
        <w:t>法定代表人：</w:t>
      </w:r>
    </w:p>
    <w:p>
      <w:pPr>
        <w:snapToGrid w:val="0"/>
        <w:spacing w:line="440" w:lineRule="exact"/>
        <w:rPr>
          <w:rFonts w:ascii="宋体" w:hAnsi="宋体" w:cs="宋体"/>
          <w:sz w:val="24"/>
        </w:rPr>
      </w:pPr>
      <w:r>
        <w:rPr>
          <w:rFonts w:hint="eastAsia" w:ascii="宋体" w:hAnsi="宋体" w:cs="宋体"/>
          <w:sz w:val="24"/>
        </w:rPr>
        <w:t>受托人：姓名性别：出生日期：年月日</w:t>
      </w:r>
    </w:p>
    <w:p>
      <w:pPr>
        <w:snapToGrid w:val="0"/>
        <w:spacing w:line="440" w:lineRule="exact"/>
        <w:rPr>
          <w:rFonts w:ascii="宋体" w:hAnsi="宋体" w:cs="宋体"/>
          <w:sz w:val="24"/>
        </w:rPr>
      </w:pPr>
      <w:r>
        <w:rPr>
          <w:rFonts w:hint="eastAsia" w:ascii="宋体" w:hAnsi="宋体" w:cs="宋体"/>
          <w:sz w:val="24"/>
        </w:rPr>
        <w:t>所在单位：职务：</w:t>
      </w:r>
    </w:p>
    <w:p>
      <w:pPr>
        <w:snapToGrid w:val="0"/>
        <w:spacing w:line="440" w:lineRule="exact"/>
        <w:rPr>
          <w:rFonts w:ascii="宋体" w:hAnsi="宋体" w:cs="宋体"/>
          <w:sz w:val="24"/>
        </w:rPr>
      </w:pPr>
      <w:r>
        <w:rPr>
          <w:rFonts w:hint="eastAsia" w:ascii="宋体" w:hAnsi="宋体" w:cs="宋体"/>
          <w:sz w:val="24"/>
        </w:rPr>
        <w:t>身份证：联系方式：</w:t>
      </w:r>
    </w:p>
    <w:p>
      <w:pPr>
        <w:snapToGrid w:val="0"/>
        <w:spacing w:line="440" w:lineRule="exact"/>
        <w:ind w:firstLine="480" w:firstLineChars="200"/>
        <w:rPr>
          <w:rFonts w:ascii="宋体" w:hAnsi="宋体" w:cs="宋体"/>
          <w:sz w:val="24"/>
        </w:rPr>
      </w:pPr>
      <w:r>
        <w:rPr>
          <w:rFonts w:hint="eastAsia" w:ascii="宋体" w:hAnsi="宋体" w:cs="宋体"/>
          <w:sz w:val="24"/>
        </w:rPr>
        <w:t>兹委托受托人代表我公司参加采购人的</w:t>
      </w:r>
      <w:r>
        <w:rPr>
          <w:rFonts w:hint="eastAsia" w:ascii="宋体" w:hAnsi="宋体" w:cs="宋体"/>
          <w:sz w:val="24"/>
          <w:u w:val="single"/>
        </w:rPr>
        <w:t xml:space="preserve">          </w:t>
      </w:r>
      <w:r>
        <w:rPr>
          <w:rFonts w:hint="eastAsia" w:ascii="宋体" w:hAnsi="宋体" w:cs="宋体"/>
          <w:sz w:val="24"/>
        </w:rPr>
        <w:t>（项目编号:    ）的采购活动，受托人有权在该磋商活动中，以我单位的名义签署磋商函和响应文件，与交易中心协商、澄清、解释，签订合同书并执行一切与此有关的事项。</w:t>
      </w:r>
    </w:p>
    <w:p>
      <w:pPr>
        <w:snapToGrid w:val="0"/>
        <w:spacing w:line="440" w:lineRule="exact"/>
        <w:ind w:firstLine="480" w:firstLineChars="200"/>
        <w:rPr>
          <w:rFonts w:ascii="宋体" w:hAnsi="宋体" w:cs="宋体"/>
          <w:sz w:val="24"/>
        </w:rPr>
      </w:pPr>
      <w:r>
        <w:rPr>
          <w:rFonts w:hint="eastAsia" w:ascii="宋体" w:hAnsi="宋体" w:cs="宋体"/>
          <w:sz w:val="24"/>
        </w:rPr>
        <w:t>受托人在办理上述事宜过程中以其自己的名义所签署的所有文件我公司均予以承认。受托人无转委托权。</w:t>
      </w:r>
    </w:p>
    <w:p>
      <w:pPr>
        <w:snapToGrid w:val="0"/>
        <w:spacing w:line="440" w:lineRule="exact"/>
        <w:ind w:firstLine="480" w:firstLineChars="200"/>
        <w:rPr>
          <w:rFonts w:ascii="宋体" w:hAnsi="宋体" w:cs="宋体"/>
          <w:sz w:val="24"/>
        </w:rPr>
      </w:pPr>
      <w:r>
        <w:rPr>
          <w:rFonts w:hint="eastAsia" w:ascii="宋体" w:hAnsi="宋体" w:cs="宋体"/>
          <w:sz w:val="24"/>
        </w:rPr>
        <w:t>委托期限：至上述事宜处理完毕止。</w:t>
      </w:r>
    </w:p>
    <w:p>
      <w:pPr>
        <w:snapToGrid w:val="0"/>
        <w:spacing w:line="520" w:lineRule="exact"/>
        <w:ind w:firstLine="4320" w:firstLineChars="1800"/>
        <w:rPr>
          <w:rFonts w:ascii="宋体" w:hAnsi="宋体" w:cs="宋体"/>
          <w:sz w:val="24"/>
          <w:u w:val="single"/>
        </w:rPr>
      </w:pPr>
      <w:r>
        <w:rPr>
          <w:rFonts w:hint="eastAsia" w:ascii="宋体" w:hAnsi="宋体" w:cs="宋体"/>
          <w:sz w:val="24"/>
        </w:rPr>
        <w:t>委托单位</w:t>
      </w:r>
      <w:r>
        <w:rPr>
          <w:rFonts w:hint="eastAsia" w:ascii="宋体" w:hAnsi="宋体" w:cs="宋体"/>
          <w:sz w:val="24"/>
          <w:u w:val="single"/>
        </w:rPr>
        <w:t>（公章）</w:t>
      </w:r>
    </w:p>
    <w:p>
      <w:pPr>
        <w:spacing w:line="520" w:lineRule="exact"/>
        <w:ind w:firstLine="4680" w:firstLineChars="1950"/>
        <w:rPr>
          <w:rFonts w:ascii="宋体" w:hAnsi="宋体" w:cs="宋体"/>
          <w:sz w:val="24"/>
        </w:rPr>
      </w:pPr>
      <w:r>
        <w:rPr>
          <w:rFonts w:hint="eastAsia" w:ascii="宋体" w:hAnsi="宋体" w:cs="宋体"/>
          <w:sz w:val="24"/>
        </w:rPr>
        <w:t>年月日</w:t>
      </w:r>
    </w:p>
    <w:p>
      <w:pPr>
        <w:spacing w:line="520" w:lineRule="exact"/>
        <w:ind w:firstLine="4680" w:firstLineChars="1950"/>
        <w:rPr>
          <w:rFonts w:ascii="宋体" w:hAnsi="宋体" w:cs="宋体"/>
          <w:b/>
          <w:bCs/>
          <w:sz w:val="24"/>
        </w:rPr>
      </w:pPr>
      <w:r>
        <w:rPr>
          <w:rFonts w:hint="eastAsia" w:ascii="宋体" w:hAnsi="宋体" w:cs="宋体"/>
          <w:sz w:val="24"/>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314960</wp:posOffset>
                </wp:positionV>
                <wp:extent cx="3314700" cy="1684020"/>
                <wp:effectExtent l="4445" t="4445" r="14605" b="6985"/>
                <wp:wrapNone/>
                <wp:docPr id="7" name="矩形 1"/>
                <wp:cNvGraphicFramePr/>
                <a:graphic xmlns:a="http://schemas.openxmlformats.org/drawingml/2006/main">
                  <a:graphicData uri="http://schemas.microsoft.com/office/word/2010/wordprocessingShape">
                    <wps:wsp>
                      <wps:cNvSpPr>
                        <a:spLocks noChangeArrowheads="1"/>
                      </wps:cNvSpPr>
                      <wps:spPr bwMode="auto">
                        <a:xfrm>
                          <a:off x="0" y="0"/>
                          <a:ext cx="3314700" cy="1684020"/>
                        </a:xfrm>
                        <a:prstGeom prst="rect">
                          <a:avLst/>
                        </a:prstGeom>
                        <a:solidFill>
                          <a:srgbClr val="FFFFFF"/>
                        </a:solidFill>
                        <a:ln w="9525">
                          <a:solidFill>
                            <a:srgbClr val="000000"/>
                          </a:solidFill>
                          <a:miter lim="800000"/>
                        </a:ln>
                        <a:effectLst/>
                      </wps:spPr>
                      <wps:txbx>
                        <w:txbxContent>
                          <w:p>
                            <w:pPr>
                              <w:jc w:val="center"/>
                            </w:pPr>
                          </w:p>
                          <w:p>
                            <w:pPr>
                              <w:jc w:val="center"/>
                            </w:pPr>
                          </w:p>
                          <w:p>
                            <w:pPr>
                              <w:jc w:val="center"/>
                            </w:pPr>
                          </w:p>
                          <w:p>
                            <w:pPr>
                              <w:jc w:val="center"/>
                              <w:rPr>
                                <w:sz w:val="24"/>
                              </w:rPr>
                            </w:pPr>
                            <w:r>
                              <w:rPr>
                                <w:rFonts w:hint="eastAsia"/>
                                <w:sz w:val="24"/>
                              </w:rPr>
                              <w:t>身份证复印件</w:t>
                            </w:r>
                          </w:p>
                          <w:p>
                            <w:pPr>
                              <w:jc w:val="center"/>
                            </w:pP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90pt;margin-top:24.8pt;height:132.6pt;width:261pt;z-index:251660288;mso-width-relative:page;mso-height-relative:page;" fillcolor="#FFFFFF" filled="t" stroked="t" coordsize="21600,21600" o:gfxdata="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exAINgAAAAKAQAADwAAAAAAAAABACAAAAAiAAAA&#10;ZHJzL2Rvd25yZXYueG1sUEsBAhQAFAAAAAgAh07iQKBHlZxAAgAAiQQAAA4AAAAAAAAAAQAgAAAA&#10;JwEAAGRycy9lMm9Eb2MueG1sUEsFBgAAAAAGAAYAWQEAANkFAAAAAA==&#10;">
                <v:fill on="t" focussize="0,0"/>
                <v:stroke color="#000000" miterlimit="8" joinstyle="miter"/>
                <v:imagedata o:title=""/>
                <o:lock v:ext="edit" aspectratio="f"/>
                <v:textbox>
                  <w:txbxContent>
                    <w:p>
                      <w:pPr>
                        <w:jc w:val="center"/>
                      </w:pPr>
                    </w:p>
                    <w:p>
                      <w:pPr>
                        <w:jc w:val="center"/>
                      </w:pPr>
                    </w:p>
                    <w:p>
                      <w:pPr>
                        <w:jc w:val="center"/>
                      </w:pPr>
                    </w:p>
                    <w:p>
                      <w:pPr>
                        <w:jc w:val="center"/>
                        <w:rPr>
                          <w:sz w:val="24"/>
                        </w:rPr>
                      </w:pPr>
                      <w:r>
                        <w:rPr>
                          <w:rFonts w:hint="eastAsia"/>
                          <w:sz w:val="24"/>
                        </w:rPr>
                        <w:t>身份证复印件</w:t>
                      </w:r>
                    </w:p>
                    <w:p>
                      <w:pPr>
                        <w:jc w:val="center"/>
                      </w:pPr>
                    </w:p>
                  </w:txbxContent>
                </v:textbox>
              </v:rect>
            </w:pict>
          </mc:Fallback>
        </mc:AlternateContent>
      </w:r>
    </w:p>
    <w:p>
      <w:pPr>
        <w:spacing w:line="520" w:lineRule="exact"/>
        <w:ind w:firstLine="4698" w:firstLineChars="1950"/>
        <w:rPr>
          <w:rFonts w:ascii="宋体" w:hAnsi="宋体" w:cs="宋体"/>
          <w:b/>
          <w:bCs/>
          <w:sz w:val="24"/>
        </w:rPr>
      </w:pPr>
    </w:p>
    <w:p>
      <w:pPr>
        <w:spacing w:line="520" w:lineRule="exact"/>
        <w:ind w:firstLine="4698" w:firstLineChars="1950"/>
        <w:rPr>
          <w:rFonts w:ascii="宋体" w:hAnsi="宋体" w:cs="宋体"/>
          <w:b/>
          <w:bCs/>
          <w:sz w:val="24"/>
        </w:rPr>
      </w:pPr>
    </w:p>
    <w:p>
      <w:pPr>
        <w:spacing w:line="520" w:lineRule="exact"/>
        <w:ind w:firstLine="4698" w:firstLineChars="1950"/>
        <w:rPr>
          <w:rFonts w:ascii="宋体" w:hAnsi="宋体" w:cs="宋体"/>
          <w:b/>
          <w:bCs/>
          <w:sz w:val="24"/>
        </w:rPr>
      </w:pPr>
    </w:p>
    <w:p>
      <w:pPr>
        <w:spacing w:line="520" w:lineRule="exact"/>
        <w:ind w:firstLine="4698" w:firstLineChars="1950"/>
        <w:rPr>
          <w:rFonts w:ascii="宋体" w:hAnsi="宋体" w:cs="宋体"/>
          <w:b/>
          <w:bCs/>
          <w:sz w:val="24"/>
        </w:rPr>
      </w:pPr>
    </w:p>
    <w:p>
      <w:pPr>
        <w:spacing w:line="520" w:lineRule="exact"/>
        <w:ind w:firstLine="4698" w:firstLineChars="1950"/>
        <w:rPr>
          <w:rFonts w:ascii="宋体" w:hAnsi="宋体" w:cs="宋体"/>
          <w:b/>
          <w:bCs/>
          <w:sz w:val="24"/>
        </w:rPr>
      </w:pPr>
    </w:p>
    <w:p>
      <w:pPr>
        <w:snapToGrid w:val="0"/>
        <w:spacing w:line="520" w:lineRule="exact"/>
        <w:ind w:left="-17" w:leftChars="-8" w:firstLine="564" w:firstLineChars="234"/>
        <w:rPr>
          <w:rFonts w:ascii="宋体" w:hAnsi="宋体" w:cs="宋体"/>
          <w:b/>
          <w:sz w:val="24"/>
        </w:rPr>
      </w:pPr>
      <w:r>
        <w:rPr>
          <w:rFonts w:hint="eastAsia" w:ascii="宋体" w:hAnsi="宋体" w:cs="宋体"/>
          <w:b/>
          <w:bCs/>
          <w:sz w:val="24"/>
        </w:rPr>
        <w:t>注:磋商供应商委托受托人参加磋商的，必须附受托人身份证复印件并加盖委托单位公章 。</w:t>
      </w:r>
      <w:r>
        <w:rPr>
          <w:rFonts w:hint="eastAsia" w:ascii="宋体" w:hAnsi="宋体" w:cs="宋体"/>
          <w:b/>
          <w:sz w:val="24"/>
        </w:rPr>
        <w:t>法定代表人直接参加磋商的，仅需填写“法定代表人资格证明”。</w:t>
      </w:r>
    </w:p>
    <w:bookmarkEnd w:id="54"/>
    <w:p>
      <w:pPr>
        <w:pStyle w:val="23"/>
        <w:ind w:firstLine="562"/>
        <w:rPr>
          <w:rFonts w:hAnsi="宋体" w:cs="宋体"/>
          <w:color w:val="000000"/>
          <w:sz w:val="24"/>
          <w:szCs w:val="24"/>
        </w:rPr>
      </w:pPr>
      <w:r>
        <w:rPr>
          <w:rFonts w:hint="eastAsia" w:hAnsi="宋体" w:cs="宋体"/>
          <w:b/>
          <w:sz w:val="24"/>
          <w:szCs w:val="24"/>
        </w:rPr>
        <w:br w:type="page"/>
      </w:r>
      <w:r>
        <w:rPr>
          <w:rFonts w:hint="eastAsia" w:hAnsi="宋体" w:cs="宋体"/>
          <w:color w:val="000000"/>
          <w:sz w:val="24"/>
          <w:szCs w:val="24"/>
        </w:rPr>
        <w:t>示范格式三</w:t>
      </w:r>
    </w:p>
    <w:p>
      <w:pPr>
        <w:pStyle w:val="23"/>
        <w:jc w:val="center"/>
        <w:rPr>
          <w:rFonts w:hAnsi="宋体" w:cs="宋体"/>
          <w:color w:val="000000"/>
          <w:sz w:val="24"/>
          <w:szCs w:val="24"/>
        </w:rPr>
      </w:pPr>
      <w:r>
        <w:rPr>
          <w:rFonts w:hint="eastAsia" w:hAnsi="宋体" w:cs="宋体"/>
          <w:color w:val="000000"/>
          <w:sz w:val="24"/>
          <w:szCs w:val="24"/>
        </w:rPr>
        <w:t>承   诺  书</w:t>
      </w:r>
    </w:p>
    <w:p>
      <w:pPr>
        <w:pStyle w:val="23"/>
        <w:spacing w:line="400" w:lineRule="exact"/>
        <w:rPr>
          <w:rFonts w:hAnsi="宋体" w:cs="宋体"/>
          <w:color w:val="000000"/>
          <w:sz w:val="24"/>
          <w:szCs w:val="24"/>
        </w:rPr>
      </w:pPr>
    </w:p>
    <w:p>
      <w:pPr>
        <w:pStyle w:val="23"/>
        <w:spacing w:line="400" w:lineRule="exact"/>
        <w:rPr>
          <w:rFonts w:hAnsi="宋体" w:cs="宋体"/>
          <w:color w:val="000000"/>
          <w:sz w:val="24"/>
          <w:szCs w:val="24"/>
        </w:rPr>
      </w:pPr>
      <w:r>
        <w:rPr>
          <w:rFonts w:hint="eastAsia" w:hAnsi="宋体" w:cs="宋体"/>
          <w:color w:val="000000"/>
          <w:sz w:val="24"/>
          <w:szCs w:val="24"/>
        </w:rPr>
        <w:t xml:space="preserve"> </w:t>
      </w:r>
      <w:r>
        <w:rPr>
          <w:rFonts w:hint="eastAsia" w:hAnsi="宋体" w:cs="宋体"/>
          <w:color w:val="000000"/>
          <w:sz w:val="24"/>
          <w:szCs w:val="24"/>
          <w:u w:val="single"/>
        </w:rPr>
        <w:t xml:space="preserve">        （采购单位）      </w:t>
      </w:r>
      <w:r>
        <w:rPr>
          <w:rFonts w:hint="eastAsia" w:hAnsi="宋体" w:cs="宋体"/>
          <w:color w:val="000000"/>
          <w:sz w:val="24"/>
          <w:szCs w:val="24"/>
        </w:rPr>
        <w:t>：</w:t>
      </w:r>
    </w:p>
    <w:p>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我公司在                      项目（编号：        ）投标过程中，作如下承诺：</w:t>
      </w:r>
    </w:p>
    <w:p>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一、参加本次项目投标活动前3年内没有重大违法记录（被刑事处罚或者责令停产停业，吊销许可证或者执照，一万元（含）以上数额罚款等行政处罚，信用中国、政府采购网、其他市级以上信用平台等列有不良记录的）。</w:t>
      </w:r>
    </w:p>
    <w:p>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二、我公司与参加本次投标活动的其他单位不存在单位负责人为同一人的情况，也不存在控股、管理、两公司股东有夫妻关系等情况。</w:t>
      </w:r>
    </w:p>
    <w:p>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三、我公司没有为本项目提供整体设计、规范编制或者项目管理、监理、检测等服务。</w:t>
      </w:r>
    </w:p>
    <w:p>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四、不得出现的其他情况：1.投标截止后撤回投标的；2.提供的有关资料、资格证明文件被确认是不真实的；3.被证实有串通（统一哄抬价格）、欺诈行为的；4.被证明有妨碍其他人公平竞争、损害采购单位或者其他投标人合法权益的；5.投标人代表被证明在评标期间与采购人代表、评委、监督人员、工作人员有私下接触的；6.中标人在规定期限内未能按照采购文件规定签订合同的；7.中标人在规定期限内未能根据采购文件规定交纳履约保证金的；8.与其他投标人的投标文件由同一单位或者个人编制；9.与其他投标人的投标文件载明的项目管理成员或者联系人员为同一人;10.与其他投标人的投标文件异常一致或者投标报价呈规律性差异；11.与其他投标人的投标文件相互混装。</w:t>
      </w:r>
    </w:p>
    <w:p>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我公司主动承诺以上内容，如有违反，自愿接受任何处罚。</w:t>
      </w:r>
    </w:p>
    <w:p>
      <w:pPr>
        <w:pStyle w:val="23"/>
        <w:spacing w:line="400" w:lineRule="exact"/>
        <w:ind w:left="4080" w:hanging="4080" w:hangingChars="1700"/>
        <w:rPr>
          <w:rFonts w:hAnsi="宋体" w:cs="宋体"/>
          <w:color w:val="000000"/>
          <w:sz w:val="24"/>
          <w:szCs w:val="24"/>
        </w:rPr>
      </w:pPr>
      <w:r>
        <w:rPr>
          <w:rFonts w:hint="eastAsia" w:hAnsi="宋体" w:cs="宋体"/>
          <w:color w:val="000000"/>
          <w:sz w:val="24"/>
          <w:szCs w:val="24"/>
        </w:rPr>
        <w:t xml:space="preserve">                                                                                   供应商（盖章）              </w:t>
      </w:r>
    </w:p>
    <w:p>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 xml:space="preserve">        </w:t>
      </w:r>
    </w:p>
    <w:p>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 xml:space="preserve">                            日 期：  年   月   日</w:t>
      </w:r>
    </w:p>
    <w:p>
      <w:pPr>
        <w:pStyle w:val="23"/>
        <w:spacing w:line="400" w:lineRule="exact"/>
        <w:ind w:firstLine="480" w:firstLineChars="200"/>
        <w:rPr>
          <w:rFonts w:hAnsi="宋体" w:cs="宋体"/>
          <w:color w:val="000000"/>
          <w:sz w:val="24"/>
          <w:szCs w:val="24"/>
        </w:rPr>
      </w:pPr>
    </w:p>
    <w:p>
      <w:pPr>
        <w:pStyle w:val="17"/>
        <w:adjustRightInd w:val="0"/>
        <w:spacing w:line="360" w:lineRule="auto"/>
        <w:ind w:firstLine="420"/>
        <w:jc w:val="center"/>
        <w:rPr>
          <w:rFonts w:ascii="宋体" w:hAnsi="宋体" w:cs="宋体"/>
          <w:color w:val="000000"/>
          <w:sz w:val="24"/>
        </w:rPr>
      </w:pPr>
    </w:p>
    <w:p>
      <w:pPr>
        <w:pStyle w:val="17"/>
        <w:adjustRightInd w:val="0"/>
        <w:spacing w:line="360" w:lineRule="auto"/>
        <w:ind w:firstLine="420"/>
        <w:jc w:val="center"/>
        <w:rPr>
          <w:rFonts w:ascii="宋体" w:hAnsi="宋体" w:cs="宋体"/>
          <w:color w:val="000000"/>
          <w:sz w:val="24"/>
        </w:rPr>
      </w:pPr>
    </w:p>
    <w:p>
      <w:pPr>
        <w:pStyle w:val="17"/>
        <w:adjustRightInd w:val="0"/>
        <w:spacing w:line="360" w:lineRule="auto"/>
        <w:ind w:firstLine="420"/>
        <w:jc w:val="center"/>
        <w:rPr>
          <w:rFonts w:ascii="宋体" w:hAnsi="宋体" w:cs="宋体"/>
          <w:color w:val="000000"/>
          <w:sz w:val="24"/>
        </w:rPr>
      </w:pPr>
    </w:p>
    <w:p>
      <w:pPr>
        <w:pStyle w:val="17"/>
        <w:adjustRightInd w:val="0"/>
        <w:spacing w:line="360" w:lineRule="auto"/>
        <w:ind w:firstLine="420"/>
        <w:jc w:val="center"/>
        <w:rPr>
          <w:rFonts w:ascii="宋体" w:hAnsi="宋体" w:cs="宋体"/>
          <w:color w:val="000000"/>
          <w:sz w:val="24"/>
        </w:rPr>
      </w:pPr>
    </w:p>
    <w:p>
      <w:pPr>
        <w:pStyle w:val="17"/>
        <w:adjustRightInd w:val="0"/>
        <w:spacing w:line="360" w:lineRule="auto"/>
        <w:ind w:firstLine="420"/>
        <w:jc w:val="center"/>
        <w:rPr>
          <w:rFonts w:ascii="宋体" w:hAnsi="宋体" w:cs="宋体"/>
          <w:color w:val="000000"/>
          <w:sz w:val="24"/>
        </w:rPr>
      </w:pPr>
    </w:p>
    <w:p>
      <w:pPr>
        <w:pStyle w:val="17"/>
        <w:adjustRightInd w:val="0"/>
        <w:spacing w:line="360" w:lineRule="auto"/>
        <w:ind w:firstLine="420"/>
        <w:jc w:val="center"/>
        <w:rPr>
          <w:rFonts w:ascii="宋体" w:hAnsi="宋体" w:cs="宋体"/>
          <w:color w:val="000000"/>
          <w:sz w:val="24"/>
        </w:rPr>
      </w:pPr>
    </w:p>
    <w:p>
      <w:pPr>
        <w:pStyle w:val="17"/>
        <w:adjustRightInd w:val="0"/>
        <w:spacing w:line="360" w:lineRule="auto"/>
        <w:ind w:firstLine="420"/>
        <w:jc w:val="center"/>
        <w:rPr>
          <w:rFonts w:ascii="宋体" w:hAnsi="宋体" w:cs="宋体"/>
          <w:color w:val="000000"/>
          <w:sz w:val="24"/>
        </w:rPr>
      </w:pPr>
      <w:r>
        <w:rPr>
          <w:rFonts w:hint="eastAsia" w:ascii="宋体" w:hAnsi="宋体" w:cs="宋体"/>
          <w:color w:val="000000"/>
          <w:sz w:val="24"/>
        </w:rPr>
        <w:t>供应商信用承诺书</w:t>
      </w:r>
    </w:p>
    <w:p>
      <w:pPr>
        <w:pStyle w:val="17"/>
        <w:adjustRightInd w:val="0"/>
        <w:spacing w:line="360" w:lineRule="auto"/>
        <w:ind w:left="113"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为营造公平竞争、规范有序的采购营商环境，树立诚信守法经营者形象，本单位郑重作出如下承诺，如有违背，违诺信息记入信用档案并依法予以公示，依法赔偿采购单位因本单位违背承诺造成的经济损失。</w:t>
      </w:r>
    </w:p>
    <w:p>
      <w:pPr>
        <w:pStyle w:val="17"/>
        <w:numPr>
          <w:ilvl w:val="0"/>
          <w:numId w:val="7"/>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我方本次采购活动中申报的所有资料都是真实、准确、有效，如发现提供虚假资料，或与事实不符而导致投标无效，甚至造成任何法律和经济责任，完全由我方负责。</w:t>
      </w:r>
    </w:p>
    <w:p>
      <w:pPr>
        <w:pStyle w:val="17"/>
        <w:numPr>
          <w:ilvl w:val="0"/>
          <w:numId w:val="7"/>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我方在本次采购活动中绝无资质挂靠、串标、围标、中标后违法转包等情形，如有违反，我方自动放弃中标（成交）资格并承担相应的法律责任和后果。 </w:t>
      </w:r>
    </w:p>
    <w:p>
      <w:pPr>
        <w:pStyle w:val="17"/>
        <w:numPr>
          <w:ilvl w:val="0"/>
          <w:numId w:val="7"/>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我方未被列入失信黑名单；无尚未修复的严重失信行为；在以往的政府采购活动中无重大违法、违规的不良记录，或虽有不良记录， 但已超过处理期限。 </w:t>
      </w:r>
    </w:p>
    <w:p>
      <w:pPr>
        <w:pStyle w:val="17"/>
        <w:numPr>
          <w:ilvl w:val="0"/>
          <w:numId w:val="7"/>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我方承诺中标（成交）后按规定的时间内领取中标（成交）确认书，按规定及时与采购单位签订合同，缴纳履约保证金。</w:t>
      </w:r>
    </w:p>
    <w:p>
      <w:pPr>
        <w:pStyle w:val="17"/>
        <w:numPr>
          <w:ilvl w:val="0"/>
          <w:numId w:val="7"/>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我方严格按照采购公告、采购文件和响应文件承诺履行合同。</w:t>
      </w:r>
    </w:p>
    <w:p>
      <w:pPr>
        <w:pStyle w:val="17"/>
        <w:numPr>
          <w:ilvl w:val="0"/>
          <w:numId w:val="7"/>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我方自觉接受社会各界的监督，依法接受有关行政机关的事中事后监管和执法检查，并如实提供有关情况和材料。</w:t>
      </w:r>
    </w:p>
    <w:p>
      <w:pPr>
        <w:pStyle w:val="17"/>
        <w:numPr>
          <w:ilvl w:val="0"/>
          <w:numId w:val="7"/>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严格遵守国家法律、法规、规章和相关政策规定，积极参与社会信用体系建设，倡树以信笃行，以诚兴业的传统美德，争创信用企业。 </w:t>
      </w:r>
    </w:p>
    <w:p>
      <w:pPr>
        <w:pStyle w:val="17"/>
        <w:numPr>
          <w:ilvl w:val="0"/>
          <w:numId w:val="7"/>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我方同意本《信用承诺书》记入信用档案。 </w:t>
      </w:r>
    </w:p>
    <w:p>
      <w:pPr>
        <w:pStyle w:val="17"/>
        <w:adjustRightInd w:val="0"/>
        <w:spacing w:line="360" w:lineRule="auto"/>
        <w:ind w:left="113"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p>
    <w:p>
      <w:pPr>
        <w:pStyle w:val="17"/>
        <w:adjustRightInd w:val="0"/>
        <w:spacing w:line="360" w:lineRule="auto"/>
        <w:ind w:left="113"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承诺单位名称：                           （盖章）</w:t>
      </w:r>
    </w:p>
    <w:p>
      <w:pPr>
        <w:pStyle w:val="17"/>
        <w:adjustRightInd w:val="0"/>
        <w:spacing w:line="360" w:lineRule="auto"/>
        <w:ind w:left="113"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p>
    <w:p>
      <w:pPr>
        <w:pStyle w:val="17"/>
        <w:adjustRightInd w:val="0"/>
        <w:spacing w:line="360" w:lineRule="auto"/>
        <w:ind w:firstLine="5760" w:firstLineChars="2400"/>
        <w:rPr>
          <w:rFonts w:ascii="宋体" w:hAnsi="宋体" w:cs="宋体"/>
          <w:sz w:val="24"/>
        </w:rPr>
      </w:pPr>
      <w:r>
        <w:rPr>
          <w:rFonts w:hint="eastAsia" w:ascii="宋体" w:hAnsi="宋体" w:cs="宋体"/>
          <w:color w:val="000000" w:themeColor="text1"/>
          <w:sz w:val="24"/>
          <w14:textFill>
            <w14:solidFill>
              <w14:schemeClr w14:val="tx1"/>
            </w14:solidFill>
          </w14:textFill>
        </w:rPr>
        <w:t xml:space="preserve"> 日期：</w:t>
      </w:r>
    </w:p>
    <w:p>
      <w:pPr>
        <w:pStyle w:val="23"/>
        <w:ind w:firstLine="562"/>
        <w:rPr>
          <w:rFonts w:hAnsi="宋体" w:cs="宋体"/>
          <w:sz w:val="24"/>
          <w:szCs w:val="24"/>
        </w:rPr>
      </w:pPr>
    </w:p>
    <w:p>
      <w:pPr>
        <w:pStyle w:val="23"/>
        <w:ind w:firstLine="562"/>
        <w:rPr>
          <w:rFonts w:hAnsi="宋体" w:cs="宋体"/>
          <w:sz w:val="24"/>
          <w:szCs w:val="24"/>
        </w:rPr>
      </w:pPr>
    </w:p>
    <w:p>
      <w:pPr>
        <w:pStyle w:val="23"/>
        <w:ind w:firstLine="562"/>
        <w:rPr>
          <w:rFonts w:hAnsi="宋体" w:cs="宋体"/>
          <w:sz w:val="24"/>
          <w:szCs w:val="24"/>
        </w:rPr>
      </w:pPr>
    </w:p>
    <w:p>
      <w:pPr>
        <w:pStyle w:val="23"/>
        <w:ind w:firstLine="562"/>
        <w:rPr>
          <w:rFonts w:hAnsi="宋体" w:cs="宋体"/>
          <w:sz w:val="24"/>
          <w:szCs w:val="24"/>
        </w:rPr>
      </w:pPr>
    </w:p>
    <w:p>
      <w:pPr>
        <w:pStyle w:val="23"/>
        <w:ind w:firstLine="562"/>
        <w:rPr>
          <w:rFonts w:hAnsi="宋体" w:cs="宋体"/>
          <w:sz w:val="24"/>
          <w:szCs w:val="24"/>
        </w:rPr>
      </w:pPr>
    </w:p>
    <w:p>
      <w:pPr>
        <w:pStyle w:val="23"/>
        <w:ind w:firstLine="562"/>
        <w:rPr>
          <w:rFonts w:hAnsi="宋体" w:cs="宋体"/>
          <w:sz w:val="24"/>
          <w:szCs w:val="24"/>
        </w:rPr>
      </w:pPr>
    </w:p>
    <w:p>
      <w:pPr>
        <w:pStyle w:val="23"/>
        <w:ind w:firstLine="562"/>
        <w:rPr>
          <w:rFonts w:hAnsi="宋体" w:cs="宋体"/>
          <w:sz w:val="24"/>
          <w:szCs w:val="24"/>
        </w:rPr>
      </w:pPr>
    </w:p>
    <w:p>
      <w:pPr>
        <w:pStyle w:val="23"/>
        <w:ind w:firstLine="562"/>
        <w:rPr>
          <w:rFonts w:hAnsi="宋体" w:cs="宋体"/>
          <w:b/>
          <w:bCs/>
          <w:sz w:val="24"/>
          <w:szCs w:val="24"/>
        </w:rPr>
      </w:pPr>
    </w:p>
    <w:p>
      <w:pPr>
        <w:pStyle w:val="23"/>
        <w:ind w:firstLine="562"/>
        <w:rPr>
          <w:rFonts w:hAnsi="宋体" w:cs="宋体"/>
          <w:b/>
          <w:bCs/>
          <w:sz w:val="24"/>
          <w:szCs w:val="24"/>
        </w:rPr>
      </w:pPr>
      <w:r>
        <w:rPr>
          <w:rFonts w:hint="eastAsia" w:hAnsi="宋体" w:cs="宋体"/>
          <w:b/>
          <w:bCs/>
          <w:sz w:val="24"/>
          <w:szCs w:val="24"/>
        </w:rPr>
        <w:t>示范格式四</w:t>
      </w:r>
    </w:p>
    <w:p>
      <w:pPr>
        <w:spacing w:line="520" w:lineRule="exact"/>
        <w:jc w:val="center"/>
        <w:rPr>
          <w:rFonts w:ascii="宋体" w:hAnsi="宋体" w:cs="宋体"/>
          <w:b/>
          <w:bCs/>
          <w:sz w:val="24"/>
        </w:rPr>
      </w:pPr>
    </w:p>
    <w:p>
      <w:pPr>
        <w:spacing w:line="520" w:lineRule="exact"/>
        <w:jc w:val="center"/>
        <w:rPr>
          <w:rFonts w:ascii="宋体" w:hAnsi="宋体" w:cs="宋体"/>
          <w:b/>
          <w:bCs/>
          <w:sz w:val="24"/>
        </w:rPr>
      </w:pPr>
      <w:r>
        <w:rPr>
          <w:rFonts w:hint="eastAsia" w:ascii="宋体" w:hAnsi="宋体" w:cs="宋体"/>
          <w:b/>
          <w:bCs/>
          <w:sz w:val="24"/>
        </w:rPr>
        <w:t>符合《政府采购法》第二十二条规定条件的声明函</w:t>
      </w:r>
    </w:p>
    <w:p>
      <w:pPr>
        <w:pStyle w:val="23"/>
        <w:spacing w:line="400" w:lineRule="exact"/>
        <w:rPr>
          <w:rFonts w:hAnsi="宋体" w:cs="宋体"/>
          <w:sz w:val="24"/>
          <w:szCs w:val="24"/>
        </w:rPr>
      </w:pPr>
    </w:p>
    <w:p>
      <w:pPr>
        <w:pStyle w:val="23"/>
        <w:spacing w:line="480" w:lineRule="auto"/>
        <w:rPr>
          <w:rFonts w:hAnsi="宋体" w:cs="宋体"/>
          <w:sz w:val="24"/>
          <w:szCs w:val="24"/>
        </w:rPr>
      </w:pPr>
      <w:r>
        <w:rPr>
          <w:rFonts w:hint="eastAsia" w:hAnsi="宋体" w:cs="宋体"/>
          <w:sz w:val="24"/>
          <w:szCs w:val="24"/>
          <w:u w:val="single"/>
        </w:rPr>
        <w:t xml:space="preserve">        （采购单位） </w:t>
      </w:r>
      <w:r>
        <w:rPr>
          <w:rFonts w:hint="eastAsia" w:hAnsi="宋体" w:cs="宋体"/>
          <w:sz w:val="24"/>
          <w:szCs w:val="24"/>
        </w:rPr>
        <w:t>：</w:t>
      </w:r>
    </w:p>
    <w:p>
      <w:pPr>
        <w:pStyle w:val="23"/>
        <w:spacing w:line="480" w:lineRule="auto"/>
        <w:ind w:firstLine="480" w:firstLineChars="200"/>
        <w:rPr>
          <w:rFonts w:hAnsi="宋体" w:cs="宋体"/>
          <w:sz w:val="24"/>
          <w:szCs w:val="24"/>
        </w:rPr>
      </w:pPr>
      <w:r>
        <w:rPr>
          <w:rFonts w:hint="eastAsia" w:hAnsi="宋体" w:cs="宋体"/>
          <w:sz w:val="24"/>
          <w:szCs w:val="24"/>
        </w:rPr>
        <w:t>我公司在项目（编号：）投标过程中，作如下承诺：</w:t>
      </w:r>
    </w:p>
    <w:p>
      <w:pPr>
        <w:snapToGrid w:val="0"/>
        <w:spacing w:line="520" w:lineRule="exact"/>
        <w:ind w:firstLine="240" w:firstLineChars="100"/>
        <w:rPr>
          <w:rFonts w:ascii="宋体" w:hAnsi="宋体" w:cs="宋体"/>
          <w:sz w:val="24"/>
        </w:rPr>
      </w:pPr>
      <w:r>
        <w:rPr>
          <w:rFonts w:hint="eastAsia" w:ascii="宋体" w:hAnsi="宋体" w:cs="宋体"/>
          <w:sz w:val="24"/>
        </w:rPr>
        <w:t>1、我单位具有独立承担民事责任的能力；</w:t>
      </w:r>
    </w:p>
    <w:p>
      <w:pPr>
        <w:snapToGrid w:val="0"/>
        <w:spacing w:line="520" w:lineRule="exact"/>
        <w:ind w:firstLine="480" w:firstLineChars="200"/>
        <w:rPr>
          <w:rFonts w:ascii="宋体" w:hAnsi="宋体" w:cs="宋体"/>
          <w:sz w:val="24"/>
        </w:rPr>
      </w:pPr>
      <w:r>
        <w:rPr>
          <w:rFonts w:hint="eastAsia" w:ascii="宋体" w:hAnsi="宋体" w:cs="宋体"/>
          <w:sz w:val="24"/>
        </w:rPr>
        <w:t>2、我单位具有良好的商业信誉和健全的财务会计制度；</w:t>
      </w:r>
    </w:p>
    <w:p>
      <w:pPr>
        <w:snapToGrid w:val="0"/>
        <w:spacing w:line="520" w:lineRule="exact"/>
        <w:ind w:firstLine="480" w:firstLineChars="200"/>
        <w:rPr>
          <w:rFonts w:ascii="宋体" w:hAnsi="宋体" w:cs="宋体"/>
          <w:sz w:val="24"/>
        </w:rPr>
      </w:pPr>
      <w:r>
        <w:rPr>
          <w:rFonts w:hint="eastAsia" w:ascii="宋体" w:hAnsi="宋体" w:cs="宋体"/>
          <w:sz w:val="24"/>
        </w:rPr>
        <w:t>3、我单位具有履行合同所必需的设备和专业技术能力；</w:t>
      </w:r>
    </w:p>
    <w:p>
      <w:pPr>
        <w:snapToGrid w:val="0"/>
        <w:spacing w:line="520" w:lineRule="exact"/>
        <w:ind w:firstLine="480" w:firstLineChars="200"/>
        <w:rPr>
          <w:rFonts w:ascii="宋体" w:hAnsi="宋体" w:cs="宋体"/>
          <w:sz w:val="24"/>
        </w:rPr>
      </w:pPr>
      <w:r>
        <w:rPr>
          <w:rFonts w:hint="eastAsia" w:ascii="宋体" w:hAnsi="宋体" w:cs="宋体"/>
          <w:sz w:val="24"/>
        </w:rPr>
        <w:t>4、我单位有依法缴纳税收和社会保障资金的良好记录；</w:t>
      </w:r>
    </w:p>
    <w:p>
      <w:pPr>
        <w:autoSpaceDE w:val="0"/>
        <w:autoSpaceDN w:val="0"/>
        <w:adjustRightInd w:val="0"/>
        <w:spacing w:line="640" w:lineRule="exact"/>
        <w:ind w:firstLine="480" w:firstLineChars="200"/>
        <w:jc w:val="left"/>
        <w:rPr>
          <w:rFonts w:ascii="宋体" w:hAnsi="宋体" w:cs="宋体"/>
          <w:kern w:val="0"/>
          <w:sz w:val="24"/>
        </w:rPr>
      </w:pPr>
      <w:r>
        <w:rPr>
          <w:rFonts w:hint="eastAsia" w:ascii="宋体" w:hAnsi="宋体" w:cs="宋体"/>
          <w:sz w:val="24"/>
        </w:rPr>
        <w:t>5、</w:t>
      </w:r>
      <w:r>
        <w:rPr>
          <w:rFonts w:hint="eastAsia" w:ascii="宋体" w:hAnsi="宋体" w:cs="宋体"/>
          <w:kern w:val="0"/>
          <w:sz w:val="24"/>
        </w:rPr>
        <w:t>参加本次政府采购活动前三年内，我公司在经营活动中没有因违法经营受到刑事处罚或者责令停产停业、吊销许可证或者执照、较大数额罚款等行政处罚。</w:t>
      </w:r>
    </w:p>
    <w:p>
      <w:pPr>
        <w:snapToGrid w:val="0"/>
        <w:spacing w:line="520" w:lineRule="exact"/>
        <w:ind w:firstLine="547" w:firstLineChars="228"/>
        <w:rPr>
          <w:rFonts w:ascii="宋体" w:hAnsi="宋体" w:cs="宋体"/>
          <w:sz w:val="24"/>
        </w:rPr>
      </w:pPr>
      <w:r>
        <w:rPr>
          <w:rFonts w:hint="eastAsia" w:ascii="宋体" w:hAnsi="宋体" w:cs="宋体"/>
          <w:sz w:val="24"/>
        </w:rPr>
        <w:t>6、我单位满足法律、行政法规规定的其他条件。</w:t>
      </w:r>
    </w:p>
    <w:p>
      <w:pPr>
        <w:pStyle w:val="23"/>
        <w:spacing w:line="480" w:lineRule="auto"/>
        <w:ind w:left="3960" w:hanging="3960" w:hangingChars="1650"/>
        <w:rPr>
          <w:rFonts w:hAnsi="宋体" w:cs="宋体"/>
          <w:sz w:val="24"/>
          <w:szCs w:val="24"/>
        </w:rPr>
      </w:pPr>
      <w:r>
        <w:rPr>
          <w:rFonts w:hint="eastAsia" w:hAnsi="宋体" w:cs="宋体"/>
          <w:sz w:val="24"/>
          <w:szCs w:val="24"/>
        </w:rPr>
        <w:t xml:space="preserve">                                                                                   供应商（盖章）  </w:t>
      </w:r>
    </w:p>
    <w:p>
      <w:pPr>
        <w:pStyle w:val="23"/>
        <w:spacing w:line="400" w:lineRule="exact"/>
        <w:ind w:left="4080" w:hanging="4080" w:hangingChars="1700"/>
        <w:rPr>
          <w:rFonts w:hAnsi="宋体" w:cs="宋体"/>
          <w:sz w:val="24"/>
          <w:szCs w:val="24"/>
        </w:rPr>
      </w:pPr>
    </w:p>
    <w:p>
      <w:pPr>
        <w:pStyle w:val="23"/>
        <w:spacing w:line="400" w:lineRule="exact"/>
        <w:ind w:firstLine="480" w:firstLineChars="200"/>
        <w:rPr>
          <w:rFonts w:hAnsi="宋体" w:cs="宋体"/>
          <w:sz w:val="24"/>
          <w:szCs w:val="24"/>
        </w:rPr>
      </w:pPr>
      <w:r>
        <w:rPr>
          <w:rFonts w:hint="eastAsia" w:hAnsi="宋体" w:cs="宋体"/>
          <w:sz w:val="24"/>
          <w:szCs w:val="24"/>
        </w:rPr>
        <w:t xml:space="preserve">                            日 期：  年   月   日</w:t>
      </w:r>
    </w:p>
    <w:p>
      <w:pPr>
        <w:pStyle w:val="23"/>
        <w:ind w:left="562" w:hanging="562"/>
        <w:rPr>
          <w:rFonts w:hAnsi="宋体" w:cs="宋体"/>
          <w:b/>
          <w:sz w:val="24"/>
          <w:szCs w:val="24"/>
        </w:rPr>
      </w:pPr>
    </w:p>
    <w:p>
      <w:pPr>
        <w:pStyle w:val="23"/>
        <w:ind w:left="562" w:hanging="562"/>
        <w:rPr>
          <w:rFonts w:hAnsi="宋体" w:cs="宋体"/>
          <w:b/>
          <w:sz w:val="24"/>
          <w:szCs w:val="24"/>
        </w:rPr>
      </w:pPr>
    </w:p>
    <w:p>
      <w:pPr>
        <w:pStyle w:val="23"/>
        <w:ind w:left="562" w:hanging="562"/>
        <w:rPr>
          <w:rFonts w:hAnsi="宋体" w:cs="宋体"/>
          <w:b/>
          <w:sz w:val="24"/>
          <w:szCs w:val="24"/>
        </w:rPr>
      </w:pPr>
    </w:p>
    <w:p>
      <w:pPr>
        <w:pStyle w:val="23"/>
        <w:ind w:left="562" w:hanging="562"/>
        <w:rPr>
          <w:rFonts w:hAnsi="宋体" w:cs="宋体"/>
          <w:b/>
          <w:sz w:val="24"/>
          <w:szCs w:val="24"/>
        </w:rPr>
      </w:pPr>
    </w:p>
    <w:p>
      <w:pPr>
        <w:pStyle w:val="23"/>
        <w:ind w:left="562" w:hanging="562"/>
        <w:rPr>
          <w:rFonts w:hAnsi="宋体" w:cs="宋体"/>
          <w:b/>
          <w:sz w:val="24"/>
          <w:szCs w:val="24"/>
        </w:rPr>
      </w:pPr>
    </w:p>
    <w:p>
      <w:pPr>
        <w:pStyle w:val="23"/>
        <w:ind w:left="562" w:hanging="562"/>
        <w:rPr>
          <w:rFonts w:hAnsi="宋体" w:cs="宋体"/>
          <w:b/>
          <w:sz w:val="24"/>
          <w:szCs w:val="24"/>
        </w:rPr>
      </w:pPr>
    </w:p>
    <w:sectPr>
      <w:footerReference r:id="rId7" w:type="first"/>
      <w:footerReference r:id="rId6"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00000287" w:usb1="00000000" w:usb2="00000000" w:usb3="00000000" w:csb0="2000019F" w:csb1="00000000"/>
  </w:font>
  <w:font w:name="Adobe 仿宋 Std R">
    <w:panose1 w:val="02020400000000000000"/>
    <w:charset w:val="86"/>
    <w:family w:val="roman"/>
    <w:pitch w:val="default"/>
    <w:sig w:usb0="00000001" w:usb1="0A0F181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等线 Light">
    <w:altName w:val="宋体"/>
    <w:panose1 w:val="02010600030101010101"/>
    <w:charset w:val="86"/>
    <w:family w:val="auto"/>
    <w:pitch w:val="default"/>
    <w:sig w:usb0="00000000" w:usb1="00000000" w:usb2="00000016" w:usb3="00000000" w:csb0="0004000F" w:csb1="00000000"/>
  </w:font>
  <w:font w:name="Calibri Light">
    <w:altName w:val="Calibri"/>
    <w:panose1 w:val="020F0302020204030204"/>
    <w:charset w:val="00"/>
    <w:family w:val="swiss"/>
    <w:pitch w:val="default"/>
    <w:sig w:usb0="00000000" w:usb1="00000000" w:usb2="00000009" w:usb3="00000000" w:csb0="200001FF" w:csb1="00000000"/>
  </w:font>
  <w:font w:name="Tahoma">
    <w:panose1 w:val="020B0604030504040204"/>
    <w:charset w:val="00"/>
    <w:family w:val="swiss"/>
    <w:pitch w:val="default"/>
    <w:sig w:usb0="61007A87" w:usb1="80000000" w:usb2="00000008" w:usb3="00000000" w:csb0="200101FF" w:csb1="20280000"/>
  </w:font>
  <w:font w:name="华文细黑">
    <w:panose1 w:val="02010600040101010101"/>
    <w:charset w:val="86"/>
    <w:family w:val="auto"/>
    <w:pitch w:val="default"/>
    <w:sig w:usb0="00000287" w:usb1="080F0000" w:usb2="00000000" w:usb3="00000000" w:csb0="0004009F" w:csb1="DFD7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50"/>
      </w:rPr>
    </w:pPr>
    <w:r>
      <w:rPr>
        <w:rStyle w:val="50"/>
      </w:rPr>
      <w:fldChar w:fldCharType="begin"/>
    </w:r>
    <w:r>
      <w:rPr>
        <w:rStyle w:val="50"/>
      </w:rPr>
      <w:instrText xml:space="preserve">PAGE  </w:instrText>
    </w:r>
    <w:r>
      <w:rPr>
        <w:rStyle w:val="50"/>
      </w:rPr>
      <w:fldChar w:fldCharType="separate"/>
    </w:r>
    <w:r>
      <w:rPr>
        <w:rStyle w:val="50"/>
      </w:rPr>
      <w:t>1</w:t>
    </w:r>
    <w:r>
      <w:rPr>
        <w:rStyle w:val="50"/>
      </w:rPr>
      <w:fldChar w:fldCharType="end"/>
    </w:r>
  </w:p>
  <w:p>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50"/>
      </w:rPr>
    </w:pPr>
    <w:r>
      <w:rPr>
        <w:rStyle w:val="50"/>
      </w:rPr>
      <w:fldChar w:fldCharType="begin"/>
    </w:r>
    <w:r>
      <w:rPr>
        <w:rStyle w:val="50"/>
      </w:rPr>
      <w:instrText xml:space="preserve">PAGE  </w:instrText>
    </w:r>
    <w:r>
      <w:rPr>
        <w:rStyle w:val="50"/>
      </w:rPr>
      <w:fldChar w:fldCharType="separate"/>
    </w:r>
    <w:r>
      <w:rPr>
        <w:rStyle w:val="50"/>
      </w:rPr>
      <w:t>12</w:t>
    </w:r>
    <w:r>
      <w:rPr>
        <w:rStyle w:val="50"/>
      </w:rPr>
      <w:fldChar w:fldCharType="end"/>
    </w:r>
  </w:p>
  <w:p>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enter" w:pos="7200"/>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pPr>
                            <w:pStyle w:val="28"/>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文本框 1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V+SdAAAAADAQAADwAAAAAAAAABACAAAAAiAAAA&#10;ZHJzL2Rvd25yZXYueG1sUEsBAhQAFAAAAAgAh07iQF6MVv0PAgAAEQQAAA4AAAAAAAAAAQAgAAAA&#10;HwEAAGRycy9lMm9Eb2MueG1sUEsFBgAAAAAGAAYAWQEAAKAFA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28"/>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l5uc8AAAAFAQAADwAAAAAAAAABACAAAAAiAAAAZHJzL2Rv&#10;d25yZXYueG1sUEsBAhQAFAAAAAgAh07iQLNR1RwKAgAAEwQAAA4AAAAAAAAAAQAgAAAAHgEAAGRy&#10;cy9lMm9Eb2MueG1sUEsFBgAAAAAGAAYAWQEAAJoFAAAAAA==&#10;">
              <v:fill on="f" focussize="0,0"/>
              <v:stroke on="f"/>
              <v:imagedata o:title=""/>
              <o:lock v:ext="edit" aspectratio="f"/>
              <v:textbox inset="0mm,0mm,0mm,0mm" style="mso-fit-shape-to-text:t;">
                <w:txbxContent>
                  <w:p>
                    <w:pPr>
                      <w:pStyle w:val="2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B45CF3"/>
    <w:multiLevelType w:val="singleLevel"/>
    <w:tmpl w:val="ADB45CF3"/>
    <w:lvl w:ilvl="0" w:tentative="0">
      <w:start w:val="1"/>
      <w:numFmt w:val="decimal"/>
      <w:suff w:val="nothing"/>
      <w:lvlText w:val="%1、"/>
      <w:lvlJc w:val="left"/>
    </w:lvl>
  </w:abstractNum>
  <w:abstractNum w:abstractNumId="1">
    <w:nsid w:val="00000004"/>
    <w:multiLevelType w:val="singleLevel"/>
    <w:tmpl w:val="00000004"/>
    <w:lvl w:ilvl="0" w:tentative="0">
      <w:start w:val="1"/>
      <w:numFmt w:val="decimal"/>
      <w:pStyle w:val="176"/>
      <w:suff w:val="nothing"/>
      <w:lvlText w:val="%1、"/>
      <w:lvlJc w:val="left"/>
      <w:pPr>
        <w:ind w:left="0" w:firstLine="0"/>
      </w:pPr>
      <w:rPr>
        <w:rFonts w:hint="eastAsia"/>
      </w:rPr>
    </w:lvl>
  </w:abstractNum>
  <w:abstractNum w:abstractNumId="2">
    <w:nsid w:val="0000001F"/>
    <w:multiLevelType w:val="multilevel"/>
    <w:tmpl w:val="0000001F"/>
    <w:lvl w:ilvl="0" w:tentative="0">
      <w:start w:val="1"/>
      <w:numFmt w:val="japaneseCounting"/>
      <w:lvlText w:val="第%1篇"/>
      <w:lvlJc w:val="left"/>
      <w:pPr>
        <w:tabs>
          <w:tab w:val="left" w:pos="1200"/>
        </w:tabs>
        <w:ind w:left="1200" w:hanging="1200"/>
      </w:pPr>
      <w:rPr>
        <w:rFonts w:hint="default" w:cs="Times New Roman"/>
      </w:rPr>
    </w:lvl>
    <w:lvl w:ilvl="1" w:tentative="0">
      <w:start w:val="1"/>
      <w:numFmt w:val="lowerLetter"/>
      <w:pStyle w:val="82"/>
      <w:lvlText w:val="%2)"/>
      <w:lvlJc w:val="left"/>
      <w:pPr>
        <w:tabs>
          <w:tab w:val="left" w:pos="840"/>
        </w:tabs>
        <w:ind w:left="840" w:hanging="420"/>
      </w:pPr>
      <w:rPr>
        <w:rFonts w:cs="Times New Roman"/>
      </w:rPr>
    </w:lvl>
    <w:lvl w:ilvl="2" w:tentative="0">
      <w:start w:val="1"/>
      <w:numFmt w:val="lowerRoman"/>
      <w:pStyle w:val="83"/>
      <w:lvlText w:val="%3."/>
      <w:lvlJc w:val="right"/>
      <w:pPr>
        <w:tabs>
          <w:tab w:val="left" w:pos="1260"/>
        </w:tabs>
        <w:ind w:left="1260" w:hanging="420"/>
      </w:pPr>
      <w:rPr>
        <w:rFonts w:cs="Times New Roman"/>
      </w:rPr>
    </w:lvl>
    <w:lvl w:ilvl="3" w:tentative="0">
      <w:start w:val="1"/>
      <w:numFmt w:val="decimal"/>
      <w:pStyle w:val="109"/>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6FA52A0"/>
    <w:multiLevelType w:val="singleLevel"/>
    <w:tmpl w:val="06FA52A0"/>
    <w:lvl w:ilvl="0" w:tentative="0">
      <w:start w:val="1"/>
      <w:numFmt w:val="chineseCounting"/>
      <w:suff w:val="space"/>
      <w:lvlText w:val="第%1篇"/>
      <w:lvlJc w:val="left"/>
      <w:rPr>
        <w:rFonts w:hint="eastAsia"/>
      </w:rPr>
    </w:lvl>
  </w:abstractNum>
  <w:abstractNum w:abstractNumId="4">
    <w:nsid w:val="2504B1E1"/>
    <w:multiLevelType w:val="singleLevel"/>
    <w:tmpl w:val="2504B1E1"/>
    <w:lvl w:ilvl="0" w:tentative="0">
      <w:start w:val="1"/>
      <w:numFmt w:val="chineseCounting"/>
      <w:suff w:val="nothing"/>
      <w:lvlText w:val="%1、"/>
      <w:lvlJc w:val="left"/>
      <w:pPr>
        <w:ind w:left="37"/>
      </w:pPr>
      <w:rPr>
        <w:rFonts w:hint="eastAsia"/>
      </w:rPr>
    </w:lvl>
  </w:abstractNum>
  <w:abstractNum w:abstractNumId="5">
    <w:nsid w:val="53D837C6"/>
    <w:multiLevelType w:val="singleLevel"/>
    <w:tmpl w:val="53D837C6"/>
    <w:lvl w:ilvl="0" w:tentative="0">
      <w:start w:val="1"/>
      <w:numFmt w:val="chineseCounting"/>
      <w:suff w:val="nothing"/>
      <w:lvlText w:val="%1、"/>
      <w:lvlJc w:val="left"/>
      <w:rPr>
        <w:rFonts w:hint="eastAsia"/>
      </w:rPr>
    </w:lvl>
  </w:abstractNum>
  <w:abstractNum w:abstractNumId="6">
    <w:nsid w:val="55D1F4B3"/>
    <w:multiLevelType w:val="singleLevel"/>
    <w:tmpl w:val="55D1F4B3"/>
    <w:lvl w:ilvl="0" w:tentative="0">
      <w:start w:val="3"/>
      <w:numFmt w:val="chineseCounting"/>
      <w:suff w:val="nothing"/>
      <w:lvlText w:val="（%1）"/>
      <w:lvlJc w:val="left"/>
      <w:rPr>
        <w:rFonts w:hint="eastAsia"/>
      </w:rPr>
    </w:lvl>
  </w:abstractNum>
  <w:num w:numId="1">
    <w:abstractNumId w:val="2"/>
  </w:num>
  <w:num w:numId="2">
    <w:abstractNumId w:val="1"/>
  </w:num>
  <w:num w:numId="3">
    <w:abstractNumId w:val="3"/>
  </w:num>
  <w:num w:numId="4">
    <w:abstractNumId w:val="5"/>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NWM4ODYwMjU2MTg1YjY5OTUxNTJiYmJhNjM1MTcifQ=="/>
  </w:docVars>
  <w:rsids>
    <w:rsidRoot w:val="0017087C"/>
    <w:rsid w:val="000019CE"/>
    <w:rsid w:val="0000787C"/>
    <w:rsid w:val="0001032E"/>
    <w:rsid w:val="00010E27"/>
    <w:rsid w:val="000138F0"/>
    <w:rsid w:val="0001588F"/>
    <w:rsid w:val="00015EEC"/>
    <w:rsid w:val="000241FD"/>
    <w:rsid w:val="00025317"/>
    <w:rsid w:val="00026F0C"/>
    <w:rsid w:val="00032725"/>
    <w:rsid w:val="00034A88"/>
    <w:rsid w:val="0003538C"/>
    <w:rsid w:val="000360A5"/>
    <w:rsid w:val="00036AC3"/>
    <w:rsid w:val="000370AC"/>
    <w:rsid w:val="00037877"/>
    <w:rsid w:val="00043453"/>
    <w:rsid w:val="000438AC"/>
    <w:rsid w:val="00044327"/>
    <w:rsid w:val="000449BD"/>
    <w:rsid w:val="00045B2E"/>
    <w:rsid w:val="00047B90"/>
    <w:rsid w:val="00047DC1"/>
    <w:rsid w:val="0005331F"/>
    <w:rsid w:val="00053327"/>
    <w:rsid w:val="00053D3B"/>
    <w:rsid w:val="0005472D"/>
    <w:rsid w:val="00056883"/>
    <w:rsid w:val="00056D26"/>
    <w:rsid w:val="00062116"/>
    <w:rsid w:val="00062F4B"/>
    <w:rsid w:val="00063247"/>
    <w:rsid w:val="00063E76"/>
    <w:rsid w:val="00064905"/>
    <w:rsid w:val="00066D10"/>
    <w:rsid w:val="00066E77"/>
    <w:rsid w:val="00073B6C"/>
    <w:rsid w:val="00074A04"/>
    <w:rsid w:val="00074C82"/>
    <w:rsid w:val="000826DA"/>
    <w:rsid w:val="00082B81"/>
    <w:rsid w:val="00083A07"/>
    <w:rsid w:val="00083A62"/>
    <w:rsid w:val="00084615"/>
    <w:rsid w:val="00090053"/>
    <w:rsid w:val="0009142A"/>
    <w:rsid w:val="000932BC"/>
    <w:rsid w:val="000942FF"/>
    <w:rsid w:val="00094569"/>
    <w:rsid w:val="00095182"/>
    <w:rsid w:val="0009777D"/>
    <w:rsid w:val="00097A80"/>
    <w:rsid w:val="00097BE0"/>
    <w:rsid w:val="000A4B27"/>
    <w:rsid w:val="000A4D01"/>
    <w:rsid w:val="000A6497"/>
    <w:rsid w:val="000A74E0"/>
    <w:rsid w:val="000B0625"/>
    <w:rsid w:val="000B1B72"/>
    <w:rsid w:val="000B2F9E"/>
    <w:rsid w:val="000B366A"/>
    <w:rsid w:val="000B3B01"/>
    <w:rsid w:val="000B7CE0"/>
    <w:rsid w:val="000C2D68"/>
    <w:rsid w:val="000C7F4B"/>
    <w:rsid w:val="000D0207"/>
    <w:rsid w:val="000D139D"/>
    <w:rsid w:val="000D2D7C"/>
    <w:rsid w:val="000D41B4"/>
    <w:rsid w:val="000D43C4"/>
    <w:rsid w:val="000D480F"/>
    <w:rsid w:val="000D4A10"/>
    <w:rsid w:val="000D5809"/>
    <w:rsid w:val="000D745E"/>
    <w:rsid w:val="000E0277"/>
    <w:rsid w:val="000E3A55"/>
    <w:rsid w:val="000E428D"/>
    <w:rsid w:val="000E4693"/>
    <w:rsid w:val="000E68F2"/>
    <w:rsid w:val="000E7877"/>
    <w:rsid w:val="000F09BD"/>
    <w:rsid w:val="000F20AD"/>
    <w:rsid w:val="000F23F8"/>
    <w:rsid w:val="000F3A3A"/>
    <w:rsid w:val="000F4371"/>
    <w:rsid w:val="000F61BB"/>
    <w:rsid w:val="000F7012"/>
    <w:rsid w:val="000F795F"/>
    <w:rsid w:val="001004F1"/>
    <w:rsid w:val="0010143D"/>
    <w:rsid w:val="001017D9"/>
    <w:rsid w:val="00101F8E"/>
    <w:rsid w:val="00104C2D"/>
    <w:rsid w:val="00106E21"/>
    <w:rsid w:val="00113E62"/>
    <w:rsid w:val="001149CD"/>
    <w:rsid w:val="00115FB9"/>
    <w:rsid w:val="0011607D"/>
    <w:rsid w:val="001172B6"/>
    <w:rsid w:val="0012220E"/>
    <w:rsid w:val="001250A6"/>
    <w:rsid w:val="00126DE9"/>
    <w:rsid w:val="001277A3"/>
    <w:rsid w:val="00127BD1"/>
    <w:rsid w:val="001301C2"/>
    <w:rsid w:val="00130745"/>
    <w:rsid w:val="00136CAB"/>
    <w:rsid w:val="00140E8D"/>
    <w:rsid w:val="00143B1E"/>
    <w:rsid w:val="00146321"/>
    <w:rsid w:val="00147A39"/>
    <w:rsid w:val="00147D90"/>
    <w:rsid w:val="00152221"/>
    <w:rsid w:val="00155B8E"/>
    <w:rsid w:val="00157CCA"/>
    <w:rsid w:val="00163093"/>
    <w:rsid w:val="0016374F"/>
    <w:rsid w:val="00164D1D"/>
    <w:rsid w:val="00167449"/>
    <w:rsid w:val="0017087C"/>
    <w:rsid w:val="00170AB5"/>
    <w:rsid w:val="0017108D"/>
    <w:rsid w:val="00172123"/>
    <w:rsid w:val="0017342B"/>
    <w:rsid w:val="00173B2C"/>
    <w:rsid w:val="00175601"/>
    <w:rsid w:val="00181144"/>
    <w:rsid w:val="001844F1"/>
    <w:rsid w:val="0018648C"/>
    <w:rsid w:val="00186ED1"/>
    <w:rsid w:val="00190B96"/>
    <w:rsid w:val="0019144C"/>
    <w:rsid w:val="00192748"/>
    <w:rsid w:val="0019331C"/>
    <w:rsid w:val="00194500"/>
    <w:rsid w:val="00194B21"/>
    <w:rsid w:val="001953BA"/>
    <w:rsid w:val="001956C0"/>
    <w:rsid w:val="001972E4"/>
    <w:rsid w:val="001A378B"/>
    <w:rsid w:val="001A4EDD"/>
    <w:rsid w:val="001B01B8"/>
    <w:rsid w:val="001B0FC0"/>
    <w:rsid w:val="001B1E2E"/>
    <w:rsid w:val="001C0A8C"/>
    <w:rsid w:val="001C461B"/>
    <w:rsid w:val="001C582D"/>
    <w:rsid w:val="001C7CA8"/>
    <w:rsid w:val="001D131D"/>
    <w:rsid w:val="001D2E02"/>
    <w:rsid w:val="001D2F7E"/>
    <w:rsid w:val="001D4C6E"/>
    <w:rsid w:val="001E0528"/>
    <w:rsid w:val="001E0D6E"/>
    <w:rsid w:val="001E2A77"/>
    <w:rsid w:val="001E2AF2"/>
    <w:rsid w:val="001E450A"/>
    <w:rsid w:val="001E55C0"/>
    <w:rsid w:val="001E5DDF"/>
    <w:rsid w:val="001E63A1"/>
    <w:rsid w:val="001F52E9"/>
    <w:rsid w:val="0020320F"/>
    <w:rsid w:val="00203B21"/>
    <w:rsid w:val="00207197"/>
    <w:rsid w:val="00212B3C"/>
    <w:rsid w:val="00212C26"/>
    <w:rsid w:val="00213A26"/>
    <w:rsid w:val="002143D4"/>
    <w:rsid w:val="002153EF"/>
    <w:rsid w:val="00217217"/>
    <w:rsid w:val="002177D1"/>
    <w:rsid w:val="0022124C"/>
    <w:rsid w:val="00221F25"/>
    <w:rsid w:val="00222489"/>
    <w:rsid w:val="00222540"/>
    <w:rsid w:val="00222AD0"/>
    <w:rsid w:val="00224CC4"/>
    <w:rsid w:val="0022577B"/>
    <w:rsid w:val="0022638B"/>
    <w:rsid w:val="00226514"/>
    <w:rsid w:val="0022759D"/>
    <w:rsid w:val="0023281A"/>
    <w:rsid w:val="00233519"/>
    <w:rsid w:val="002346EA"/>
    <w:rsid w:val="00234D88"/>
    <w:rsid w:val="00236E8A"/>
    <w:rsid w:val="0024242F"/>
    <w:rsid w:val="00242EAF"/>
    <w:rsid w:val="00243F2B"/>
    <w:rsid w:val="00247D4E"/>
    <w:rsid w:val="00250B59"/>
    <w:rsid w:val="00252EC9"/>
    <w:rsid w:val="00256ABE"/>
    <w:rsid w:val="0026085E"/>
    <w:rsid w:val="00261E10"/>
    <w:rsid w:val="00263EE3"/>
    <w:rsid w:val="002649D8"/>
    <w:rsid w:val="00264DF4"/>
    <w:rsid w:val="00265E8B"/>
    <w:rsid w:val="00266FBB"/>
    <w:rsid w:val="002700B0"/>
    <w:rsid w:val="00270629"/>
    <w:rsid w:val="00271B93"/>
    <w:rsid w:val="0027215D"/>
    <w:rsid w:val="002721F2"/>
    <w:rsid w:val="0027453C"/>
    <w:rsid w:val="002745B3"/>
    <w:rsid w:val="00274F69"/>
    <w:rsid w:val="00275545"/>
    <w:rsid w:val="00280065"/>
    <w:rsid w:val="00280897"/>
    <w:rsid w:val="00282709"/>
    <w:rsid w:val="00282A14"/>
    <w:rsid w:val="00282C7A"/>
    <w:rsid w:val="00284AB9"/>
    <w:rsid w:val="00286059"/>
    <w:rsid w:val="0028740C"/>
    <w:rsid w:val="0028788A"/>
    <w:rsid w:val="00291ABA"/>
    <w:rsid w:val="00292229"/>
    <w:rsid w:val="002945B8"/>
    <w:rsid w:val="002967D2"/>
    <w:rsid w:val="002A2231"/>
    <w:rsid w:val="002A3076"/>
    <w:rsid w:val="002A7BD7"/>
    <w:rsid w:val="002B1B68"/>
    <w:rsid w:val="002B2626"/>
    <w:rsid w:val="002B2EA7"/>
    <w:rsid w:val="002B32FC"/>
    <w:rsid w:val="002B6D92"/>
    <w:rsid w:val="002B6F61"/>
    <w:rsid w:val="002B724F"/>
    <w:rsid w:val="002B7847"/>
    <w:rsid w:val="002C4926"/>
    <w:rsid w:val="002C76D7"/>
    <w:rsid w:val="002D0300"/>
    <w:rsid w:val="002D2BA7"/>
    <w:rsid w:val="002D3370"/>
    <w:rsid w:val="002D441F"/>
    <w:rsid w:val="002D5F8D"/>
    <w:rsid w:val="002E0B7C"/>
    <w:rsid w:val="002E0C1F"/>
    <w:rsid w:val="002E10FE"/>
    <w:rsid w:val="002E17D2"/>
    <w:rsid w:val="002E2EE3"/>
    <w:rsid w:val="002E31B3"/>
    <w:rsid w:val="002E7337"/>
    <w:rsid w:val="002E7FED"/>
    <w:rsid w:val="002F63A5"/>
    <w:rsid w:val="0030080A"/>
    <w:rsid w:val="0030113C"/>
    <w:rsid w:val="00301460"/>
    <w:rsid w:val="00302E3F"/>
    <w:rsid w:val="00303C68"/>
    <w:rsid w:val="003061A6"/>
    <w:rsid w:val="00306262"/>
    <w:rsid w:val="00310AD7"/>
    <w:rsid w:val="00311CFB"/>
    <w:rsid w:val="00311EF4"/>
    <w:rsid w:val="00317A96"/>
    <w:rsid w:val="00317DF3"/>
    <w:rsid w:val="00320943"/>
    <w:rsid w:val="00321C17"/>
    <w:rsid w:val="00322FC4"/>
    <w:rsid w:val="0032320B"/>
    <w:rsid w:val="0032537B"/>
    <w:rsid w:val="003264E8"/>
    <w:rsid w:val="00327AAD"/>
    <w:rsid w:val="00330712"/>
    <w:rsid w:val="00331230"/>
    <w:rsid w:val="00331751"/>
    <w:rsid w:val="003321B4"/>
    <w:rsid w:val="00335C54"/>
    <w:rsid w:val="00337616"/>
    <w:rsid w:val="0033794E"/>
    <w:rsid w:val="0034005D"/>
    <w:rsid w:val="003401D0"/>
    <w:rsid w:val="003404B6"/>
    <w:rsid w:val="00340BF2"/>
    <w:rsid w:val="00340E05"/>
    <w:rsid w:val="00343F98"/>
    <w:rsid w:val="00344A74"/>
    <w:rsid w:val="00344EF1"/>
    <w:rsid w:val="0034755B"/>
    <w:rsid w:val="003503B2"/>
    <w:rsid w:val="00350540"/>
    <w:rsid w:val="00354409"/>
    <w:rsid w:val="00356D5E"/>
    <w:rsid w:val="00357B2B"/>
    <w:rsid w:val="003617D9"/>
    <w:rsid w:val="00362889"/>
    <w:rsid w:val="00362AB2"/>
    <w:rsid w:val="003641C8"/>
    <w:rsid w:val="00365268"/>
    <w:rsid w:val="003654D6"/>
    <w:rsid w:val="003656A2"/>
    <w:rsid w:val="00366991"/>
    <w:rsid w:val="003676B8"/>
    <w:rsid w:val="00367D0E"/>
    <w:rsid w:val="00367EC0"/>
    <w:rsid w:val="00372F5D"/>
    <w:rsid w:val="00373A4A"/>
    <w:rsid w:val="003770B1"/>
    <w:rsid w:val="00377231"/>
    <w:rsid w:val="003800F4"/>
    <w:rsid w:val="003817F6"/>
    <w:rsid w:val="00382578"/>
    <w:rsid w:val="00383401"/>
    <w:rsid w:val="00384110"/>
    <w:rsid w:val="003854CD"/>
    <w:rsid w:val="003868AE"/>
    <w:rsid w:val="0038747B"/>
    <w:rsid w:val="003902D0"/>
    <w:rsid w:val="00390E52"/>
    <w:rsid w:val="003922B4"/>
    <w:rsid w:val="00392B33"/>
    <w:rsid w:val="00392D03"/>
    <w:rsid w:val="00392EFB"/>
    <w:rsid w:val="00393BCA"/>
    <w:rsid w:val="003941D3"/>
    <w:rsid w:val="00394FCE"/>
    <w:rsid w:val="00395F18"/>
    <w:rsid w:val="003964F2"/>
    <w:rsid w:val="003A035C"/>
    <w:rsid w:val="003A1AF0"/>
    <w:rsid w:val="003A3370"/>
    <w:rsid w:val="003A573A"/>
    <w:rsid w:val="003A661B"/>
    <w:rsid w:val="003A734F"/>
    <w:rsid w:val="003A7AD4"/>
    <w:rsid w:val="003B0183"/>
    <w:rsid w:val="003B0D38"/>
    <w:rsid w:val="003B50AC"/>
    <w:rsid w:val="003B5521"/>
    <w:rsid w:val="003B594F"/>
    <w:rsid w:val="003B7DB8"/>
    <w:rsid w:val="003C036F"/>
    <w:rsid w:val="003C0A67"/>
    <w:rsid w:val="003C0CAC"/>
    <w:rsid w:val="003C2398"/>
    <w:rsid w:val="003C25A8"/>
    <w:rsid w:val="003C5406"/>
    <w:rsid w:val="003C6103"/>
    <w:rsid w:val="003D1FE2"/>
    <w:rsid w:val="003D2DDC"/>
    <w:rsid w:val="003D3500"/>
    <w:rsid w:val="003D639D"/>
    <w:rsid w:val="003E04EE"/>
    <w:rsid w:val="003E0D18"/>
    <w:rsid w:val="003E37D2"/>
    <w:rsid w:val="003E58F0"/>
    <w:rsid w:val="003E7011"/>
    <w:rsid w:val="003E7117"/>
    <w:rsid w:val="003F38E5"/>
    <w:rsid w:val="003F3D2D"/>
    <w:rsid w:val="003F4367"/>
    <w:rsid w:val="003F4398"/>
    <w:rsid w:val="003F49CB"/>
    <w:rsid w:val="003F57D8"/>
    <w:rsid w:val="0040101E"/>
    <w:rsid w:val="0040277E"/>
    <w:rsid w:val="00410851"/>
    <w:rsid w:val="004115CB"/>
    <w:rsid w:val="00414081"/>
    <w:rsid w:val="004165A5"/>
    <w:rsid w:val="00417CF9"/>
    <w:rsid w:val="004200EE"/>
    <w:rsid w:val="00420753"/>
    <w:rsid w:val="004211FF"/>
    <w:rsid w:val="00421822"/>
    <w:rsid w:val="00423478"/>
    <w:rsid w:val="00424E6A"/>
    <w:rsid w:val="00425CB0"/>
    <w:rsid w:val="00426052"/>
    <w:rsid w:val="0042699A"/>
    <w:rsid w:val="00430B9F"/>
    <w:rsid w:val="00433812"/>
    <w:rsid w:val="004361F8"/>
    <w:rsid w:val="0043759E"/>
    <w:rsid w:val="00437CEA"/>
    <w:rsid w:val="00442122"/>
    <w:rsid w:val="004430D2"/>
    <w:rsid w:val="00443E75"/>
    <w:rsid w:val="00446CF0"/>
    <w:rsid w:val="0044705E"/>
    <w:rsid w:val="004475FB"/>
    <w:rsid w:val="0045019E"/>
    <w:rsid w:val="00451423"/>
    <w:rsid w:val="00460A79"/>
    <w:rsid w:val="00460B22"/>
    <w:rsid w:val="00461111"/>
    <w:rsid w:val="00461519"/>
    <w:rsid w:val="00463AAC"/>
    <w:rsid w:val="004647E4"/>
    <w:rsid w:val="00464D9F"/>
    <w:rsid w:val="0046547F"/>
    <w:rsid w:val="00465960"/>
    <w:rsid w:val="00470603"/>
    <w:rsid w:val="00470FF0"/>
    <w:rsid w:val="00473313"/>
    <w:rsid w:val="00480C49"/>
    <w:rsid w:val="004811F8"/>
    <w:rsid w:val="004819E7"/>
    <w:rsid w:val="004862B7"/>
    <w:rsid w:val="0048681D"/>
    <w:rsid w:val="00490416"/>
    <w:rsid w:val="00490ECE"/>
    <w:rsid w:val="004920F2"/>
    <w:rsid w:val="004922E2"/>
    <w:rsid w:val="004928EF"/>
    <w:rsid w:val="00493485"/>
    <w:rsid w:val="00495239"/>
    <w:rsid w:val="00495C5A"/>
    <w:rsid w:val="00495CAB"/>
    <w:rsid w:val="00495D94"/>
    <w:rsid w:val="004A0D30"/>
    <w:rsid w:val="004A0D75"/>
    <w:rsid w:val="004A12D7"/>
    <w:rsid w:val="004A23FC"/>
    <w:rsid w:val="004A2C4C"/>
    <w:rsid w:val="004A3728"/>
    <w:rsid w:val="004A669D"/>
    <w:rsid w:val="004A7592"/>
    <w:rsid w:val="004A7719"/>
    <w:rsid w:val="004B103F"/>
    <w:rsid w:val="004B1CDF"/>
    <w:rsid w:val="004B1F22"/>
    <w:rsid w:val="004B54DF"/>
    <w:rsid w:val="004C0404"/>
    <w:rsid w:val="004C0B3C"/>
    <w:rsid w:val="004C19F6"/>
    <w:rsid w:val="004C25F4"/>
    <w:rsid w:val="004D2382"/>
    <w:rsid w:val="004D2855"/>
    <w:rsid w:val="004D6237"/>
    <w:rsid w:val="004E010E"/>
    <w:rsid w:val="004E0A92"/>
    <w:rsid w:val="004E2978"/>
    <w:rsid w:val="004E450A"/>
    <w:rsid w:val="004E5456"/>
    <w:rsid w:val="004E7732"/>
    <w:rsid w:val="004E78D0"/>
    <w:rsid w:val="004F092D"/>
    <w:rsid w:val="004F3CA5"/>
    <w:rsid w:val="004F57A3"/>
    <w:rsid w:val="004F6BE5"/>
    <w:rsid w:val="004F77D7"/>
    <w:rsid w:val="005021D2"/>
    <w:rsid w:val="00504723"/>
    <w:rsid w:val="005049BC"/>
    <w:rsid w:val="00507816"/>
    <w:rsid w:val="00507907"/>
    <w:rsid w:val="00510A3F"/>
    <w:rsid w:val="00510CAB"/>
    <w:rsid w:val="00512087"/>
    <w:rsid w:val="005145BD"/>
    <w:rsid w:val="00514897"/>
    <w:rsid w:val="0051685F"/>
    <w:rsid w:val="00520574"/>
    <w:rsid w:val="00522596"/>
    <w:rsid w:val="005229E7"/>
    <w:rsid w:val="00522F4E"/>
    <w:rsid w:val="00524A7F"/>
    <w:rsid w:val="005300C3"/>
    <w:rsid w:val="00531E71"/>
    <w:rsid w:val="005340DB"/>
    <w:rsid w:val="005345BB"/>
    <w:rsid w:val="0053474F"/>
    <w:rsid w:val="00537008"/>
    <w:rsid w:val="005408EE"/>
    <w:rsid w:val="005413BD"/>
    <w:rsid w:val="00542508"/>
    <w:rsid w:val="00542B2E"/>
    <w:rsid w:val="00543C2A"/>
    <w:rsid w:val="005448AC"/>
    <w:rsid w:val="00546309"/>
    <w:rsid w:val="00547A20"/>
    <w:rsid w:val="00551061"/>
    <w:rsid w:val="0055189E"/>
    <w:rsid w:val="00551BFD"/>
    <w:rsid w:val="00551CC6"/>
    <w:rsid w:val="00552D8E"/>
    <w:rsid w:val="0055496C"/>
    <w:rsid w:val="00554D74"/>
    <w:rsid w:val="00554F66"/>
    <w:rsid w:val="005603DA"/>
    <w:rsid w:val="00561AF9"/>
    <w:rsid w:val="00561C12"/>
    <w:rsid w:val="00562F81"/>
    <w:rsid w:val="00564649"/>
    <w:rsid w:val="005648B7"/>
    <w:rsid w:val="00565830"/>
    <w:rsid w:val="005663B7"/>
    <w:rsid w:val="005702EA"/>
    <w:rsid w:val="00571538"/>
    <w:rsid w:val="00573A34"/>
    <w:rsid w:val="00574F7E"/>
    <w:rsid w:val="005811A2"/>
    <w:rsid w:val="005820CC"/>
    <w:rsid w:val="00582F06"/>
    <w:rsid w:val="0058456F"/>
    <w:rsid w:val="00586B34"/>
    <w:rsid w:val="005873B9"/>
    <w:rsid w:val="00587747"/>
    <w:rsid w:val="00587773"/>
    <w:rsid w:val="00590961"/>
    <w:rsid w:val="00591AFA"/>
    <w:rsid w:val="00591C36"/>
    <w:rsid w:val="00591CC0"/>
    <w:rsid w:val="00591D85"/>
    <w:rsid w:val="0059490A"/>
    <w:rsid w:val="00595A77"/>
    <w:rsid w:val="00596DB8"/>
    <w:rsid w:val="005979A1"/>
    <w:rsid w:val="005A0D9A"/>
    <w:rsid w:val="005A5C8B"/>
    <w:rsid w:val="005A6A2D"/>
    <w:rsid w:val="005B1F73"/>
    <w:rsid w:val="005B35E2"/>
    <w:rsid w:val="005B4ACC"/>
    <w:rsid w:val="005B6817"/>
    <w:rsid w:val="005C18E3"/>
    <w:rsid w:val="005C1CED"/>
    <w:rsid w:val="005C1D90"/>
    <w:rsid w:val="005C2623"/>
    <w:rsid w:val="005C4281"/>
    <w:rsid w:val="005C4410"/>
    <w:rsid w:val="005C54D2"/>
    <w:rsid w:val="005C5BDB"/>
    <w:rsid w:val="005D054D"/>
    <w:rsid w:val="005D1154"/>
    <w:rsid w:val="005D11AB"/>
    <w:rsid w:val="005D251A"/>
    <w:rsid w:val="005D3251"/>
    <w:rsid w:val="005D4D81"/>
    <w:rsid w:val="005D4E76"/>
    <w:rsid w:val="005D7678"/>
    <w:rsid w:val="005E21FB"/>
    <w:rsid w:val="005E2694"/>
    <w:rsid w:val="005E2F1F"/>
    <w:rsid w:val="005E5607"/>
    <w:rsid w:val="005E5A74"/>
    <w:rsid w:val="005E7947"/>
    <w:rsid w:val="005F0D6E"/>
    <w:rsid w:val="005F35D9"/>
    <w:rsid w:val="005F364C"/>
    <w:rsid w:val="005F4776"/>
    <w:rsid w:val="005F4F43"/>
    <w:rsid w:val="005F55DC"/>
    <w:rsid w:val="005F5B85"/>
    <w:rsid w:val="005F7D7A"/>
    <w:rsid w:val="005F7EB5"/>
    <w:rsid w:val="0060132E"/>
    <w:rsid w:val="006025FB"/>
    <w:rsid w:val="006026B7"/>
    <w:rsid w:val="00603C00"/>
    <w:rsid w:val="00604AEA"/>
    <w:rsid w:val="006108FF"/>
    <w:rsid w:val="00611D41"/>
    <w:rsid w:val="00612057"/>
    <w:rsid w:val="00613F39"/>
    <w:rsid w:val="0061754C"/>
    <w:rsid w:val="006176A2"/>
    <w:rsid w:val="00620A2F"/>
    <w:rsid w:val="006226A7"/>
    <w:rsid w:val="006226F2"/>
    <w:rsid w:val="00622DE1"/>
    <w:rsid w:val="00625981"/>
    <w:rsid w:val="006279D3"/>
    <w:rsid w:val="00630776"/>
    <w:rsid w:val="006323D9"/>
    <w:rsid w:val="00632DB7"/>
    <w:rsid w:val="00633407"/>
    <w:rsid w:val="00633DAE"/>
    <w:rsid w:val="00634B89"/>
    <w:rsid w:val="00634E2D"/>
    <w:rsid w:val="00635555"/>
    <w:rsid w:val="00636B46"/>
    <w:rsid w:val="006371F4"/>
    <w:rsid w:val="00637480"/>
    <w:rsid w:val="00637C9B"/>
    <w:rsid w:val="00637CF1"/>
    <w:rsid w:val="00640B33"/>
    <w:rsid w:val="00643A4C"/>
    <w:rsid w:val="00644066"/>
    <w:rsid w:val="00644419"/>
    <w:rsid w:val="006455B8"/>
    <w:rsid w:val="00645A7A"/>
    <w:rsid w:val="00645FC2"/>
    <w:rsid w:val="00646144"/>
    <w:rsid w:val="0064693E"/>
    <w:rsid w:val="00647A31"/>
    <w:rsid w:val="00652CC4"/>
    <w:rsid w:val="006544F8"/>
    <w:rsid w:val="00656F3D"/>
    <w:rsid w:val="00663B7E"/>
    <w:rsid w:val="00664AA4"/>
    <w:rsid w:val="00664EFF"/>
    <w:rsid w:val="00667C30"/>
    <w:rsid w:val="006755AB"/>
    <w:rsid w:val="00676890"/>
    <w:rsid w:val="00677EB5"/>
    <w:rsid w:val="00680806"/>
    <w:rsid w:val="00680E03"/>
    <w:rsid w:val="00682D89"/>
    <w:rsid w:val="00683D4C"/>
    <w:rsid w:val="00684088"/>
    <w:rsid w:val="006855CB"/>
    <w:rsid w:val="006863A0"/>
    <w:rsid w:val="0068678A"/>
    <w:rsid w:val="00686FC8"/>
    <w:rsid w:val="00687602"/>
    <w:rsid w:val="00692025"/>
    <w:rsid w:val="00692ACC"/>
    <w:rsid w:val="00694525"/>
    <w:rsid w:val="00694D56"/>
    <w:rsid w:val="006A01E2"/>
    <w:rsid w:val="006A2119"/>
    <w:rsid w:val="006A2DB9"/>
    <w:rsid w:val="006A3BA2"/>
    <w:rsid w:val="006A4C00"/>
    <w:rsid w:val="006A5260"/>
    <w:rsid w:val="006A56A8"/>
    <w:rsid w:val="006A666D"/>
    <w:rsid w:val="006A6F4D"/>
    <w:rsid w:val="006B0AEE"/>
    <w:rsid w:val="006B27AB"/>
    <w:rsid w:val="006B46A6"/>
    <w:rsid w:val="006B4B7C"/>
    <w:rsid w:val="006B581A"/>
    <w:rsid w:val="006B6197"/>
    <w:rsid w:val="006B6DA4"/>
    <w:rsid w:val="006C04A5"/>
    <w:rsid w:val="006C1C7A"/>
    <w:rsid w:val="006C497B"/>
    <w:rsid w:val="006C53C0"/>
    <w:rsid w:val="006C5E7D"/>
    <w:rsid w:val="006C7765"/>
    <w:rsid w:val="006D2B11"/>
    <w:rsid w:val="006D334A"/>
    <w:rsid w:val="006D42EB"/>
    <w:rsid w:val="006D50DA"/>
    <w:rsid w:val="006D52BB"/>
    <w:rsid w:val="006D5655"/>
    <w:rsid w:val="006D6841"/>
    <w:rsid w:val="006D764E"/>
    <w:rsid w:val="006D7663"/>
    <w:rsid w:val="006E1AC6"/>
    <w:rsid w:val="006E2179"/>
    <w:rsid w:val="006E3911"/>
    <w:rsid w:val="006E771A"/>
    <w:rsid w:val="006E7EBC"/>
    <w:rsid w:val="006F0477"/>
    <w:rsid w:val="006F22CD"/>
    <w:rsid w:val="006F3C9D"/>
    <w:rsid w:val="006F4D53"/>
    <w:rsid w:val="006F773E"/>
    <w:rsid w:val="00700C2B"/>
    <w:rsid w:val="00701B16"/>
    <w:rsid w:val="007029FF"/>
    <w:rsid w:val="00702D68"/>
    <w:rsid w:val="00705487"/>
    <w:rsid w:val="007058C8"/>
    <w:rsid w:val="00706135"/>
    <w:rsid w:val="007076FA"/>
    <w:rsid w:val="00707977"/>
    <w:rsid w:val="00710A60"/>
    <w:rsid w:val="007116A9"/>
    <w:rsid w:val="00711A16"/>
    <w:rsid w:val="007121A4"/>
    <w:rsid w:val="0071578E"/>
    <w:rsid w:val="00716910"/>
    <w:rsid w:val="00720517"/>
    <w:rsid w:val="007209F7"/>
    <w:rsid w:val="00720B9D"/>
    <w:rsid w:val="00720E88"/>
    <w:rsid w:val="00721AAC"/>
    <w:rsid w:val="00721CBB"/>
    <w:rsid w:val="00723FD5"/>
    <w:rsid w:val="007242F1"/>
    <w:rsid w:val="007254B9"/>
    <w:rsid w:val="007260FE"/>
    <w:rsid w:val="00726403"/>
    <w:rsid w:val="0073089D"/>
    <w:rsid w:val="00731903"/>
    <w:rsid w:val="00731AEE"/>
    <w:rsid w:val="00731BD3"/>
    <w:rsid w:val="00734626"/>
    <w:rsid w:val="00734813"/>
    <w:rsid w:val="007353D4"/>
    <w:rsid w:val="00737394"/>
    <w:rsid w:val="0073757C"/>
    <w:rsid w:val="00740611"/>
    <w:rsid w:val="00740A4F"/>
    <w:rsid w:val="00740A5C"/>
    <w:rsid w:val="00741065"/>
    <w:rsid w:val="007421B5"/>
    <w:rsid w:val="007444D2"/>
    <w:rsid w:val="00745583"/>
    <w:rsid w:val="00746613"/>
    <w:rsid w:val="00747814"/>
    <w:rsid w:val="00751CEB"/>
    <w:rsid w:val="00752E8D"/>
    <w:rsid w:val="00753759"/>
    <w:rsid w:val="007542DA"/>
    <w:rsid w:val="007547AE"/>
    <w:rsid w:val="00756E9C"/>
    <w:rsid w:val="007605A6"/>
    <w:rsid w:val="007611B9"/>
    <w:rsid w:val="007619C5"/>
    <w:rsid w:val="00764B69"/>
    <w:rsid w:val="007673C5"/>
    <w:rsid w:val="0076796F"/>
    <w:rsid w:val="007702C7"/>
    <w:rsid w:val="00771DB8"/>
    <w:rsid w:val="007724E4"/>
    <w:rsid w:val="007728D1"/>
    <w:rsid w:val="00772BDC"/>
    <w:rsid w:val="0077477E"/>
    <w:rsid w:val="00776411"/>
    <w:rsid w:val="0077674C"/>
    <w:rsid w:val="00781268"/>
    <w:rsid w:val="00781686"/>
    <w:rsid w:val="00781E5F"/>
    <w:rsid w:val="00782BEC"/>
    <w:rsid w:val="00782E7A"/>
    <w:rsid w:val="00784A8E"/>
    <w:rsid w:val="00784D2D"/>
    <w:rsid w:val="0079119E"/>
    <w:rsid w:val="00792B64"/>
    <w:rsid w:val="00795078"/>
    <w:rsid w:val="00795991"/>
    <w:rsid w:val="007973FD"/>
    <w:rsid w:val="00797E1F"/>
    <w:rsid w:val="007A08FC"/>
    <w:rsid w:val="007A0C4A"/>
    <w:rsid w:val="007A0FD1"/>
    <w:rsid w:val="007A192D"/>
    <w:rsid w:val="007A20B0"/>
    <w:rsid w:val="007A26FC"/>
    <w:rsid w:val="007A2F29"/>
    <w:rsid w:val="007A4A5E"/>
    <w:rsid w:val="007A5FED"/>
    <w:rsid w:val="007A62CC"/>
    <w:rsid w:val="007B01D6"/>
    <w:rsid w:val="007B0DC1"/>
    <w:rsid w:val="007B2840"/>
    <w:rsid w:val="007B40CD"/>
    <w:rsid w:val="007B4461"/>
    <w:rsid w:val="007B46F9"/>
    <w:rsid w:val="007B6CBC"/>
    <w:rsid w:val="007B7300"/>
    <w:rsid w:val="007B7C59"/>
    <w:rsid w:val="007C02B1"/>
    <w:rsid w:val="007C2867"/>
    <w:rsid w:val="007C674E"/>
    <w:rsid w:val="007C7305"/>
    <w:rsid w:val="007D0F5B"/>
    <w:rsid w:val="007D2867"/>
    <w:rsid w:val="007D3DCD"/>
    <w:rsid w:val="007D4317"/>
    <w:rsid w:val="007D6676"/>
    <w:rsid w:val="007D7839"/>
    <w:rsid w:val="007E02C5"/>
    <w:rsid w:val="007E0F05"/>
    <w:rsid w:val="007E1E6C"/>
    <w:rsid w:val="007E232B"/>
    <w:rsid w:val="007E2F14"/>
    <w:rsid w:val="007E4AD7"/>
    <w:rsid w:val="007E5E12"/>
    <w:rsid w:val="007E5E35"/>
    <w:rsid w:val="007E643B"/>
    <w:rsid w:val="007F032B"/>
    <w:rsid w:val="007F1089"/>
    <w:rsid w:val="007F1926"/>
    <w:rsid w:val="007F46A8"/>
    <w:rsid w:val="007F6233"/>
    <w:rsid w:val="00800298"/>
    <w:rsid w:val="00801D7C"/>
    <w:rsid w:val="00801E74"/>
    <w:rsid w:val="00803A1F"/>
    <w:rsid w:val="00804C6C"/>
    <w:rsid w:val="00805AFC"/>
    <w:rsid w:val="00810C8C"/>
    <w:rsid w:val="00815259"/>
    <w:rsid w:val="00815981"/>
    <w:rsid w:val="008209FA"/>
    <w:rsid w:val="00820E5C"/>
    <w:rsid w:val="00822624"/>
    <w:rsid w:val="00822CD8"/>
    <w:rsid w:val="0082338E"/>
    <w:rsid w:val="008244C3"/>
    <w:rsid w:val="0083061F"/>
    <w:rsid w:val="00830A0D"/>
    <w:rsid w:val="00832BAA"/>
    <w:rsid w:val="00833994"/>
    <w:rsid w:val="00837D1F"/>
    <w:rsid w:val="008459A7"/>
    <w:rsid w:val="008525C7"/>
    <w:rsid w:val="008530A7"/>
    <w:rsid w:val="008538C0"/>
    <w:rsid w:val="008541CB"/>
    <w:rsid w:val="008556CF"/>
    <w:rsid w:val="00857A5E"/>
    <w:rsid w:val="00863AE6"/>
    <w:rsid w:val="00865454"/>
    <w:rsid w:val="00867297"/>
    <w:rsid w:val="00867C08"/>
    <w:rsid w:val="008710D0"/>
    <w:rsid w:val="00872262"/>
    <w:rsid w:val="0087265E"/>
    <w:rsid w:val="00872D6B"/>
    <w:rsid w:val="0087312C"/>
    <w:rsid w:val="008737A2"/>
    <w:rsid w:val="00873A14"/>
    <w:rsid w:val="00874C62"/>
    <w:rsid w:val="00882810"/>
    <w:rsid w:val="008839D5"/>
    <w:rsid w:val="0088514D"/>
    <w:rsid w:val="008859AA"/>
    <w:rsid w:val="00887A20"/>
    <w:rsid w:val="00890B69"/>
    <w:rsid w:val="008945C0"/>
    <w:rsid w:val="008A0D3F"/>
    <w:rsid w:val="008A5397"/>
    <w:rsid w:val="008B03BD"/>
    <w:rsid w:val="008B050E"/>
    <w:rsid w:val="008B20DD"/>
    <w:rsid w:val="008B2506"/>
    <w:rsid w:val="008B464A"/>
    <w:rsid w:val="008B6F6C"/>
    <w:rsid w:val="008B730B"/>
    <w:rsid w:val="008B733E"/>
    <w:rsid w:val="008B7746"/>
    <w:rsid w:val="008C1913"/>
    <w:rsid w:val="008C6307"/>
    <w:rsid w:val="008C6E44"/>
    <w:rsid w:val="008C7414"/>
    <w:rsid w:val="008D0685"/>
    <w:rsid w:val="008D0AF2"/>
    <w:rsid w:val="008D1886"/>
    <w:rsid w:val="008D4375"/>
    <w:rsid w:val="008D54E0"/>
    <w:rsid w:val="008D6812"/>
    <w:rsid w:val="008E0662"/>
    <w:rsid w:val="008E1862"/>
    <w:rsid w:val="008E187D"/>
    <w:rsid w:val="008E197B"/>
    <w:rsid w:val="008E24EA"/>
    <w:rsid w:val="008E2AD5"/>
    <w:rsid w:val="008E7679"/>
    <w:rsid w:val="008F0DA9"/>
    <w:rsid w:val="008F3020"/>
    <w:rsid w:val="008F5505"/>
    <w:rsid w:val="00900891"/>
    <w:rsid w:val="0090649B"/>
    <w:rsid w:val="00907673"/>
    <w:rsid w:val="00907D14"/>
    <w:rsid w:val="00911B9E"/>
    <w:rsid w:val="00914222"/>
    <w:rsid w:val="009146E1"/>
    <w:rsid w:val="00916D86"/>
    <w:rsid w:val="0091733B"/>
    <w:rsid w:val="0092695A"/>
    <w:rsid w:val="00926D3B"/>
    <w:rsid w:val="00932BB3"/>
    <w:rsid w:val="0093487F"/>
    <w:rsid w:val="009359E6"/>
    <w:rsid w:val="009414A3"/>
    <w:rsid w:val="00943EAE"/>
    <w:rsid w:val="00944A0B"/>
    <w:rsid w:val="009463CA"/>
    <w:rsid w:val="009466AD"/>
    <w:rsid w:val="009469C7"/>
    <w:rsid w:val="00946F23"/>
    <w:rsid w:val="00947A4F"/>
    <w:rsid w:val="009508D0"/>
    <w:rsid w:val="00952ABB"/>
    <w:rsid w:val="00953835"/>
    <w:rsid w:val="00953A28"/>
    <w:rsid w:val="009554DF"/>
    <w:rsid w:val="00957773"/>
    <w:rsid w:val="00957EEC"/>
    <w:rsid w:val="0096114C"/>
    <w:rsid w:val="009613DE"/>
    <w:rsid w:val="009640BE"/>
    <w:rsid w:val="00964EA5"/>
    <w:rsid w:val="009671CB"/>
    <w:rsid w:val="00970AA7"/>
    <w:rsid w:val="00971337"/>
    <w:rsid w:val="009714ED"/>
    <w:rsid w:val="00975F30"/>
    <w:rsid w:val="00976F7F"/>
    <w:rsid w:val="00987D1C"/>
    <w:rsid w:val="00992EB4"/>
    <w:rsid w:val="00993B4B"/>
    <w:rsid w:val="0099504A"/>
    <w:rsid w:val="00995FA5"/>
    <w:rsid w:val="009978E7"/>
    <w:rsid w:val="00997A5C"/>
    <w:rsid w:val="009A2E86"/>
    <w:rsid w:val="009A3744"/>
    <w:rsid w:val="009A6439"/>
    <w:rsid w:val="009A64FA"/>
    <w:rsid w:val="009A7E44"/>
    <w:rsid w:val="009A7F32"/>
    <w:rsid w:val="009B3B3A"/>
    <w:rsid w:val="009B44C9"/>
    <w:rsid w:val="009B6110"/>
    <w:rsid w:val="009B725C"/>
    <w:rsid w:val="009C20CE"/>
    <w:rsid w:val="009C20EE"/>
    <w:rsid w:val="009C3E20"/>
    <w:rsid w:val="009C4D82"/>
    <w:rsid w:val="009C4FB2"/>
    <w:rsid w:val="009D3552"/>
    <w:rsid w:val="009D38FC"/>
    <w:rsid w:val="009D3DA7"/>
    <w:rsid w:val="009D4365"/>
    <w:rsid w:val="009D4DD2"/>
    <w:rsid w:val="009D510B"/>
    <w:rsid w:val="009D543C"/>
    <w:rsid w:val="009D6745"/>
    <w:rsid w:val="009D7E41"/>
    <w:rsid w:val="009E003C"/>
    <w:rsid w:val="009E1D88"/>
    <w:rsid w:val="009E463A"/>
    <w:rsid w:val="009E6463"/>
    <w:rsid w:val="009E6F6D"/>
    <w:rsid w:val="009F0A7A"/>
    <w:rsid w:val="009F209B"/>
    <w:rsid w:val="009F242F"/>
    <w:rsid w:val="009F28D8"/>
    <w:rsid w:val="009F2F51"/>
    <w:rsid w:val="009F55A9"/>
    <w:rsid w:val="009F7407"/>
    <w:rsid w:val="009F74D2"/>
    <w:rsid w:val="00A02C25"/>
    <w:rsid w:val="00A0305D"/>
    <w:rsid w:val="00A052D4"/>
    <w:rsid w:val="00A05747"/>
    <w:rsid w:val="00A069BF"/>
    <w:rsid w:val="00A06BF6"/>
    <w:rsid w:val="00A0701E"/>
    <w:rsid w:val="00A12D13"/>
    <w:rsid w:val="00A15EFC"/>
    <w:rsid w:val="00A2038D"/>
    <w:rsid w:val="00A21441"/>
    <w:rsid w:val="00A25A00"/>
    <w:rsid w:val="00A2627A"/>
    <w:rsid w:val="00A263EE"/>
    <w:rsid w:val="00A305C6"/>
    <w:rsid w:val="00A30B94"/>
    <w:rsid w:val="00A31718"/>
    <w:rsid w:val="00A32065"/>
    <w:rsid w:val="00A32525"/>
    <w:rsid w:val="00A341A4"/>
    <w:rsid w:val="00A36876"/>
    <w:rsid w:val="00A36C4D"/>
    <w:rsid w:val="00A40DDF"/>
    <w:rsid w:val="00A4193B"/>
    <w:rsid w:val="00A427A8"/>
    <w:rsid w:val="00A42EEF"/>
    <w:rsid w:val="00A46E80"/>
    <w:rsid w:val="00A46EC7"/>
    <w:rsid w:val="00A478C9"/>
    <w:rsid w:val="00A47AEB"/>
    <w:rsid w:val="00A47E2D"/>
    <w:rsid w:val="00A50155"/>
    <w:rsid w:val="00A50A78"/>
    <w:rsid w:val="00A51CF5"/>
    <w:rsid w:val="00A54CFC"/>
    <w:rsid w:val="00A555E1"/>
    <w:rsid w:val="00A564DB"/>
    <w:rsid w:val="00A6169C"/>
    <w:rsid w:val="00A61A0D"/>
    <w:rsid w:val="00A64B1D"/>
    <w:rsid w:val="00A64FCA"/>
    <w:rsid w:val="00A67105"/>
    <w:rsid w:val="00A70849"/>
    <w:rsid w:val="00A71276"/>
    <w:rsid w:val="00A726A7"/>
    <w:rsid w:val="00A746A6"/>
    <w:rsid w:val="00A7582F"/>
    <w:rsid w:val="00A76B07"/>
    <w:rsid w:val="00A775AE"/>
    <w:rsid w:val="00A85AD5"/>
    <w:rsid w:val="00A86B36"/>
    <w:rsid w:val="00A903A6"/>
    <w:rsid w:val="00A91502"/>
    <w:rsid w:val="00A96319"/>
    <w:rsid w:val="00AA12F8"/>
    <w:rsid w:val="00AA2315"/>
    <w:rsid w:val="00AA3DF0"/>
    <w:rsid w:val="00AA548F"/>
    <w:rsid w:val="00AA58A2"/>
    <w:rsid w:val="00AA7C13"/>
    <w:rsid w:val="00AB08BE"/>
    <w:rsid w:val="00AB09DF"/>
    <w:rsid w:val="00AB327F"/>
    <w:rsid w:val="00AB3D11"/>
    <w:rsid w:val="00AC1E3E"/>
    <w:rsid w:val="00AC2234"/>
    <w:rsid w:val="00AC6ABB"/>
    <w:rsid w:val="00AC7D70"/>
    <w:rsid w:val="00AD03EB"/>
    <w:rsid w:val="00AD0B44"/>
    <w:rsid w:val="00AD3D57"/>
    <w:rsid w:val="00AD412F"/>
    <w:rsid w:val="00AD4A4A"/>
    <w:rsid w:val="00AD5EB4"/>
    <w:rsid w:val="00AD6D1B"/>
    <w:rsid w:val="00AE55EA"/>
    <w:rsid w:val="00AE716A"/>
    <w:rsid w:val="00AE7DEE"/>
    <w:rsid w:val="00AF00CE"/>
    <w:rsid w:val="00AF02DF"/>
    <w:rsid w:val="00AF28BE"/>
    <w:rsid w:val="00AF33AE"/>
    <w:rsid w:val="00AF4515"/>
    <w:rsid w:val="00AF57EE"/>
    <w:rsid w:val="00AF75FD"/>
    <w:rsid w:val="00B0068C"/>
    <w:rsid w:val="00B01812"/>
    <w:rsid w:val="00B01C30"/>
    <w:rsid w:val="00B038A3"/>
    <w:rsid w:val="00B03E3B"/>
    <w:rsid w:val="00B04162"/>
    <w:rsid w:val="00B04292"/>
    <w:rsid w:val="00B05CB0"/>
    <w:rsid w:val="00B06124"/>
    <w:rsid w:val="00B069E5"/>
    <w:rsid w:val="00B079BC"/>
    <w:rsid w:val="00B11307"/>
    <w:rsid w:val="00B1242A"/>
    <w:rsid w:val="00B12522"/>
    <w:rsid w:val="00B12ECF"/>
    <w:rsid w:val="00B13FBA"/>
    <w:rsid w:val="00B1401C"/>
    <w:rsid w:val="00B14B90"/>
    <w:rsid w:val="00B16686"/>
    <w:rsid w:val="00B218BA"/>
    <w:rsid w:val="00B23B30"/>
    <w:rsid w:val="00B23B70"/>
    <w:rsid w:val="00B24895"/>
    <w:rsid w:val="00B24E61"/>
    <w:rsid w:val="00B25B3B"/>
    <w:rsid w:val="00B26D15"/>
    <w:rsid w:val="00B30738"/>
    <w:rsid w:val="00B30914"/>
    <w:rsid w:val="00B30A1B"/>
    <w:rsid w:val="00B30C24"/>
    <w:rsid w:val="00B32493"/>
    <w:rsid w:val="00B32D1D"/>
    <w:rsid w:val="00B3310C"/>
    <w:rsid w:val="00B33AE3"/>
    <w:rsid w:val="00B33F19"/>
    <w:rsid w:val="00B343DF"/>
    <w:rsid w:val="00B343E6"/>
    <w:rsid w:val="00B34A4C"/>
    <w:rsid w:val="00B35926"/>
    <w:rsid w:val="00B36A17"/>
    <w:rsid w:val="00B37F8A"/>
    <w:rsid w:val="00B45A2A"/>
    <w:rsid w:val="00B45C9A"/>
    <w:rsid w:val="00B465F2"/>
    <w:rsid w:val="00B46675"/>
    <w:rsid w:val="00B467DA"/>
    <w:rsid w:val="00B530FD"/>
    <w:rsid w:val="00B553B1"/>
    <w:rsid w:val="00B57BE4"/>
    <w:rsid w:val="00B57F86"/>
    <w:rsid w:val="00B64162"/>
    <w:rsid w:val="00B6470C"/>
    <w:rsid w:val="00B668A1"/>
    <w:rsid w:val="00B7026E"/>
    <w:rsid w:val="00B70BA8"/>
    <w:rsid w:val="00B75C01"/>
    <w:rsid w:val="00B7669D"/>
    <w:rsid w:val="00B77637"/>
    <w:rsid w:val="00B80533"/>
    <w:rsid w:val="00B822AB"/>
    <w:rsid w:val="00B82C9B"/>
    <w:rsid w:val="00B838F5"/>
    <w:rsid w:val="00B85088"/>
    <w:rsid w:val="00B86990"/>
    <w:rsid w:val="00B87744"/>
    <w:rsid w:val="00B90EB6"/>
    <w:rsid w:val="00B9106A"/>
    <w:rsid w:val="00B917BF"/>
    <w:rsid w:val="00B91E72"/>
    <w:rsid w:val="00B92A77"/>
    <w:rsid w:val="00B95072"/>
    <w:rsid w:val="00B97300"/>
    <w:rsid w:val="00BA1D20"/>
    <w:rsid w:val="00BA1FA0"/>
    <w:rsid w:val="00BA23BD"/>
    <w:rsid w:val="00BA42B1"/>
    <w:rsid w:val="00BA44EB"/>
    <w:rsid w:val="00BA662C"/>
    <w:rsid w:val="00BA6691"/>
    <w:rsid w:val="00BA734B"/>
    <w:rsid w:val="00BA74A4"/>
    <w:rsid w:val="00BB1345"/>
    <w:rsid w:val="00BB1AC0"/>
    <w:rsid w:val="00BB1F86"/>
    <w:rsid w:val="00BB4CC1"/>
    <w:rsid w:val="00BB58DF"/>
    <w:rsid w:val="00BB5AE2"/>
    <w:rsid w:val="00BB78F7"/>
    <w:rsid w:val="00BC0AAC"/>
    <w:rsid w:val="00BC1766"/>
    <w:rsid w:val="00BC1AF9"/>
    <w:rsid w:val="00BC40B0"/>
    <w:rsid w:val="00BC5586"/>
    <w:rsid w:val="00BC5745"/>
    <w:rsid w:val="00BC5EC4"/>
    <w:rsid w:val="00BD0A4F"/>
    <w:rsid w:val="00BD0CB0"/>
    <w:rsid w:val="00BD119D"/>
    <w:rsid w:val="00BD1B0B"/>
    <w:rsid w:val="00BD29BD"/>
    <w:rsid w:val="00BD3C92"/>
    <w:rsid w:val="00BD4361"/>
    <w:rsid w:val="00BD702D"/>
    <w:rsid w:val="00BD7AA4"/>
    <w:rsid w:val="00BD7C89"/>
    <w:rsid w:val="00BE43C8"/>
    <w:rsid w:val="00BE4684"/>
    <w:rsid w:val="00BE4E0E"/>
    <w:rsid w:val="00BE511C"/>
    <w:rsid w:val="00BE5B64"/>
    <w:rsid w:val="00BE6360"/>
    <w:rsid w:val="00BE721E"/>
    <w:rsid w:val="00BF01C8"/>
    <w:rsid w:val="00BF2628"/>
    <w:rsid w:val="00BF311C"/>
    <w:rsid w:val="00BF3275"/>
    <w:rsid w:val="00BF340A"/>
    <w:rsid w:val="00BF3CFC"/>
    <w:rsid w:val="00BF44F5"/>
    <w:rsid w:val="00BF76C8"/>
    <w:rsid w:val="00BF77AE"/>
    <w:rsid w:val="00C00A81"/>
    <w:rsid w:val="00C010DC"/>
    <w:rsid w:val="00C02A9C"/>
    <w:rsid w:val="00C0571B"/>
    <w:rsid w:val="00C05940"/>
    <w:rsid w:val="00C05F8D"/>
    <w:rsid w:val="00C0617C"/>
    <w:rsid w:val="00C0684E"/>
    <w:rsid w:val="00C06B90"/>
    <w:rsid w:val="00C103CE"/>
    <w:rsid w:val="00C12999"/>
    <w:rsid w:val="00C16C70"/>
    <w:rsid w:val="00C17680"/>
    <w:rsid w:val="00C17F53"/>
    <w:rsid w:val="00C20AB3"/>
    <w:rsid w:val="00C21B0E"/>
    <w:rsid w:val="00C245FB"/>
    <w:rsid w:val="00C25AD5"/>
    <w:rsid w:val="00C30E87"/>
    <w:rsid w:val="00C346F1"/>
    <w:rsid w:val="00C34C1B"/>
    <w:rsid w:val="00C35907"/>
    <w:rsid w:val="00C36389"/>
    <w:rsid w:val="00C36E94"/>
    <w:rsid w:val="00C40BD2"/>
    <w:rsid w:val="00C41202"/>
    <w:rsid w:val="00C416E2"/>
    <w:rsid w:val="00C4268E"/>
    <w:rsid w:val="00C43BF2"/>
    <w:rsid w:val="00C463B5"/>
    <w:rsid w:val="00C46524"/>
    <w:rsid w:val="00C46FAD"/>
    <w:rsid w:val="00C472F6"/>
    <w:rsid w:val="00C47A9D"/>
    <w:rsid w:val="00C5170F"/>
    <w:rsid w:val="00C51B04"/>
    <w:rsid w:val="00C52C01"/>
    <w:rsid w:val="00C53667"/>
    <w:rsid w:val="00C53E0D"/>
    <w:rsid w:val="00C54B53"/>
    <w:rsid w:val="00C56C2E"/>
    <w:rsid w:val="00C57A1C"/>
    <w:rsid w:val="00C6055F"/>
    <w:rsid w:val="00C613BD"/>
    <w:rsid w:val="00C626D9"/>
    <w:rsid w:val="00C62C53"/>
    <w:rsid w:val="00C678B6"/>
    <w:rsid w:val="00C73D1B"/>
    <w:rsid w:val="00C75796"/>
    <w:rsid w:val="00C75A3F"/>
    <w:rsid w:val="00C761BD"/>
    <w:rsid w:val="00C805D7"/>
    <w:rsid w:val="00C814C5"/>
    <w:rsid w:val="00C829ED"/>
    <w:rsid w:val="00C84598"/>
    <w:rsid w:val="00C866D9"/>
    <w:rsid w:val="00C90E2A"/>
    <w:rsid w:val="00C91AAD"/>
    <w:rsid w:val="00C93D19"/>
    <w:rsid w:val="00C96DE0"/>
    <w:rsid w:val="00C9775D"/>
    <w:rsid w:val="00CA24FF"/>
    <w:rsid w:val="00CA4056"/>
    <w:rsid w:val="00CA514D"/>
    <w:rsid w:val="00CA7BB1"/>
    <w:rsid w:val="00CB3B9C"/>
    <w:rsid w:val="00CC1076"/>
    <w:rsid w:val="00CC21D3"/>
    <w:rsid w:val="00CC5936"/>
    <w:rsid w:val="00CC5E55"/>
    <w:rsid w:val="00CC795C"/>
    <w:rsid w:val="00CD571E"/>
    <w:rsid w:val="00CE125F"/>
    <w:rsid w:val="00CE192F"/>
    <w:rsid w:val="00CE20E1"/>
    <w:rsid w:val="00CE2AC9"/>
    <w:rsid w:val="00CE2B71"/>
    <w:rsid w:val="00CE2ECF"/>
    <w:rsid w:val="00CE47AD"/>
    <w:rsid w:val="00CF01F6"/>
    <w:rsid w:val="00CF0301"/>
    <w:rsid w:val="00CF0D74"/>
    <w:rsid w:val="00CF1422"/>
    <w:rsid w:val="00CF19B2"/>
    <w:rsid w:val="00CF72EA"/>
    <w:rsid w:val="00CF79F3"/>
    <w:rsid w:val="00CF7E0F"/>
    <w:rsid w:val="00D00F94"/>
    <w:rsid w:val="00D019ED"/>
    <w:rsid w:val="00D01B5D"/>
    <w:rsid w:val="00D03167"/>
    <w:rsid w:val="00D03E04"/>
    <w:rsid w:val="00D05CB9"/>
    <w:rsid w:val="00D060CB"/>
    <w:rsid w:val="00D07ABF"/>
    <w:rsid w:val="00D10AD7"/>
    <w:rsid w:val="00D16C3F"/>
    <w:rsid w:val="00D17357"/>
    <w:rsid w:val="00D20E2F"/>
    <w:rsid w:val="00D21B1A"/>
    <w:rsid w:val="00D22CE7"/>
    <w:rsid w:val="00D25683"/>
    <w:rsid w:val="00D25A38"/>
    <w:rsid w:val="00D27A77"/>
    <w:rsid w:val="00D27D05"/>
    <w:rsid w:val="00D307CA"/>
    <w:rsid w:val="00D32632"/>
    <w:rsid w:val="00D33603"/>
    <w:rsid w:val="00D34D80"/>
    <w:rsid w:val="00D370BA"/>
    <w:rsid w:val="00D40C94"/>
    <w:rsid w:val="00D44AAB"/>
    <w:rsid w:val="00D50964"/>
    <w:rsid w:val="00D5127F"/>
    <w:rsid w:val="00D51536"/>
    <w:rsid w:val="00D5155B"/>
    <w:rsid w:val="00D52330"/>
    <w:rsid w:val="00D53548"/>
    <w:rsid w:val="00D55CB5"/>
    <w:rsid w:val="00D562F7"/>
    <w:rsid w:val="00D608A8"/>
    <w:rsid w:val="00D60A94"/>
    <w:rsid w:val="00D610DB"/>
    <w:rsid w:val="00D64EE0"/>
    <w:rsid w:val="00D66F56"/>
    <w:rsid w:val="00D671DA"/>
    <w:rsid w:val="00D7592F"/>
    <w:rsid w:val="00D76934"/>
    <w:rsid w:val="00D77843"/>
    <w:rsid w:val="00D83DF3"/>
    <w:rsid w:val="00D849B5"/>
    <w:rsid w:val="00D84BAA"/>
    <w:rsid w:val="00D85D07"/>
    <w:rsid w:val="00D865C7"/>
    <w:rsid w:val="00D87101"/>
    <w:rsid w:val="00D87E13"/>
    <w:rsid w:val="00D91867"/>
    <w:rsid w:val="00D9196E"/>
    <w:rsid w:val="00D92EE4"/>
    <w:rsid w:val="00D947F6"/>
    <w:rsid w:val="00D96E53"/>
    <w:rsid w:val="00DA0537"/>
    <w:rsid w:val="00DA2B2A"/>
    <w:rsid w:val="00DA2C33"/>
    <w:rsid w:val="00DA2CAB"/>
    <w:rsid w:val="00DA4DBF"/>
    <w:rsid w:val="00DA5AE9"/>
    <w:rsid w:val="00DA65A8"/>
    <w:rsid w:val="00DA6EA0"/>
    <w:rsid w:val="00DA6F60"/>
    <w:rsid w:val="00DA78DF"/>
    <w:rsid w:val="00DB2619"/>
    <w:rsid w:val="00DB2E33"/>
    <w:rsid w:val="00DB4D68"/>
    <w:rsid w:val="00DB68CF"/>
    <w:rsid w:val="00DB72D9"/>
    <w:rsid w:val="00DB756D"/>
    <w:rsid w:val="00DB759A"/>
    <w:rsid w:val="00DC0523"/>
    <w:rsid w:val="00DC17FD"/>
    <w:rsid w:val="00DC3282"/>
    <w:rsid w:val="00DC4071"/>
    <w:rsid w:val="00DC5101"/>
    <w:rsid w:val="00DC63F5"/>
    <w:rsid w:val="00DC75DF"/>
    <w:rsid w:val="00DC7E45"/>
    <w:rsid w:val="00DD067B"/>
    <w:rsid w:val="00DD0C21"/>
    <w:rsid w:val="00DD2074"/>
    <w:rsid w:val="00DD36BA"/>
    <w:rsid w:val="00DD3B3C"/>
    <w:rsid w:val="00DD5B91"/>
    <w:rsid w:val="00DD5E2A"/>
    <w:rsid w:val="00DD60DC"/>
    <w:rsid w:val="00DE2037"/>
    <w:rsid w:val="00DE31CA"/>
    <w:rsid w:val="00DE3AC1"/>
    <w:rsid w:val="00DE614B"/>
    <w:rsid w:val="00DE62AC"/>
    <w:rsid w:val="00DF0A96"/>
    <w:rsid w:val="00DF4276"/>
    <w:rsid w:val="00DF5115"/>
    <w:rsid w:val="00DF6526"/>
    <w:rsid w:val="00E01A32"/>
    <w:rsid w:val="00E04159"/>
    <w:rsid w:val="00E10014"/>
    <w:rsid w:val="00E1119E"/>
    <w:rsid w:val="00E112F4"/>
    <w:rsid w:val="00E12041"/>
    <w:rsid w:val="00E137CF"/>
    <w:rsid w:val="00E14B7C"/>
    <w:rsid w:val="00E1787A"/>
    <w:rsid w:val="00E17C4B"/>
    <w:rsid w:val="00E22B76"/>
    <w:rsid w:val="00E23360"/>
    <w:rsid w:val="00E236C2"/>
    <w:rsid w:val="00E23C07"/>
    <w:rsid w:val="00E268B0"/>
    <w:rsid w:val="00E26C1D"/>
    <w:rsid w:val="00E30659"/>
    <w:rsid w:val="00E339B7"/>
    <w:rsid w:val="00E34945"/>
    <w:rsid w:val="00E3565B"/>
    <w:rsid w:val="00E36E24"/>
    <w:rsid w:val="00E4356F"/>
    <w:rsid w:val="00E43ADF"/>
    <w:rsid w:val="00E4409B"/>
    <w:rsid w:val="00E446BC"/>
    <w:rsid w:val="00E526F3"/>
    <w:rsid w:val="00E5326C"/>
    <w:rsid w:val="00E54F84"/>
    <w:rsid w:val="00E5517D"/>
    <w:rsid w:val="00E55BA7"/>
    <w:rsid w:val="00E57CF8"/>
    <w:rsid w:val="00E62980"/>
    <w:rsid w:val="00E6328C"/>
    <w:rsid w:val="00E64CA3"/>
    <w:rsid w:val="00E65082"/>
    <w:rsid w:val="00E675F5"/>
    <w:rsid w:val="00E70D6F"/>
    <w:rsid w:val="00E75742"/>
    <w:rsid w:val="00E765BD"/>
    <w:rsid w:val="00E77037"/>
    <w:rsid w:val="00E842F6"/>
    <w:rsid w:val="00E844C4"/>
    <w:rsid w:val="00E8559F"/>
    <w:rsid w:val="00E8636A"/>
    <w:rsid w:val="00E8643C"/>
    <w:rsid w:val="00E876CD"/>
    <w:rsid w:val="00E926AA"/>
    <w:rsid w:val="00E929FC"/>
    <w:rsid w:val="00E92E65"/>
    <w:rsid w:val="00E93900"/>
    <w:rsid w:val="00E93A77"/>
    <w:rsid w:val="00E96295"/>
    <w:rsid w:val="00EA00A9"/>
    <w:rsid w:val="00EA0362"/>
    <w:rsid w:val="00EA2301"/>
    <w:rsid w:val="00EA38FD"/>
    <w:rsid w:val="00EA4491"/>
    <w:rsid w:val="00EA6CD5"/>
    <w:rsid w:val="00EA6D61"/>
    <w:rsid w:val="00EB0BA6"/>
    <w:rsid w:val="00EB22C1"/>
    <w:rsid w:val="00EB6F0A"/>
    <w:rsid w:val="00EB7A13"/>
    <w:rsid w:val="00EC0B54"/>
    <w:rsid w:val="00EC136C"/>
    <w:rsid w:val="00EC1F54"/>
    <w:rsid w:val="00EC3644"/>
    <w:rsid w:val="00EC3A74"/>
    <w:rsid w:val="00EC5179"/>
    <w:rsid w:val="00EC51DA"/>
    <w:rsid w:val="00EC7DF5"/>
    <w:rsid w:val="00ED2C2D"/>
    <w:rsid w:val="00ED4DF7"/>
    <w:rsid w:val="00ED521E"/>
    <w:rsid w:val="00ED5819"/>
    <w:rsid w:val="00EE0B0D"/>
    <w:rsid w:val="00EE1378"/>
    <w:rsid w:val="00EE2C48"/>
    <w:rsid w:val="00EE4011"/>
    <w:rsid w:val="00EE46B9"/>
    <w:rsid w:val="00EE5FFA"/>
    <w:rsid w:val="00EE7C97"/>
    <w:rsid w:val="00EF58FD"/>
    <w:rsid w:val="00EF6DDE"/>
    <w:rsid w:val="00F02B5C"/>
    <w:rsid w:val="00F05F44"/>
    <w:rsid w:val="00F062E8"/>
    <w:rsid w:val="00F064E3"/>
    <w:rsid w:val="00F134C8"/>
    <w:rsid w:val="00F13666"/>
    <w:rsid w:val="00F1384B"/>
    <w:rsid w:val="00F141C9"/>
    <w:rsid w:val="00F14996"/>
    <w:rsid w:val="00F14BA0"/>
    <w:rsid w:val="00F16B94"/>
    <w:rsid w:val="00F16D80"/>
    <w:rsid w:val="00F16F06"/>
    <w:rsid w:val="00F171E5"/>
    <w:rsid w:val="00F2397F"/>
    <w:rsid w:val="00F252BA"/>
    <w:rsid w:val="00F26477"/>
    <w:rsid w:val="00F26DA5"/>
    <w:rsid w:val="00F26EA8"/>
    <w:rsid w:val="00F30CE6"/>
    <w:rsid w:val="00F3143C"/>
    <w:rsid w:val="00F32F8A"/>
    <w:rsid w:val="00F331E4"/>
    <w:rsid w:val="00F33A6C"/>
    <w:rsid w:val="00F35DE4"/>
    <w:rsid w:val="00F36928"/>
    <w:rsid w:val="00F4073A"/>
    <w:rsid w:val="00F43F63"/>
    <w:rsid w:val="00F47621"/>
    <w:rsid w:val="00F519FC"/>
    <w:rsid w:val="00F530FD"/>
    <w:rsid w:val="00F53B7A"/>
    <w:rsid w:val="00F541F3"/>
    <w:rsid w:val="00F55B1B"/>
    <w:rsid w:val="00F56E6E"/>
    <w:rsid w:val="00F5755A"/>
    <w:rsid w:val="00F61D52"/>
    <w:rsid w:val="00F62AB8"/>
    <w:rsid w:val="00F62B03"/>
    <w:rsid w:val="00F63241"/>
    <w:rsid w:val="00F65C39"/>
    <w:rsid w:val="00F665E6"/>
    <w:rsid w:val="00F70284"/>
    <w:rsid w:val="00F71472"/>
    <w:rsid w:val="00F72170"/>
    <w:rsid w:val="00F7321E"/>
    <w:rsid w:val="00F73BD2"/>
    <w:rsid w:val="00F75E71"/>
    <w:rsid w:val="00F77C59"/>
    <w:rsid w:val="00F802A9"/>
    <w:rsid w:val="00F8276C"/>
    <w:rsid w:val="00F82B33"/>
    <w:rsid w:val="00F82EB0"/>
    <w:rsid w:val="00F83427"/>
    <w:rsid w:val="00F8439B"/>
    <w:rsid w:val="00F85ED1"/>
    <w:rsid w:val="00F85F83"/>
    <w:rsid w:val="00F9098E"/>
    <w:rsid w:val="00F9231D"/>
    <w:rsid w:val="00F967AE"/>
    <w:rsid w:val="00FA046D"/>
    <w:rsid w:val="00FA14E1"/>
    <w:rsid w:val="00FA1619"/>
    <w:rsid w:val="00FA1A38"/>
    <w:rsid w:val="00FA4F83"/>
    <w:rsid w:val="00FA6337"/>
    <w:rsid w:val="00FA6A17"/>
    <w:rsid w:val="00FA6B42"/>
    <w:rsid w:val="00FB54F1"/>
    <w:rsid w:val="00FB6D09"/>
    <w:rsid w:val="00FC01C9"/>
    <w:rsid w:val="00FC3450"/>
    <w:rsid w:val="00FC3E8A"/>
    <w:rsid w:val="00FC58BD"/>
    <w:rsid w:val="00FC6665"/>
    <w:rsid w:val="00FC6ACB"/>
    <w:rsid w:val="00FC7106"/>
    <w:rsid w:val="00FC73D2"/>
    <w:rsid w:val="00FD0558"/>
    <w:rsid w:val="00FD1B8C"/>
    <w:rsid w:val="00FD2C9D"/>
    <w:rsid w:val="00FD3536"/>
    <w:rsid w:val="00FD3AC9"/>
    <w:rsid w:val="00FD76A5"/>
    <w:rsid w:val="00FD7A65"/>
    <w:rsid w:val="00FE0ABA"/>
    <w:rsid w:val="00FE0DCD"/>
    <w:rsid w:val="00FE4B7F"/>
    <w:rsid w:val="00FE5AA3"/>
    <w:rsid w:val="00FF001C"/>
    <w:rsid w:val="00FF1F21"/>
    <w:rsid w:val="00FF26BE"/>
    <w:rsid w:val="00FF3AD4"/>
    <w:rsid w:val="00FF4255"/>
    <w:rsid w:val="00FF43E4"/>
    <w:rsid w:val="00FF689F"/>
    <w:rsid w:val="013D6697"/>
    <w:rsid w:val="033F535D"/>
    <w:rsid w:val="04C44376"/>
    <w:rsid w:val="060B2F85"/>
    <w:rsid w:val="07A019A5"/>
    <w:rsid w:val="080D01E6"/>
    <w:rsid w:val="082533EE"/>
    <w:rsid w:val="083920EC"/>
    <w:rsid w:val="0ADF43E5"/>
    <w:rsid w:val="0D7A1AA8"/>
    <w:rsid w:val="0D9F4E2E"/>
    <w:rsid w:val="0E596AC7"/>
    <w:rsid w:val="0EAA4EB7"/>
    <w:rsid w:val="0EE478F4"/>
    <w:rsid w:val="0FD47345"/>
    <w:rsid w:val="125E1331"/>
    <w:rsid w:val="13491C79"/>
    <w:rsid w:val="159F1D57"/>
    <w:rsid w:val="17BA45F8"/>
    <w:rsid w:val="19827DE5"/>
    <w:rsid w:val="1ADF35A4"/>
    <w:rsid w:val="1BA565E1"/>
    <w:rsid w:val="1D4F7AD4"/>
    <w:rsid w:val="21CD5852"/>
    <w:rsid w:val="22176DD5"/>
    <w:rsid w:val="223E21DA"/>
    <w:rsid w:val="2267586E"/>
    <w:rsid w:val="22874342"/>
    <w:rsid w:val="22E75EB8"/>
    <w:rsid w:val="23B60F55"/>
    <w:rsid w:val="25822292"/>
    <w:rsid w:val="2ABF30B6"/>
    <w:rsid w:val="2BAB6B17"/>
    <w:rsid w:val="2CD36504"/>
    <w:rsid w:val="2E64615C"/>
    <w:rsid w:val="2F2C1478"/>
    <w:rsid w:val="2FBB1073"/>
    <w:rsid w:val="30CF6903"/>
    <w:rsid w:val="32771258"/>
    <w:rsid w:val="33313E10"/>
    <w:rsid w:val="3688599E"/>
    <w:rsid w:val="369B7657"/>
    <w:rsid w:val="37540F86"/>
    <w:rsid w:val="3A430271"/>
    <w:rsid w:val="3A6240B1"/>
    <w:rsid w:val="3C9B1A89"/>
    <w:rsid w:val="3D78348D"/>
    <w:rsid w:val="3EC97015"/>
    <w:rsid w:val="3FC16CBA"/>
    <w:rsid w:val="3FC419CD"/>
    <w:rsid w:val="41B76DBF"/>
    <w:rsid w:val="433450B5"/>
    <w:rsid w:val="43A22025"/>
    <w:rsid w:val="445030DA"/>
    <w:rsid w:val="46A73B75"/>
    <w:rsid w:val="47D82312"/>
    <w:rsid w:val="4F075432"/>
    <w:rsid w:val="52ED75F8"/>
    <w:rsid w:val="535E4E9A"/>
    <w:rsid w:val="5420515C"/>
    <w:rsid w:val="543553E6"/>
    <w:rsid w:val="5519384F"/>
    <w:rsid w:val="55CA70E4"/>
    <w:rsid w:val="585D4208"/>
    <w:rsid w:val="586B46E3"/>
    <w:rsid w:val="5A690893"/>
    <w:rsid w:val="5C237883"/>
    <w:rsid w:val="5D015BB7"/>
    <w:rsid w:val="5D9F3036"/>
    <w:rsid w:val="5E0F5F52"/>
    <w:rsid w:val="5F88085E"/>
    <w:rsid w:val="62E742D1"/>
    <w:rsid w:val="63F6213B"/>
    <w:rsid w:val="64381A24"/>
    <w:rsid w:val="664C6B61"/>
    <w:rsid w:val="674943E2"/>
    <w:rsid w:val="67570A7F"/>
    <w:rsid w:val="67CF2561"/>
    <w:rsid w:val="6E5306D0"/>
    <w:rsid w:val="712B72E3"/>
    <w:rsid w:val="719324B6"/>
    <w:rsid w:val="73C3551C"/>
    <w:rsid w:val="7461479B"/>
    <w:rsid w:val="770E5F08"/>
    <w:rsid w:val="7A7961E2"/>
    <w:rsid w:val="7A9969F3"/>
    <w:rsid w:val="7C415E32"/>
    <w:rsid w:val="7E3C1E6B"/>
    <w:rsid w:val="7E8707A6"/>
    <w:rsid w:val="7F557E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iPriority="0" w:semiHidden="0" w:name="toc 4"/>
    <w:lsdException w:qFormat="1" w:uiPriority="0"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uiPriority="99" w:name="Body Text First Indent"/>
    <w:lsdException w:qFormat="1" w:uiPriority="0" w:semiHidden="0" w:name="Body Text First Indent 2"/>
    <w:lsdException w:uiPriority="99" w:name="Note Heading"/>
    <w:lsdException w:qFormat="1" w:uiPriority="99"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6"/>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67"/>
    <w:qFormat/>
    <w:uiPriority w:val="0"/>
    <w:pPr>
      <w:wordWrap w:val="0"/>
      <w:spacing w:before="120" w:line="400" w:lineRule="exact"/>
      <w:ind w:firstLine="464" w:firstLineChars="170"/>
      <w:outlineLvl w:val="2"/>
    </w:pPr>
    <w:rPr>
      <w:rFonts w:eastAsia="黑体"/>
      <w:bCs/>
      <w:sz w:val="28"/>
      <w:szCs w:val="32"/>
    </w:rPr>
  </w:style>
  <w:style w:type="paragraph" w:styleId="5">
    <w:name w:val="heading 4"/>
    <w:basedOn w:val="1"/>
    <w:next w:val="1"/>
    <w:link w:val="68"/>
    <w:qFormat/>
    <w:uiPriority w:val="0"/>
    <w:pPr>
      <w:keepNext/>
      <w:keepLines/>
      <w:spacing w:line="400" w:lineRule="exact"/>
      <w:outlineLvl w:val="3"/>
    </w:pPr>
    <w:rPr>
      <w:bCs/>
      <w:sz w:val="24"/>
      <w:szCs w:val="28"/>
    </w:rPr>
  </w:style>
  <w:style w:type="paragraph" w:styleId="6">
    <w:name w:val="heading 5"/>
    <w:basedOn w:val="1"/>
    <w:next w:val="1"/>
    <w:link w:val="69"/>
    <w:qFormat/>
    <w:uiPriority w:val="9"/>
    <w:pPr>
      <w:keepNext/>
      <w:keepLines/>
      <w:spacing w:before="120" w:line="400" w:lineRule="exact"/>
      <w:ind w:firstLine="170" w:firstLineChars="170"/>
      <w:outlineLvl w:val="4"/>
    </w:pPr>
    <w:rPr>
      <w:rFonts w:eastAsia="黑体"/>
      <w:bCs/>
      <w:sz w:val="28"/>
      <w:szCs w:val="28"/>
    </w:rPr>
  </w:style>
  <w:style w:type="paragraph" w:styleId="7">
    <w:name w:val="heading 6"/>
    <w:basedOn w:val="1"/>
    <w:next w:val="1"/>
    <w:link w:val="70"/>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7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72"/>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73"/>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line="400" w:lineRule="exact"/>
      <w:ind w:left="2520" w:leftChars="1200"/>
    </w:pPr>
    <w:rPr>
      <w:sz w:val="24"/>
      <w:szCs w:val="22"/>
    </w:rPr>
  </w:style>
  <w:style w:type="paragraph" w:styleId="12">
    <w:name w:val="Normal Indent"/>
    <w:basedOn w:val="1"/>
    <w:link w:val="139"/>
    <w:qFormat/>
    <w:uiPriority w:val="0"/>
    <w:pPr>
      <w:spacing w:line="400" w:lineRule="exact"/>
      <w:ind w:firstLine="420" w:firstLineChars="200"/>
    </w:pPr>
    <w:rPr>
      <w:rFonts w:eastAsiaTheme="minorEastAsia" w:cstheme="minorBidi"/>
    </w:rPr>
  </w:style>
  <w:style w:type="paragraph" w:styleId="13">
    <w:name w:val="caption"/>
    <w:basedOn w:val="1"/>
    <w:next w:val="1"/>
    <w:qFormat/>
    <w:uiPriority w:val="0"/>
    <w:pPr>
      <w:spacing w:line="400" w:lineRule="exact"/>
    </w:pPr>
    <w:rPr>
      <w:rFonts w:ascii="Cambria" w:hAnsi="Cambria" w:eastAsia="黑体"/>
      <w:sz w:val="20"/>
      <w:szCs w:val="20"/>
    </w:rPr>
  </w:style>
  <w:style w:type="paragraph" w:styleId="14">
    <w:name w:val="Document Map"/>
    <w:basedOn w:val="1"/>
    <w:link w:val="143"/>
    <w:qFormat/>
    <w:uiPriority w:val="99"/>
    <w:pPr>
      <w:shd w:val="clear" w:color="auto" w:fill="000080"/>
      <w:spacing w:line="400" w:lineRule="exact"/>
    </w:pPr>
    <w:rPr>
      <w:rFonts w:eastAsiaTheme="minorEastAsia" w:cstheme="minorBidi"/>
    </w:rPr>
  </w:style>
  <w:style w:type="paragraph" w:styleId="15">
    <w:name w:val="annotation text"/>
    <w:basedOn w:val="1"/>
    <w:link w:val="132"/>
    <w:unhideWhenUsed/>
    <w:qFormat/>
    <w:uiPriority w:val="0"/>
    <w:pPr>
      <w:jc w:val="left"/>
    </w:pPr>
  </w:style>
  <w:style w:type="paragraph" w:styleId="16">
    <w:name w:val="Body Text 3"/>
    <w:basedOn w:val="1"/>
    <w:link w:val="121"/>
    <w:qFormat/>
    <w:uiPriority w:val="0"/>
    <w:pPr>
      <w:spacing w:line="400" w:lineRule="exact"/>
    </w:pPr>
    <w:rPr>
      <w:rFonts w:ascii="宋体" w:eastAsiaTheme="minorEastAsia" w:cstheme="minorBidi"/>
      <w:sz w:val="24"/>
      <w:szCs w:val="20"/>
    </w:rPr>
  </w:style>
  <w:style w:type="paragraph" w:styleId="17">
    <w:name w:val="Body Text"/>
    <w:basedOn w:val="1"/>
    <w:link w:val="74"/>
    <w:unhideWhenUsed/>
    <w:qFormat/>
    <w:uiPriority w:val="99"/>
    <w:pPr>
      <w:spacing w:after="120"/>
    </w:pPr>
  </w:style>
  <w:style w:type="paragraph" w:styleId="18">
    <w:name w:val="Body Text Indent"/>
    <w:basedOn w:val="1"/>
    <w:link w:val="75"/>
    <w:qFormat/>
    <w:uiPriority w:val="99"/>
    <w:pPr>
      <w:spacing w:after="120"/>
      <w:ind w:left="420" w:leftChars="200"/>
    </w:pPr>
    <w:rPr>
      <w:rFonts w:ascii="Calibri" w:hAnsi="Calibri"/>
      <w:kern w:val="0"/>
      <w:sz w:val="24"/>
    </w:rPr>
  </w:style>
  <w:style w:type="paragraph" w:styleId="19">
    <w:name w:val="Block Text"/>
    <w:basedOn w:val="1"/>
    <w:qFormat/>
    <w:uiPriority w:val="0"/>
    <w:pPr>
      <w:adjustRightInd w:val="0"/>
      <w:ind w:left="420" w:right="33"/>
      <w:jc w:val="left"/>
      <w:textAlignment w:val="baseline"/>
    </w:pPr>
    <w:rPr>
      <w:kern w:val="0"/>
      <w:sz w:val="24"/>
      <w:szCs w:val="20"/>
    </w:rPr>
  </w:style>
  <w:style w:type="paragraph" w:styleId="20">
    <w:name w:val="index 4"/>
    <w:basedOn w:val="1"/>
    <w:next w:val="1"/>
    <w:qFormat/>
    <w:uiPriority w:val="0"/>
    <w:pPr>
      <w:spacing w:line="400" w:lineRule="exact"/>
      <w:ind w:left="600" w:leftChars="600"/>
    </w:pPr>
    <w:rPr>
      <w:sz w:val="24"/>
    </w:rPr>
  </w:style>
  <w:style w:type="paragraph" w:styleId="21">
    <w:name w:val="toc 5"/>
    <w:basedOn w:val="1"/>
    <w:next w:val="1"/>
    <w:unhideWhenUsed/>
    <w:qFormat/>
    <w:uiPriority w:val="0"/>
    <w:pPr>
      <w:spacing w:line="400" w:lineRule="exact"/>
      <w:ind w:left="1680" w:leftChars="800"/>
    </w:pPr>
    <w:rPr>
      <w:sz w:val="24"/>
      <w:szCs w:val="22"/>
    </w:rPr>
  </w:style>
  <w:style w:type="paragraph" w:styleId="22">
    <w:name w:val="toc 3"/>
    <w:basedOn w:val="1"/>
    <w:next w:val="1"/>
    <w:qFormat/>
    <w:uiPriority w:val="0"/>
    <w:pPr>
      <w:spacing w:line="400" w:lineRule="exact"/>
      <w:ind w:left="840" w:leftChars="400"/>
    </w:pPr>
    <w:rPr>
      <w:sz w:val="24"/>
    </w:rPr>
  </w:style>
  <w:style w:type="paragraph" w:styleId="23">
    <w:name w:val="Plain Text"/>
    <w:basedOn w:val="1"/>
    <w:link w:val="76"/>
    <w:qFormat/>
    <w:uiPriority w:val="0"/>
    <w:rPr>
      <w:rFonts w:ascii="宋体" w:hAnsi="Courier New" w:cstheme="minorBidi"/>
      <w:szCs w:val="20"/>
    </w:rPr>
  </w:style>
  <w:style w:type="paragraph" w:styleId="24">
    <w:name w:val="toc 8"/>
    <w:basedOn w:val="1"/>
    <w:next w:val="1"/>
    <w:unhideWhenUsed/>
    <w:qFormat/>
    <w:uiPriority w:val="39"/>
    <w:pPr>
      <w:spacing w:line="400" w:lineRule="exact"/>
      <w:ind w:left="2940" w:leftChars="1400"/>
    </w:pPr>
    <w:rPr>
      <w:sz w:val="24"/>
      <w:szCs w:val="22"/>
    </w:rPr>
  </w:style>
  <w:style w:type="paragraph" w:styleId="25">
    <w:name w:val="Date"/>
    <w:basedOn w:val="1"/>
    <w:next w:val="1"/>
    <w:link w:val="97"/>
    <w:unhideWhenUsed/>
    <w:qFormat/>
    <w:uiPriority w:val="0"/>
    <w:pPr>
      <w:ind w:left="100" w:leftChars="2500"/>
    </w:pPr>
  </w:style>
  <w:style w:type="paragraph" w:styleId="26">
    <w:name w:val="Body Text Indent 2"/>
    <w:basedOn w:val="1"/>
    <w:link w:val="77"/>
    <w:unhideWhenUsed/>
    <w:qFormat/>
    <w:uiPriority w:val="0"/>
    <w:pPr>
      <w:spacing w:after="120" w:line="480" w:lineRule="auto"/>
      <w:ind w:left="420" w:leftChars="200"/>
    </w:pPr>
  </w:style>
  <w:style w:type="paragraph" w:styleId="27">
    <w:name w:val="Balloon Text"/>
    <w:basedOn w:val="1"/>
    <w:link w:val="78"/>
    <w:unhideWhenUsed/>
    <w:qFormat/>
    <w:uiPriority w:val="0"/>
    <w:rPr>
      <w:sz w:val="18"/>
      <w:szCs w:val="18"/>
    </w:rPr>
  </w:style>
  <w:style w:type="paragraph" w:styleId="28">
    <w:name w:val="footer"/>
    <w:basedOn w:val="1"/>
    <w:link w:val="79"/>
    <w:unhideWhenUsed/>
    <w:qFormat/>
    <w:uiPriority w:val="99"/>
    <w:pPr>
      <w:tabs>
        <w:tab w:val="center" w:pos="4153"/>
        <w:tab w:val="right" w:pos="8306"/>
      </w:tabs>
      <w:snapToGrid w:val="0"/>
      <w:jc w:val="left"/>
    </w:pPr>
    <w:rPr>
      <w:sz w:val="18"/>
      <w:szCs w:val="18"/>
    </w:rPr>
  </w:style>
  <w:style w:type="paragraph" w:styleId="29">
    <w:name w:val="header"/>
    <w:basedOn w:val="1"/>
    <w:link w:val="80"/>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9356"/>
      </w:tabs>
      <w:spacing w:line="440" w:lineRule="exact"/>
    </w:pPr>
    <w:rPr>
      <w:b/>
      <w:sz w:val="24"/>
    </w:rPr>
  </w:style>
  <w:style w:type="paragraph" w:styleId="31">
    <w:name w:val="toc 4"/>
    <w:basedOn w:val="1"/>
    <w:next w:val="1"/>
    <w:unhideWhenUsed/>
    <w:qFormat/>
    <w:uiPriority w:val="0"/>
    <w:pPr>
      <w:spacing w:line="400" w:lineRule="exact"/>
      <w:ind w:left="1260" w:leftChars="600"/>
    </w:pPr>
    <w:rPr>
      <w:sz w:val="24"/>
      <w:szCs w:val="22"/>
    </w:rPr>
  </w:style>
  <w:style w:type="paragraph" w:styleId="32">
    <w:name w:val="Subtitle"/>
    <w:basedOn w:val="1"/>
    <w:next w:val="1"/>
    <w:link w:val="142"/>
    <w:qFormat/>
    <w:uiPriority w:val="0"/>
    <w:pPr>
      <w:spacing w:before="120" w:line="480" w:lineRule="exact"/>
      <w:outlineLvl w:val="0"/>
    </w:pPr>
    <w:rPr>
      <w:rFonts w:eastAsia="黑体" w:cstheme="minorBidi"/>
      <w:bCs/>
      <w:kern w:val="0"/>
      <w:sz w:val="30"/>
      <w:szCs w:val="32"/>
    </w:rPr>
  </w:style>
  <w:style w:type="paragraph" w:styleId="33">
    <w:name w:val="List"/>
    <w:basedOn w:val="1"/>
    <w:qFormat/>
    <w:uiPriority w:val="0"/>
    <w:pPr>
      <w:ind w:left="200" w:hanging="200" w:hangingChars="200"/>
    </w:pPr>
    <w:rPr>
      <w:rFonts w:ascii="Calibri" w:hAnsi="Calibri"/>
    </w:rPr>
  </w:style>
  <w:style w:type="paragraph" w:styleId="34">
    <w:name w:val="footnote text"/>
    <w:basedOn w:val="1"/>
    <w:link w:val="130"/>
    <w:unhideWhenUsed/>
    <w:qFormat/>
    <w:uiPriority w:val="0"/>
    <w:pPr>
      <w:adjustRightInd w:val="0"/>
      <w:spacing w:line="312" w:lineRule="atLeast"/>
      <w:jc w:val="left"/>
    </w:pPr>
    <w:rPr>
      <w:rFonts w:eastAsiaTheme="minorEastAsia" w:cstheme="minorBidi"/>
      <w:kern w:val="0"/>
      <w:sz w:val="18"/>
      <w:szCs w:val="20"/>
    </w:rPr>
  </w:style>
  <w:style w:type="paragraph" w:styleId="35">
    <w:name w:val="toc 6"/>
    <w:basedOn w:val="1"/>
    <w:next w:val="1"/>
    <w:unhideWhenUsed/>
    <w:qFormat/>
    <w:uiPriority w:val="39"/>
    <w:pPr>
      <w:spacing w:line="400" w:lineRule="exact"/>
      <w:ind w:left="2100" w:leftChars="1000"/>
    </w:pPr>
    <w:rPr>
      <w:sz w:val="24"/>
      <w:szCs w:val="22"/>
    </w:rPr>
  </w:style>
  <w:style w:type="paragraph" w:styleId="36">
    <w:name w:val="Body Text Indent 3"/>
    <w:basedOn w:val="1"/>
    <w:link w:val="145"/>
    <w:qFormat/>
    <w:uiPriority w:val="0"/>
    <w:pPr>
      <w:spacing w:after="120" w:line="400" w:lineRule="exact"/>
      <w:ind w:left="420" w:leftChars="200"/>
    </w:pPr>
    <w:rPr>
      <w:rFonts w:eastAsiaTheme="minorEastAsia" w:cstheme="minorBidi"/>
      <w:sz w:val="16"/>
      <w:szCs w:val="16"/>
    </w:rPr>
  </w:style>
  <w:style w:type="paragraph" w:styleId="37">
    <w:name w:val="toc 2"/>
    <w:basedOn w:val="1"/>
    <w:next w:val="1"/>
    <w:qFormat/>
    <w:uiPriority w:val="39"/>
    <w:pPr>
      <w:spacing w:line="400" w:lineRule="exact"/>
      <w:ind w:left="420" w:leftChars="200"/>
    </w:pPr>
    <w:rPr>
      <w:sz w:val="24"/>
    </w:rPr>
  </w:style>
  <w:style w:type="paragraph" w:styleId="38">
    <w:name w:val="toc 9"/>
    <w:basedOn w:val="1"/>
    <w:next w:val="1"/>
    <w:unhideWhenUsed/>
    <w:qFormat/>
    <w:uiPriority w:val="39"/>
    <w:pPr>
      <w:spacing w:line="400" w:lineRule="exact"/>
      <w:ind w:left="3360" w:leftChars="1600"/>
    </w:pPr>
    <w:rPr>
      <w:sz w:val="24"/>
      <w:szCs w:val="22"/>
    </w:rPr>
  </w:style>
  <w:style w:type="paragraph" w:styleId="39">
    <w:name w:val="Body Text 2"/>
    <w:basedOn w:val="1"/>
    <w:link w:val="120"/>
    <w:unhideWhenUsed/>
    <w:qFormat/>
    <w:uiPriority w:val="99"/>
    <w:pPr>
      <w:spacing w:line="280" w:lineRule="exact"/>
    </w:pPr>
    <w:rPr>
      <w:rFonts w:eastAsiaTheme="minorEastAsia" w:cstheme="minorBidi"/>
      <w:spacing w:val="4"/>
      <w:sz w:val="18"/>
      <w:szCs w:val="20"/>
    </w:rPr>
  </w:style>
  <w:style w:type="paragraph" w:styleId="40">
    <w:name w:val="HTML Preformatted"/>
    <w:basedOn w:val="1"/>
    <w:link w:val="128"/>
    <w:unhideWhenUsed/>
    <w:qFormat/>
    <w:uiPriority w:val="99"/>
    <w:pPr>
      <w:spacing w:line="400" w:lineRule="exact"/>
    </w:pPr>
    <w:rPr>
      <w:rFonts w:ascii="Courier New" w:hAnsi="Courier New" w:cs="Courier New" w:eastAsiaTheme="minorEastAsia"/>
      <w:sz w:val="20"/>
      <w:szCs w:val="20"/>
    </w:rPr>
  </w:style>
  <w:style w:type="paragraph" w:styleId="4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2">
    <w:name w:val="index 1"/>
    <w:basedOn w:val="1"/>
    <w:next w:val="1"/>
    <w:qFormat/>
    <w:uiPriority w:val="0"/>
    <w:pPr>
      <w:spacing w:line="220" w:lineRule="exact"/>
      <w:jc w:val="center"/>
    </w:pPr>
    <w:rPr>
      <w:rFonts w:ascii="仿宋_GB2312" w:eastAsia="仿宋_GB2312"/>
      <w:sz w:val="24"/>
      <w:szCs w:val="21"/>
    </w:rPr>
  </w:style>
  <w:style w:type="paragraph" w:styleId="43">
    <w:name w:val="Title"/>
    <w:basedOn w:val="1"/>
    <w:link w:val="81"/>
    <w:qFormat/>
    <w:uiPriority w:val="10"/>
    <w:pPr>
      <w:adjustRightInd w:val="0"/>
      <w:spacing w:before="240" w:after="60" w:line="420" w:lineRule="atLeast"/>
      <w:jc w:val="center"/>
      <w:textAlignment w:val="baseline"/>
      <w:outlineLvl w:val="0"/>
    </w:pPr>
    <w:rPr>
      <w:rFonts w:ascii="Arial" w:hAnsi="Arial" w:eastAsiaTheme="minorEastAsia" w:cstheme="minorBidi"/>
      <w:b/>
      <w:kern w:val="0"/>
      <w:sz w:val="32"/>
      <w:szCs w:val="20"/>
    </w:rPr>
  </w:style>
  <w:style w:type="paragraph" w:styleId="44">
    <w:name w:val="annotation subject"/>
    <w:basedOn w:val="15"/>
    <w:next w:val="15"/>
    <w:link w:val="131"/>
    <w:unhideWhenUsed/>
    <w:qFormat/>
    <w:uiPriority w:val="0"/>
    <w:pPr>
      <w:spacing w:line="400" w:lineRule="exact"/>
    </w:pPr>
    <w:rPr>
      <w:rFonts w:eastAsiaTheme="minorEastAsia" w:cstheme="minorBidi"/>
      <w:b/>
      <w:bCs/>
    </w:rPr>
  </w:style>
  <w:style w:type="paragraph" w:styleId="45">
    <w:name w:val="Body Text First Indent 2"/>
    <w:basedOn w:val="18"/>
    <w:link w:val="286"/>
    <w:unhideWhenUsed/>
    <w:qFormat/>
    <w:uiPriority w:val="0"/>
    <w:pPr>
      <w:ind w:firstLine="420" w:firstLineChars="200"/>
    </w:pPr>
    <w:rPr>
      <w:rFonts w:ascii="Times New Roman" w:hAnsi="Times New Roman"/>
      <w:kern w:val="2"/>
      <w:sz w:val="21"/>
    </w:rPr>
  </w:style>
  <w:style w:type="table" w:styleId="47">
    <w:name w:val="Table Grid"/>
    <w:basedOn w:val="4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22"/>
    <w:rPr>
      <w:b/>
      <w:bCs/>
    </w:rPr>
  </w:style>
  <w:style w:type="character" w:styleId="50">
    <w:name w:val="page number"/>
    <w:qFormat/>
    <w:uiPriority w:val="0"/>
    <w:rPr>
      <w:rFonts w:cs="Times New Roman"/>
    </w:rPr>
  </w:style>
  <w:style w:type="character" w:styleId="51">
    <w:name w:val="FollowedHyperlink"/>
    <w:qFormat/>
    <w:uiPriority w:val="0"/>
    <w:rPr>
      <w:color w:val="0000FF"/>
      <w:u w:val="single"/>
    </w:rPr>
  </w:style>
  <w:style w:type="character" w:styleId="52">
    <w:name w:val="Emphasis"/>
    <w:qFormat/>
    <w:uiPriority w:val="20"/>
    <w:rPr>
      <w:i/>
    </w:rPr>
  </w:style>
  <w:style w:type="character" w:styleId="53">
    <w:name w:val="HTML Definition"/>
    <w:qFormat/>
    <w:uiPriority w:val="0"/>
  </w:style>
  <w:style w:type="character" w:styleId="54">
    <w:name w:val="HTML Typewriter"/>
    <w:qFormat/>
    <w:uiPriority w:val="0"/>
    <w:rPr>
      <w:rFonts w:ascii="monospace" w:hAnsi="monospace" w:eastAsia="monospace" w:cs="monospace"/>
      <w:sz w:val="20"/>
    </w:rPr>
  </w:style>
  <w:style w:type="character" w:styleId="55">
    <w:name w:val="HTML Acronym"/>
    <w:basedOn w:val="48"/>
    <w:qFormat/>
    <w:uiPriority w:val="0"/>
  </w:style>
  <w:style w:type="character" w:styleId="56">
    <w:name w:val="HTML Variable"/>
    <w:qFormat/>
    <w:uiPriority w:val="0"/>
  </w:style>
  <w:style w:type="character" w:styleId="57">
    <w:name w:val="Hyperlink"/>
    <w:qFormat/>
    <w:uiPriority w:val="0"/>
    <w:rPr>
      <w:rFonts w:ascii="Verdana" w:hAnsi="Verdana" w:cs="Verdana"/>
      <w:color w:val="000000"/>
      <w:kern w:val="0"/>
      <w:sz w:val="20"/>
      <w:szCs w:val="20"/>
      <w:u w:val="none"/>
      <w:lang w:eastAsia="en-US"/>
    </w:rPr>
  </w:style>
  <w:style w:type="character" w:styleId="58">
    <w:name w:val="HTML Code"/>
    <w:qFormat/>
    <w:uiPriority w:val="0"/>
    <w:rPr>
      <w:rFonts w:hint="default" w:ascii="monospace" w:hAnsi="monospace" w:eastAsia="monospace" w:cs="monospace"/>
      <w:sz w:val="20"/>
    </w:rPr>
  </w:style>
  <w:style w:type="character" w:styleId="59">
    <w:name w:val="annotation reference"/>
    <w:qFormat/>
    <w:uiPriority w:val="0"/>
    <w:rPr>
      <w:sz w:val="21"/>
      <w:szCs w:val="21"/>
    </w:rPr>
  </w:style>
  <w:style w:type="character" w:styleId="60">
    <w:name w:val="HTML Cite"/>
    <w:qFormat/>
    <w:uiPriority w:val="0"/>
  </w:style>
  <w:style w:type="character" w:styleId="61">
    <w:name w:val="footnote reference"/>
    <w:unhideWhenUsed/>
    <w:qFormat/>
    <w:uiPriority w:val="0"/>
    <w:rPr>
      <w:vertAlign w:val="superscript"/>
    </w:rPr>
  </w:style>
  <w:style w:type="character" w:styleId="62">
    <w:name w:val="HTML Keyboard"/>
    <w:qFormat/>
    <w:uiPriority w:val="0"/>
    <w:rPr>
      <w:rFonts w:hint="default" w:ascii="monospace" w:hAnsi="monospace" w:eastAsia="monospace" w:cs="monospace"/>
      <w:sz w:val="20"/>
    </w:rPr>
  </w:style>
  <w:style w:type="character" w:styleId="63">
    <w:name w:val="HTML Sample"/>
    <w:qFormat/>
    <w:uiPriority w:val="0"/>
    <w:rPr>
      <w:rFonts w:hint="default" w:ascii="monospace" w:hAnsi="monospace" w:eastAsia="monospace" w:cs="monospace"/>
    </w:rPr>
  </w:style>
  <w:style w:type="paragraph" w:customStyle="1" w:styleId="64">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65">
    <w:name w:val="标题 1 字符"/>
    <w:basedOn w:val="48"/>
    <w:link w:val="2"/>
    <w:qFormat/>
    <w:uiPriority w:val="9"/>
    <w:rPr>
      <w:rFonts w:ascii="Times New Roman" w:hAnsi="Times New Roman" w:eastAsia="宋体" w:cs="Times New Roman"/>
      <w:b/>
      <w:bCs/>
      <w:kern w:val="44"/>
      <w:sz w:val="44"/>
      <w:szCs w:val="44"/>
    </w:rPr>
  </w:style>
  <w:style w:type="character" w:customStyle="1" w:styleId="66">
    <w:name w:val="标题 2 字符"/>
    <w:basedOn w:val="48"/>
    <w:link w:val="3"/>
    <w:qFormat/>
    <w:uiPriority w:val="0"/>
    <w:rPr>
      <w:rFonts w:ascii="Arial" w:hAnsi="Arial" w:eastAsia="黑体" w:cs="Times New Roman"/>
      <w:b/>
      <w:bCs/>
      <w:kern w:val="2"/>
      <w:sz w:val="32"/>
      <w:szCs w:val="32"/>
    </w:rPr>
  </w:style>
  <w:style w:type="character" w:customStyle="1" w:styleId="67">
    <w:name w:val="标题 3 字符"/>
    <w:basedOn w:val="48"/>
    <w:link w:val="4"/>
    <w:qFormat/>
    <w:uiPriority w:val="0"/>
    <w:rPr>
      <w:rFonts w:ascii="Times New Roman" w:hAnsi="Times New Roman" w:eastAsia="黑体" w:cs="Times New Roman"/>
      <w:bCs/>
      <w:kern w:val="2"/>
      <w:sz w:val="28"/>
      <w:szCs w:val="32"/>
    </w:rPr>
  </w:style>
  <w:style w:type="character" w:customStyle="1" w:styleId="68">
    <w:name w:val="标题 4 字符"/>
    <w:basedOn w:val="48"/>
    <w:link w:val="5"/>
    <w:qFormat/>
    <w:uiPriority w:val="0"/>
    <w:rPr>
      <w:rFonts w:ascii="Times New Roman" w:hAnsi="Times New Roman" w:eastAsia="宋体" w:cs="Times New Roman"/>
      <w:bCs/>
      <w:kern w:val="2"/>
      <w:sz w:val="24"/>
      <w:szCs w:val="28"/>
    </w:rPr>
  </w:style>
  <w:style w:type="character" w:customStyle="1" w:styleId="69">
    <w:name w:val="标题 5 字符"/>
    <w:basedOn w:val="48"/>
    <w:link w:val="6"/>
    <w:qFormat/>
    <w:uiPriority w:val="9"/>
    <w:rPr>
      <w:rFonts w:ascii="Times New Roman" w:hAnsi="Times New Roman" w:eastAsia="黑体" w:cs="Times New Roman"/>
      <w:bCs/>
      <w:kern w:val="2"/>
      <w:sz w:val="28"/>
      <w:szCs w:val="28"/>
    </w:rPr>
  </w:style>
  <w:style w:type="character" w:customStyle="1" w:styleId="70">
    <w:name w:val="标题 6 字符"/>
    <w:basedOn w:val="48"/>
    <w:link w:val="7"/>
    <w:qFormat/>
    <w:uiPriority w:val="0"/>
    <w:rPr>
      <w:rFonts w:ascii="Arial" w:hAnsi="Arial" w:eastAsia="黑体" w:cs="Times New Roman"/>
      <w:b/>
      <w:bCs/>
      <w:sz w:val="24"/>
      <w:szCs w:val="24"/>
    </w:rPr>
  </w:style>
  <w:style w:type="character" w:customStyle="1" w:styleId="71">
    <w:name w:val="标题 7 字符"/>
    <w:basedOn w:val="48"/>
    <w:link w:val="8"/>
    <w:qFormat/>
    <w:uiPriority w:val="0"/>
    <w:rPr>
      <w:rFonts w:ascii="Times New Roman" w:hAnsi="Times New Roman" w:eastAsia="宋体" w:cs="Times New Roman"/>
      <w:b/>
      <w:bCs/>
      <w:sz w:val="24"/>
      <w:szCs w:val="24"/>
    </w:rPr>
  </w:style>
  <w:style w:type="character" w:customStyle="1" w:styleId="72">
    <w:name w:val="标题 8 字符"/>
    <w:basedOn w:val="48"/>
    <w:link w:val="9"/>
    <w:qFormat/>
    <w:uiPriority w:val="0"/>
    <w:rPr>
      <w:rFonts w:ascii="Arial" w:hAnsi="Arial" w:eastAsia="黑体" w:cs="Times New Roman"/>
      <w:sz w:val="24"/>
      <w:szCs w:val="24"/>
    </w:rPr>
  </w:style>
  <w:style w:type="character" w:customStyle="1" w:styleId="73">
    <w:name w:val="标题 9 字符"/>
    <w:basedOn w:val="48"/>
    <w:link w:val="10"/>
    <w:qFormat/>
    <w:uiPriority w:val="0"/>
    <w:rPr>
      <w:rFonts w:ascii="Arial" w:hAnsi="Arial" w:eastAsia="黑体" w:cs="Times New Roman"/>
      <w:sz w:val="21"/>
      <w:szCs w:val="21"/>
    </w:rPr>
  </w:style>
  <w:style w:type="character" w:customStyle="1" w:styleId="74">
    <w:name w:val="正文文本 字符"/>
    <w:basedOn w:val="48"/>
    <w:link w:val="17"/>
    <w:qFormat/>
    <w:uiPriority w:val="99"/>
    <w:rPr>
      <w:rFonts w:ascii="Times New Roman" w:hAnsi="Times New Roman" w:eastAsia="宋体" w:cs="Times New Roman"/>
      <w:kern w:val="2"/>
      <w:sz w:val="21"/>
      <w:szCs w:val="24"/>
    </w:rPr>
  </w:style>
  <w:style w:type="character" w:customStyle="1" w:styleId="75">
    <w:name w:val="正文文本缩进 字符"/>
    <w:basedOn w:val="48"/>
    <w:link w:val="18"/>
    <w:qFormat/>
    <w:uiPriority w:val="99"/>
    <w:rPr>
      <w:rFonts w:ascii="Calibri" w:hAnsi="Calibri" w:eastAsia="宋体" w:cs="Times New Roman"/>
      <w:kern w:val="0"/>
      <w:sz w:val="24"/>
      <w:szCs w:val="24"/>
    </w:rPr>
  </w:style>
  <w:style w:type="character" w:customStyle="1" w:styleId="76">
    <w:name w:val="纯文本 字符1"/>
    <w:link w:val="23"/>
    <w:qFormat/>
    <w:uiPriority w:val="0"/>
    <w:rPr>
      <w:rFonts w:ascii="宋体" w:hAnsi="Courier New" w:eastAsia="宋体"/>
      <w:szCs w:val="20"/>
    </w:rPr>
  </w:style>
  <w:style w:type="character" w:customStyle="1" w:styleId="77">
    <w:name w:val="正文文本缩进 2 字符"/>
    <w:basedOn w:val="48"/>
    <w:link w:val="26"/>
    <w:qFormat/>
    <w:uiPriority w:val="0"/>
    <w:rPr>
      <w:rFonts w:ascii="Times New Roman" w:hAnsi="Times New Roman" w:eastAsia="宋体" w:cs="Times New Roman"/>
      <w:szCs w:val="24"/>
    </w:rPr>
  </w:style>
  <w:style w:type="character" w:customStyle="1" w:styleId="78">
    <w:name w:val="批注框文本 字符"/>
    <w:basedOn w:val="48"/>
    <w:link w:val="27"/>
    <w:qFormat/>
    <w:uiPriority w:val="0"/>
    <w:rPr>
      <w:rFonts w:ascii="Times New Roman" w:hAnsi="Times New Roman" w:eastAsia="宋体" w:cs="Times New Roman"/>
      <w:kern w:val="2"/>
      <w:sz w:val="18"/>
      <w:szCs w:val="18"/>
    </w:rPr>
  </w:style>
  <w:style w:type="character" w:customStyle="1" w:styleId="79">
    <w:name w:val="页脚 字符"/>
    <w:basedOn w:val="48"/>
    <w:link w:val="28"/>
    <w:qFormat/>
    <w:uiPriority w:val="99"/>
    <w:rPr>
      <w:sz w:val="18"/>
      <w:szCs w:val="18"/>
    </w:rPr>
  </w:style>
  <w:style w:type="character" w:customStyle="1" w:styleId="80">
    <w:name w:val="页眉 字符"/>
    <w:basedOn w:val="48"/>
    <w:link w:val="29"/>
    <w:qFormat/>
    <w:uiPriority w:val="99"/>
    <w:rPr>
      <w:sz w:val="18"/>
      <w:szCs w:val="18"/>
    </w:rPr>
  </w:style>
  <w:style w:type="character" w:customStyle="1" w:styleId="81">
    <w:name w:val="标题 字符"/>
    <w:link w:val="43"/>
    <w:qFormat/>
    <w:uiPriority w:val="10"/>
    <w:rPr>
      <w:rFonts w:ascii="Arial" w:hAnsi="Arial"/>
      <w:b/>
      <w:sz w:val="32"/>
    </w:rPr>
  </w:style>
  <w:style w:type="paragraph" w:customStyle="1" w:styleId="82">
    <w:name w:val="正文 1.1"/>
    <w:basedOn w:val="1"/>
    <w:next w:val="83"/>
    <w:qFormat/>
    <w:uiPriority w:val="99"/>
    <w:pPr>
      <w:numPr>
        <w:ilvl w:val="1"/>
        <w:numId w:val="1"/>
      </w:numPr>
      <w:adjustRightInd w:val="0"/>
      <w:spacing w:line="360" w:lineRule="auto"/>
      <w:ind w:left="980" w:hanging="980" w:hangingChars="350"/>
      <w:textAlignment w:val="baseline"/>
      <w:outlineLvl w:val="1"/>
    </w:pPr>
    <w:rPr>
      <w:rFonts w:ascii="仿宋" w:hAnsi="仿宋" w:eastAsia="仿宋"/>
      <w:b/>
      <w:kern w:val="0"/>
      <w:sz w:val="28"/>
      <w:szCs w:val="21"/>
    </w:rPr>
  </w:style>
  <w:style w:type="paragraph" w:customStyle="1" w:styleId="83">
    <w:name w:val="正文 1.1.1"/>
    <w:basedOn w:val="1"/>
    <w:next w:val="1"/>
    <w:qFormat/>
    <w:uiPriority w:val="99"/>
    <w:pPr>
      <w:numPr>
        <w:ilvl w:val="2"/>
        <w:numId w:val="1"/>
      </w:numPr>
      <w:tabs>
        <w:tab w:val="left" w:pos="851"/>
      </w:tabs>
      <w:adjustRightInd w:val="0"/>
      <w:spacing w:line="360" w:lineRule="auto"/>
      <w:textAlignment w:val="baseline"/>
      <w:outlineLvl w:val="2"/>
    </w:pPr>
    <w:rPr>
      <w:rFonts w:ascii="宋体" w:hAnsi="宋体"/>
      <w:color w:val="FF0000"/>
      <w:kern w:val="0"/>
      <w:sz w:val="28"/>
      <w:szCs w:val="21"/>
    </w:rPr>
  </w:style>
  <w:style w:type="character" w:customStyle="1" w:styleId="84">
    <w:name w:val="font71"/>
    <w:qFormat/>
    <w:uiPriority w:val="0"/>
    <w:rPr>
      <w:rFonts w:hint="eastAsia" w:ascii="仿宋" w:hAnsi="仿宋" w:eastAsia="仿宋" w:cs="仿宋"/>
      <w:color w:val="000000"/>
      <w:kern w:val="0"/>
      <w:sz w:val="22"/>
      <w:szCs w:val="22"/>
      <w:u w:val="none"/>
      <w:lang w:eastAsia="en-US"/>
    </w:rPr>
  </w:style>
  <w:style w:type="character" w:customStyle="1" w:styleId="85">
    <w:name w:val="font61"/>
    <w:qFormat/>
    <w:uiPriority w:val="0"/>
    <w:rPr>
      <w:rFonts w:hint="default" w:ascii="Times New Roman" w:hAnsi="Times New Roman" w:cs="Times New Roman"/>
      <w:color w:val="000000"/>
      <w:kern w:val="0"/>
      <w:sz w:val="22"/>
      <w:szCs w:val="22"/>
      <w:u w:val="none"/>
      <w:lang w:eastAsia="en-US"/>
    </w:rPr>
  </w:style>
  <w:style w:type="character" w:customStyle="1" w:styleId="86">
    <w:name w:val="纯文本 字符"/>
    <w:basedOn w:val="48"/>
    <w:qFormat/>
    <w:uiPriority w:val="0"/>
    <w:rPr>
      <w:rFonts w:hAnsi="Courier New" w:cs="Courier New" w:asciiTheme="minorEastAsia"/>
      <w:szCs w:val="24"/>
    </w:rPr>
  </w:style>
  <w:style w:type="paragraph" w:customStyle="1" w:styleId="87">
    <w:name w:val="[Normal]"/>
    <w:qFormat/>
    <w:uiPriority w:val="0"/>
    <w:rPr>
      <w:rFonts w:ascii="方正仿宋简体" w:hAnsi="方正仿宋简体" w:eastAsia="方正仿宋简体" w:cs="Courier New"/>
      <w:sz w:val="24"/>
      <w:szCs w:val="22"/>
      <w:lang w:val="zh-CN" w:eastAsia="zh-CN" w:bidi="ar-SA"/>
    </w:rPr>
  </w:style>
  <w:style w:type="paragraph" w:customStyle="1" w:styleId="88">
    <w:name w:val="正文空2格  1."/>
    <w:basedOn w:val="1"/>
    <w:qFormat/>
    <w:uiPriority w:val="99"/>
    <w:pPr>
      <w:adjustRightInd w:val="0"/>
      <w:spacing w:line="360" w:lineRule="auto"/>
      <w:ind w:firstLine="480" w:firstLineChars="200"/>
      <w:textAlignment w:val="baseline"/>
    </w:pPr>
    <w:rPr>
      <w:rFonts w:ascii="宋体" w:eastAsia="仿宋" w:cs="宋体"/>
      <w:kern w:val="0"/>
      <w:sz w:val="28"/>
    </w:rPr>
  </w:style>
  <w:style w:type="paragraph" w:styleId="89">
    <w:name w:val="List Paragraph"/>
    <w:basedOn w:val="1"/>
    <w:qFormat/>
    <w:uiPriority w:val="99"/>
    <w:pPr>
      <w:ind w:firstLine="420" w:firstLineChars="200"/>
    </w:pPr>
  </w:style>
  <w:style w:type="paragraph" w:customStyle="1" w:styleId="90">
    <w:name w:val="正文_0_1"/>
    <w:qFormat/>
    <w:uiPriority w:val="0"/>
    <w:pPr>
      <w:widowControl w:val="0"/>
      <w:jc w:val="both"/>
    </w:pPr>
    <w:rPr>
      <w:rFonts w:ascii="Calibri" w:hAnsi="Calibri" w:eastAsia="微软雅黑" w:cs="Times New Roman"/>
      <w:kern w:val="2"/>
      <w:sz w:val="21"/>
      <w:szCs w:val="24"/>
      <w:lang w:val="en-US" w:eastAsia="zh-CN" w:bidi="ar-SA"/>
    </w:rPr>
  </w:style>
  <w:style w:type="character" w:customStyle="1" w:styleId="91">
    <w:name w:val="未处理的提及1"/>
    <w:basedOn w:val="48"/>
    <w:semiHidden/>
    <w:unhideWhenUsed/>
    <w:qFormat/>
    <w:uiPriority w:val="99"/>
    <w:rPr>
      <w:color w:val="605E5C"/>
      <w:shd w:val="clear" w:color="auto" w:fill="E1DFDD"/>
    </w:rPr>
  </w:style>
  <w:style w:type="character" w:customStyle="1" w:styleId="92">
    <w:name w:val="纯文本 Char"/>
    <w:qFormat/>
    <w:locked/>
    <w:uiPriority w:val="0"/>
    <w:rPr>
      <w:rFonts w:ascii="宋体" w:hAnsi="Courier New" w:eastAsia="宋体" w:cs="Courier New"/>
      <w:kern w:val="2"/>
      <w:sz w:val="21"/>
      <w:szCs w:val="21"/>
      <w:lang w:val="en-US" w:eastAsia="zh-CN" w:bidi="ar-SA"/>
    </w:rPr>
  </w:style>
  <w:style w:type="paragraph" w:customStyle="1" w:styleId="93">
    <w:name w:val="Default"/>
    <w:qFormat/>
    <w:uiPriority w:val="99"/>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94">
    <w:name w:val="标题 字符1"/>
    <w:basedOn w:val="48"/>
    <w:qFormat/>
    <w:uiPriority w:val="10"/>
    <w:rPr>
      <w:rFonts w:asciiTheme="majorHAnsi" w:hAnsiTheme="majorHAnsi" w:eastAsiaTheme="majorEastAsia" w:cstheme="majorBidi"/>
      <w:b/>
      <w:bCs/>
      <w:kern w:val="2"/>
      <w:sz w:val="32"/>
      <w:szCs w:val="32"/>
    </w:rPr>
  </w:style>
  <w:style w:type="paragraph" w:customStyle="1" w:styleId="95">
    <w:name w:val="Table Paragraph"/>
    <w:basedOn w:val="1"/>
    <w:qFormat/>
    <w:uiPriority w:val="99"/>
    <w:pPr>
      <w:autoSpaceDE w:val="0"/>
      <w:autoSpaceDN w:val="0"/>
      <w:jc w:val="left"/>
    </w:pPr>
    <w:rPr>
      <w:rFonts w:ascii="宋体" w:hAnsi="宋体" w:cs="宋体"/>
      <w:kern w:val="0"/>
      <w:sz w:val="22"/>
      <w:szCs w:val="22"/>
      <w:lang w:val="zh-CN" w:bidi="zh-CN"/>
    </w:rPr>
  </w:style>
  <w:style w:type="paragraph" w:styleId="96">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7">
    <w:name w:val="日期 字符"/>
    <w:basedOn w:val="48"/>
    <w:link w:val="25"/>
    <w:qFormat/>
    <w:uiPriority w:val="0"/>
    <w:rPr>
      <w:rFonts w:ascii="Times New Roman" w:hAnsi="Times New Roman" w:eastAsia="宋体" w:cs="Times New Roman"/>
      <w:kern w:val="2"/>
      <w:sz w:val="21"/>
      <w:szCs w:val="24"/>
    </w:rPr>
  </w:style>
  <w:style w:type="paragraph" w:customStyle="1" w:styleId="98">
    <w:name w:val="_Style 6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9">
    <w:name w:val="apple-converted-space"/>
    <w:qFormat/>
    <w:uiPriority w:val="0"/>
  </w:style>
  <w:style w:type="character" w:customStyle="1" w:styleId="100">
    <w:name w:val="已访问的超链接1"/>
    <w:qFormat/>
    <w:uiPriority w:val="0"/>
    <w:rPr>
      <w:color w:val="800080"/>
      <w:u w:val="single"/>
    </w:rPr>
  </w:style>
  <w:style w:type="character" w:customStyle="1" w:styleId="101">
    <w:name w:val="Variable"/>
    <w:qFormat/>
    <w:uiPriority w:val="0"/>
    <w:rPr>
      <w:i/>
    </w:rPr>
  </w:style>
  <w:style w:type="character" w:customStyle="1" w:styleId="102">
    <w:name w:val="正文文本 Char1"/>
    <w:qFormat/>
    <w:uiPriority w:val="0"/>
    <w:rPr>
      <w:kern w:val="2"/>
      <w:sz w:val="21"/>
      <w:szCs w:val="22"/>
    </w:rPr>
  </w:style>
  <w:style w:type="character" w:customStyle="1" w:styleId="103">
    <w:name w:val="Definition"/>
    <w:qFormat/>
    <w:uiPriority w:val="0"/>
    <w:rPr>
      <w:i/>
    </w:rPr>
  </w:style>
  <w:style w:type="character" w:customStyle="1" w:styleId="104">
    <w:name w:val="明显参考1"/>
    <w:qFormat/>
    <w:uiPriority w:val="0"/>
    <w:rPr>
      <w:b/>
      <w:bCs/>
      <w:smallCaps/>
      <w:color w:val="C0504D"/>
      <w:spacing w:val="5"/>
      <w:u w:val="single"/>
    </w:rPr>
  </w:style>
  <w:style w:type="character" w:customStyle="1" w:styleId="105">
    <w:name w:val="Keyboard"/>
    <w:qFormat/>
    <w:uiPriority w:val="0"/>
    <w:rPr>
      <w:rFonts w:hint="default" w:ascii="Courier New" w:hAnsi="Courier New" w:cs="Courier New"/>
      <w:b/>
      <w:sz w:val="20"/>
    </w:rPr>
  </w:style>
  <w:style w:type="character" w:customStyle="1" w:styleId="106">
    <w:name w:val="引用 Char1"/>
    <w:qFormat/>
    <w:uiPriority w:val="29"/>
    <w:rPr>
      <w:i/>
      <w:iCs/>
      <w:color w:val="404040"/>
      <w:kern w:val="2"/>
      <w:sz w:val="21"/>
      <w:szCs w:val="22"/>
    </w:rPr>
  </w:style>
  <w:style w:type="character" w:customStyle="1" w:styleId="107">
    <w:name w:val="不明显参考1"/>
    <w:qFormat/>
    <w:uiPriority w:val="0"/>
    <w:rPr>
      <w:smallCaps/>
      <w:color w:val="C0504D"/>
      <w:u w:val="single"/>
    </w:rPr>
  </w:style>
  <w:style w:type="character" w:customStyle="1" w:styleId="108">
    <w:name w:val="自2 Char"/>
    <w:link w:val="109"/>
    <w:qFormat/>
    <w:uiPriority w:val="0"/>
    <w:rPr>
      <w:rFonts w:ascii="Times New Roman" w:hAnsi="Times New Roman"/>
      <w:kern w:val="2"/>
      <w:sz w:val="24"/>
      <w:szCs w:val="24"/>
    </w:rPr>
  </w:style>
  <w:style w:type="paragraph" w:customStyle="1" w:styleId="109">
    <w:name w:val="自2"/>
    <w:basedOn w:val="1"/>
    <w:link w:val="108"/>
    <w:qFormat/>
    <w:uiPriority w:val="0"/>
    <w:pPr>
      <w:numPr>
        <w:ilvl w:val="3"/>
        <w:numId w:val="1"/>
      </w:numPr>
      <w:spacing w:line="400" w:lineRule="exact"/>
    </w:pPr>
    <w:rPr>
      <w:rFonts w:eastAsiaTheme="minorEastAsia" w:cstheme="minorBidi"/>
      <w:sz w:val="24"/>
    </w:rPr>
  </w:style>
  <w:style w:type="character" w:customStyle="1" w:styleId="110">
    <w:name w:val="apple-style-span"/>
    <w:qFormat/>
    <w:uiPriority w:val="0"/>
  </w:style>
  <w:style w:type="character" w:customStyle="1" w:styleId="111">
    <w:name w:val="标题5 Char Char"/>
    <w:link w:val="112"/>
    <w:qFormat/>
    <w:uiPriority w:val="0"/>
    <w:rPr>
      <w:rFonts w:ascii="Arial" w:hAnsi="Arial"/>
      <w:b/>
      <w:bCs/>
      <w:sz w:val="24"/>
      <w:szCs w:val="32"/>
    </w:rPr>
  </w:style>
  <w:style w:type="paragraph" w:customStyle="1" w:styleId="112">
    <w:name w:val="标题5"/>
    <w:basedOn w:val="4"/>
    <w:link w:val="111"/>
    <w:qFormat/>
    <w:uiPriority w:val="0"/>
    <w:pPr>
      <w:spacing w:after="120" w:line="413" w:lineRule="auto"/>
      <w:ind w:firstLine="200" w:firstLineChars="200"/>
    </w:pPr>
    <w:rPr>
      <w:rFonts w:ascii="Arial" w:hAnsi="Arial" w:eastAsiaTheme="minorEastAsia" w:cstheme="minorBidi"/>
      <w:b/>
      <w:kern w:val="0"/>
      <w:sz w:val="24"/>
    </w:rPr>
  </w:style>
  <w:style w:type="character" w:customStyle="1" w:styleId="113">
    <w:name w:val="style71"/>
    <w:qFormat/>
    <w:uiPriority w:val="0"/>
    <w:rPr>
      <w:sz w:val="30"/>
      <w:szCs w:val="30"/>
    </w:rPr>
  </w:style>
  <w:style w:type="character" w:customStyle="1" w:styleId="114">
    <w:name w:val="自1 Char"/>
    <w:link w:val="115"/>
    <w:qFormat/>
    <w:uiPriority w:val="0"/>
    <w:rPr>
      <w:rFonts w:ascii="Times New Roman" w:hAnsi="Times New Roman"/>
      <w:kern w:val="2"/>
      <w:sz w:val="24"/>
      <w:szCs w:val="24"/>
    </w:rPr>
  </w:style>
  <w:style w:type="paragraph" w:customStyle="1" w:styleId="115">
    <w:name w:val="自1"/>
    <w:basedOn w:val="1"/>
    <w:link w:val="114"/>
    <w:qFormat/>
    <w:uiPriority w:val="0"/>
    <w:pPr>
      <w:tabs>
        <w:tab w:val="left" w:pos="1260"/>
      </w:tabs>
      <w:spacing w:line="400" w:lineRule="exact"/>
      <w:ind w:left="1260" w:hanging="420"/>
    </w:pPr>
    <w:rPr>
      <w:rFonts w:eastAsiaTheme="minorEastAsia" w:cstheme="minorBidi"/>
      <w:sz w:val="24"/>
    </w:rPr>
  </w:style>
  <w:style w:type="character" w:customStyle="1" w:styleId="116">
    <w:name w:val="日期 Char1"/>
    <w:qFormat/>
    <w:uiPriority w:val="0"/>
    <w:rPr>
      <w:kern w:val="2"/>
      <w:sz w:val="21"/>
      <w:szCs w:val="22"/>
    </w:rPr>
  </w:style>
  <w:style w:type="character" w:customStyle="1" w:styleId="117">
    <w:name w:val="引用 字符"/>
    <w:link w:val="118"/>
    <w:qFormat/>
    <w:uiPriority w:val="0"/>
    <w:rPr>
      <w:i/>
      <w:iCs/>
      <w:color w:val="000000"/>
      <w:kern w:val="2"/>
      <w:sz w:val="21"/>
      <w:szCs w:val="22"/>
    </w:rPr>
  </w:style>
  <w:style w:type="paragraph" w:styleId="118">
    <w:name w:val="Quote"/>
    <w:basedOn w:val="1"/>
    <w:next w:val="1"/>
    <w:link w:val="117"/>
    <w:qFormat/>
    <w:uiPriority w:val="0"/>
    <w:pPr>
      <w:spacing w:line="400" w:lineRule="exact"/>
    </w:pPr>
    <w:rPr>
      <w:rFonts w:asciiTheme="minorHAnsi" w:hAnsiTheme="minorHAnsi" w:eastAsiaTheme="minorEastAsia" w:cstheme="minorBidi"/>
      <w:i/>
      <w:iCs/>
      <w:color w:val="000000"/>
      <w:szCs w:val="22"/>
    </w:rPr>
  </w:style>
  <w:style w:type="character" w:customStyle="1" w:styleId="119">
    <w:name w:val="文档结构图 Char1"/>
    <w:qFormat/>
    <w:uiPriority w:val="0"/>
    <w:rPr>
      <w:rFonts w:ascii="宋体"/>
      <w:kern w:val="2"/>
      <w:sz w:val="18"/>
      <w:szCs w:val="18"/>
    </w:rPr>
  </w:style>
  <w:style w:type="character" w:customStyle="1" w:styleId="120">
    <w:name w:val="正文文本 2 字符"/>
    <w:link w:val="39"/>
    <w:qFormat/>
    <w:uiPriority w:val="99"/>
    <w:rPr>
      <w:rFonts w:ascii="Times New Roman" w:hAnsi="Times New Roman"/>
      <w:spacing w:val="4"/>
      <w:kern w:val="2"/>
      <w:sz w:val="18"/>
    </w:rPr>
  </w:style>
  <w:style w:type="character" w:customStyle="1" w:styleId="121">
    <w:name w:val="正文文本 3 字符"/>
    <w:link w:val="16"/>
    <w:qFormat/>
    <w:uiPriority w:val="0"/>
    <w:rPr>
      <w:rFonts w:ascii="宋体" w:hAnsi="Times New Roman"/>
      <w:kern w:val="2"/>
      <w:sz w:val="24"/>
    </w:rPr>
  </w:style>
  <w:style w:type="character" w:customStyle="1" w:styleId="122">
    <w:name w:val="书籍标题1"/>
    <w:qFormat/>
    <w:uiPriority w:val="0"/>
    <w:rPr>
      <w:b/>
      <w:bCs/>
      <w:smallCaps/>
      <w:spacing w:val="5"/>
    </w:rPr>
  </w:style>
  <w:style w:type="character" w:customStyle="1" w:styleId="123">
    <w:name w:val="style61"/>
    <w:qFormat/>
    <w:uiPriority w:val="0"/>
    <w:rPr>
      <w:sz w:val="32"/>
      <w:szCs w:val="32"/>
    </w:rPr>
  </w:style>
  <w:style w:type="character" w:customStyle="1" w:styleId="124">
    <w:name w:val="CODE"/>
    <w:qFormat/>
    <w:uiPriority w:val="0"/>
    <w:rPr>
      <w:rFonts w:hint="default" w:ascii="Courier New" w:hAnsi="Courier New" w:cs="Courier New"/>
      <w:sz w:val="20"/>
    </w:rPr>
  </w:style>
  <w:style w:type="character" w:customStyle="1" w:styleId="125">
    <w:name w:val="CITE"/>
    <w:qFormat/>
    <w:uiPriority w:val="0"/>
    <w:rPr>
      <w:i/>
    </w:rPr>
  </w:style>
  <w:style w:type="character" w:customStyle="1" w:styleId="126">
    <w:name w:val="Para head"/>
    <w:qFormat/>
    <w:uiPriority w:val="0"/>
    <w:rPr>
      <w:rFonts w:hint="default" w:ascii="Arial" w:hAnsi="Arial" w:eastAsia="Times New Roman" w:cs="Arial"/>
      <w:sz w:val="20"/>
    </w:rPr>
  </w:style>
  <w:style w:type="character" w:customStyle="1" w:styleId="127">
    <w:name w:val="Sample"/>
    <w:qFormat/>
    <w:uiPriority w:val="0"/>
    <w:rPr>
      <w:rFonts w:hint="default" w:ascii="Courier New" w:hAnsi="Courier New" w:cs="Courier New"/>
    </w:rPr>
  </w:style>
  <w:style w:type="character" w:customStyle="1" w:styleId="128">
    <w:name w:val="HTML 预设格式 字符"/>
    <w:link w:val="40"/>
    <w:qFormat/>
    <w:uiPriority w:val="99"/>
    <w:rPr>
      <w:rFonts w:ascii="Courier New" w:hAnsi="Courier New" w:cs="Courier New"/>
      <w:kern w:val="2"/>
    </w:rPr>
  </w:style>
  <w:style w:type="character" w:customStyle="1" w:styleId="129">
    <w:name w:val="明显引用 Char1"/>
    <w:qFormat/>
    <w:uiPriority w:val="30"/>
    <w:rPr>
      <w:i/>
      <w:iCs/>
      <w:color w:val="5B9BD5"/>
      <w:kern w:val="2"/>
      <w:sz w:val="21"/>
      <w:szCs w:val="22"/>
    </w:rPr>
  </w:style>
  <w:style w:type="character" w:customStyle="1" w:styleId="130">
    <w:name w:val="脚注文本 字符"/>
    <w:link w:val="34"/>
    <w:qFormat/>
    <w:uiPriority w:val="0"/>
    <w:rPr>
      <w:rFonts w:ascii="Times New Roman" w:hAnsi="Times New Roman"/>
      <w:sz w:val="18"/>
    </w:rPr>
  </w:style>
  <w:style w:type="character" w:customStyle="1" w:styleId="131">
    <w:name w:val="批注主题 字符"/>
    <w:link w:val="44"/>
    <w:qFormat/>
    <w:uiPriority w:val="0"/>
    <w:rPr>
      <w:rFonts w:ascii="Times New Roman" w:hAnsi="Times New Roman"/>
      <w:b/>
      <w:bCs/>
      <w:kern w:val="2"/>
      <w:sz w:val="21"/>
      <w:szCs w:val="24"/>
    </w:rPr>
  </w:style>
  <w:style w:type="character" w:customStyle="1" w:styleId="132">
    <w:name w:val="批注文字 字符"/>
    <w:basedOn w:val="48"/>
    <w:link w:val="15"/>
    <w:qFormat/>
    <w:uiPriority w:val="0"/>
    <w:rPr>
      <w:rFonts w:ascii="Times New Roman" w:hAnsi="Times New Roman" w:eastAsia="宋体" w:cs="Times New Roman"/>
      <w:kern w:val="2"/>
      <w:sz w:val="21"/>
      <w:szCs w:val="24"/>
    </w:rPr>
  </w:style>
  <w:style w:type="character" w:customStyle="1" w:styleId="133">
    <w:name w:val="style101"/>
    <w:qFormat/>
    <w:uiPriority w:val="0"/>
    <w:rPr>
      <w:b/>
      <w:bCs/>
      <w:color w:val="990000"/>
      <w:sz w:val="36"/>
      <w:szCs w:val="36"/>
    </w:rPr>
  </w:style>
  <w:style w:type="character" w:customStyle="1" w:styleId="134">
    <w:name w:val="Typewriter"/>
    <w:qFormat/>
    <w:uiPriority w:val="0"/>
    <w:rPr>
      <w:rFonts w:hint="default" w:ascii="Courier New" w:hAnsi="Courier New" w:cs="Courier New"/>
      <w:sz w:val="20"/>
    </w:rPr>
  </w:style>
  <w:style w:type="character" w:customStyle="1" w:styleId="135">
    <w:name w:val="批注文字 Char Char"/>
    <w:qFormat/>
    <w:uiPriority w:val="0"/>
    <w:rPr>
      <w:rFonts w:ascii="宋体" w:hAnsi="Times New Roman" w:eastAsia="宋体" w:cs="Times New Roman"/>
      <w:sz w:val="28"/>
      <w:szCs w:val="20"/>
    </w:rPr>
  </w:style>
  <w:style w:type="character" w:customStyle="1" w:styleId="136">
    <w:name w:val="HTML Markup"/>
    <w:qFormat/>
    <w:uiPriority w:val="0"/>
    <w:rPr>
      <w:vanish/>
      <w:color w:val="FF0000"/>
    </w:rPr>
  </w:style>
  <w:style w:type="character" w:customStyle="1" w:styleId="137">
    <w:name w:val="明显引用 字符"/>
    <w:link w:val="138"/>
    <w:qFormat/>
    <w:uiPriority w:val="0"/>
    <w:rPr>
      <w:b/>
      <w:bCs/>
      <w:i/>
      <w:iCs/>
      <w:color w:val="4F81BD"/>
      <w:kern w:val="2"/>
      <w:sz w:val="21"/>
      <w:szCs w:val="22"/>
    </w:rPr>
  </w:style>
  <w:style w:type="paragraph" w:styleId="138">
    <w:name w:val="Intense Quote"/>
    <w:basedOn w:val="1"/>
    <w:next w:val="1"/>
    <w:link w:val="137"/>
    <w:qFormat/>
    <w:uiPriority w:val="0"/>
    <w:pPr>
      <w:pBdr>
        <w:bottom w:val="single" w:color="4F81BD" w:sz="4" w:space="4"/>
      </w:pBdr>
      <w:spacing w:before="200" w:after="280" w:line="400" w:lineRule="exact"/>
      <w:ind w:left="936" w:right="936"/>
    </w:pPr>
    <w:rPr>
      <w:rFonts w:asciiTheme="minorHAnsi" w:hAnsiTheme="minorHAnsi" w:eastAsiaTheme="minorEastAsia" w:cstheme="minorBidi"/>
      <w:b/>
      <w:bCs/>
      <w:i/>
      <w:iCs/>
      <w:color w:val="4F81BD"/>
      <w:szCs w:val="22"/>
    </w:rPr>
  </w:style>
  <w:style w:type="character" w:customStyle="1" w:styleId="139">
    <w:name w:val="正文缩进 字符"/>
    <w:link w:val="12"/>
    <w:qFormat/>
    <w:uiPriority w:val="0"/>
    <w:rPr>
      <w:rFonts w:ascii="Times New Roman" w:hAnsi="Times New Roman"/>
      <w:kern w:val="2"/>
      <w:sz w:val="21"/>
      <w:szCs w:val="24"/>
    </w:rPr>
  </w:style>
  <w:style w:type="character" w:customStyle="1" w:styleId="140">
    <w:name w:val="Comment"/>
    <w:qFormat/>
    <w:uiPriority w:val="0"/>
    <w:rPr>
      <w:vanish/>
    </w:rPr>
  </w:style>
  <w:style w:type="character" w:customStyle="1" w:styleId="141">
    <w:name w:val="font161"/>
    <w:qFormat/>
    <w:uiPriority w:val="0"/>
    <w:rPr>
      <w:b/>
      <w:bCs/>
      <w:sz w:val="32"/>
      <w:szCs w:val="32"/>
    </w:rPr>
  </w:style>
  <w:style w:type="character" w:customStyle="1" w:styleId="142">
    <w:name w:val="副标题 字符"/>
    <w:link w:val="32"/>
    <w:qFormat/>
    <w:uiPriority w:val="0"/>
    <w:rPr>
      <w:rFonts w:ascii="Times New Roman" w:hAnsi="Times New Roman" w:eastAsia="黑体"/>
      <w:bCs/>
      <w:sz w:val="30"/>
      <w:szCs w:val="32"/>
    </w:rPr>
  </w:style>
  <w:style w:type="character" w:customStyle="1" w:styleId="143">
    <w:name w:val="文档结构图 字符"/>
    <w:link w:val="14"/>
    <w:qFormat/>
    <w:uiPriority w:val="99"/>
    <w:rPr>
      <w:rFonts w:ascii="Times New Roman" w:hAnsi="Times New Roman"/>
      <w:kern w:val="2"/>
      <w:sz w:val="21"/>
      <w:szCs w:val="24"/>
      <w:shd w:val="clear" w:color="auto" w:fill="000080"/>
    </w:rPr>
  </w:style>
  <w:style w:type="character" w:customStyle="1" w:styleId="144">
    <w:name w:val="批注主题 Char1"/>
    <w:qFormat/>
    <w:uiPriority w:val="0"/>
    <w:rPr>
      <w:b/>
      <w:bCs/>
      <w:kern w:val="2"/>
      <w:sz w:val="21"/>
      <w:szCs w:val="22"/>
    </w:rPr>
  </w:style>
  <w:style w:type="character" w:customStyle="1" w:styleId="145">
    <w:name w:val="正文文本缩进 3 字符"/>
    <w:link w:val="36"/>
    <w:qFormat/>
    <w:uiPriority w:val="0"/>
    <w:rPr>
      <w:rFonts w:ascii="Times New Roman" w:hAnsi="Times New Roman"/>
      <w:kern w:val="2"/>
      <w:sz w:val="16"/>
      <w:szCs w:val="16"/>
    </w:rPr>
  </w:style>
  <w:style w:type="character" w:customStyle="1" w:styleId="146">
    <w:name w:val="副标题 Char1"/>
    <w:qFormat/>
    <w:uiPriority w:val="11"/>
    <w:rPr>
      <w:rFonts w:ascii="Calibri Light" w:hAnsi="Calibri Light" w:cs="Times New Roman"/>
      <w:b/>
      <w:bCs/>
      <w:kern w:val="28"/>
      <w:sz w:val="32"/>
      <w:szCs w:val="32"/>
    </w:rPr>
  </w:style>
  <w:style w:type="character" w:customStyle="1" w:styleId="147">
    <w:name w:val="textcontents"/>
    <w:qFormat/>
    <w:uiPriority w:val="0"/>
  </w:style>
  <w:style w:type="character" w:customStyle="1" w:styleId="148">
    <w:name w:val="标题 1.1 Char"/>
    <w:qFormat/>
    <w:uiPriority w:val="0"/>
    <w:rPr>
      <w:rFonts w:ascii="Arial" w:hAnsi="Arial" w:eastAsia="黑体"/>
      <w:b/>
      <w:bCs/>
      <w:kern w:val="2"/>
      <w:sz w:val="32"/>
      <w:szCs w:val="32"/>
      <w:lang w:val="en-US" w:eastAsia="zh-CN" w:bidi="ar-SA"/>
    </w:rPr>
  </w:style>
  <w:style w:type="character" w:customStyle="1" w:styleId="149">
    <w:name w:val="批注框文本 Char1"/>
    <w:qFormat/>
    <w:uiPriority w:val="0"/>
    <w:rPr>
      <w:kern w:val="2"/>
      <w:sz w:val="18"/>
      <w:szCs w:val="18"/>
    </w:rPr>
  </w:style>
  <w:style w:type="character" w:customStyle="1" w:styleId="150">
    <w:name w:val="明显强调1"/>
    <w:qFormat/>
    <w:uiPriority w:val="0"/>
    <w:rPr>
      <w:b/>
      <w:bCs/>
      <w:i/>
      <w:iCs/>
      <w:color w:val="4F81BD"/>
    </w:rPr>
  </w:style>
  <w:style w:type="character" w:customStyle="1" w:styleId="151">
    <w:name w:val="标题4 Char Char"/>
    <w:link w:val="152"/>
    <w:qFormat/>
    <w:uiPriority w:val="0"/>
    <w:rPr>
      <w:rFonts w:ascii="Arial" w:hAnsi="Arial"/>
      <w:b/>
      <w:bCs/>
      <w:sz w:val="24"/>
      <w:szCs w:val="32"/>
    </w:rPr>
  </w:style>
  <w:style w:type="paragraph" w:customStyle="1" w:styleId="152">
    <w:name w:val="标题4"/>
    <w:basedOn w:val="3"/>
    <w:next w:val="20"/>
    <w:link w:val="151"/>
    <w:qFormat/>
    <w:uiPriority w:val="0"/>
    <w:pPr>
      <w:spacing w:before="60" w:after="60" w:line="413" w:lineRule="auto"/>
    </w:pPr>
    <w:rPr>
      <w:rFonts w:eastAsiaTheme="minorEastAsia" w:cstheme="minorBidi"/>
      <w:kern w:val="0"/>
      <w:sz w:val="24"/>
    </w:rPr>
  </w:style>
  <w:style w:type="character" w:customStyle="1" w:styleId="153">
    <w:name w:val="批注文字 Char"/>
    <w:qFormat/>
    <w:uiPriority w:val="0"/>
    <w:rPr>
      <w:rFonts w:ascii="Times New Roman" w:hAnsi="Times New Roman"/>
      <w:kern w:val="2"/>
      <w:sz w:val="21"/>
      <w:szCs w:val="24"/>
    </w:rPr>
  </w:style>
  <w:style w:type="character" w:customStyle="1" w:styleId="154">
    <w:name w:val="不明显强调1"/>
    <w:qFormat/>
    <w:uiPriority w:val="0"/>
    <w:rPr>
      <w:i/>
      <w:iCs/>
      <w:color w:val="808080"/>
    </w:rPr>
  </w:style>
  <w:style w:type="character" w:customStyle="1" w:styleId="155">
    <w:name w:val="批注主题 Char2"/>
    <w:basedOn w:val="132"/>
    <w:semiHidden/>
    <w:qFormat/>
    <w:uiPriority w:val="99"/>
    <w:rPr>
      <w:rFonts w:ascii="Times New Roman" w:hAnsi="Times New Roman" w:eastAsia="宋体" w:cs="Times New Roman"/>
      <w:b/>
      <w:bCs/>
      <w:kern w:val="2"/>
      <w:sz w:val="21"/>
      <w:szCs w:val="24"/>
    </w:rPr>
  </w:style>
  <w:style w:type="character" w:customStyle="1" w:styleId="156">
    <w:name w:val="HTML 预设格式 Char1"/>
    <w:basedOn w:val="48"/>
    <w:semiHidden/>
    <w:qFormat/>
    <w:uiPriority w:val="99"/>
    <w:rPr>
      <w:rFonts w:ascii="Courier New" w:hAnsi="Courier New" w:eastAsia="宋体" w:cs="Courier New"/>
      <w:kern w:val="2"/>
    </w:rPr>
  </w:style>
  <w:style w:type="character" w:customStyle="1" w:styleId="157">
    <w:name w:val="正文文本 2 Char1"/>
    <w:basedOn w:val="48"/>
    <w:semiHidden/>
    <w:qFormat/>
    <w:uiPriority w:val="99"/>
    <w:rPr>
      <w:rFonts w:ascii="Times New Roman" w:hAnsi="Times New Roman" w:eastAsia="宋体" w:cs="Times New Roman"/>
      <w:kern w:val="2"/>
      <w:sz w:val="21"/>
      <w:szCs w:val="24"/>
    </w:rPr>
  </w:style>
  <w:style w:type="character" w:customStyle="1" w:styleId="158">
    <w:name w:val="副标题 Char2"/>
    <w:basedOn w:val="48"/>
    <w:qFormat/>
    <w:uiPriority w:val="11"/>
    <w:rPr>
      <w:rFonts w:eastAsia="宋体" w:asciiTheme="majorHAnsi" w:hAnsiTheme="majorHAnsi" w:cstheme="majorBidi"/>
      <w:b/>
      <w:bCs/>
      <w:kern w:val="28"/>
      <w:sz w:val="32"/>
      <w:szCs w:val="32"/>
    </w:rPr>
  </w:style>
  <w:style w:type="character" w:customStyle="1" w:styleId="159">
    <w:name w:val="正文文本缩进 3 Char1"/>
    <w:basedOn w:val="48"/>
    <w:semiHidden/>
    <w:qFormat/>
    <w:uiPriority w:val="99"/>
    <w:rPr>
      <w:rFonts w:ascii="Times New Roman" w:hAnsi="Times New Roman" w:eastAsia="宋体" w:cs="Times New Roman"/>
      <w:kern w:val="2"/>
      <w:sz w:val="16"/>
      <w:szCs w:val="16"/>
    </w:rPr>
  </w:style>
  <w:style w:type="character" w:customStyle="1" w:styleId="160">
    <w:name w:val="文档结构图 Char2"/>
    <w:basedOn w:val="48"/>
    <w:semiHidden/>
    <w:qFormat/>
    <w:uiPriority w:val="99"/>
    <w:rPr>
      <w:rFonts w:ascii="宋体" w:hAnsi="Times New Roman" w:eastAsia="宋体" w:cs="Times New Roman"/>
      <w:kern w:val="2"/>
      <w:sz w:val="18"/>
      <w:szCs w:val="18"/>
    </w:rPr>
  </w:style>
  <w:style w:type="character" w:customStyle="1" w:styleId="161">
    <w:name w:val="脚注文本 Char1"/>
    <w:basedOn w:val="48"/>
    <w:semiHidden/>
    <w:qFormat/>
    <w:uiPriority w:val="99"/>
    <w:rPr>
      <w:rFonts w:ascii="Times New Roman" w:hAnsi="Times New Roman" w:eastAsia="宋体" w:cs="Times New Roman"/>
      <w:kern w:val="2"/>
      <w:sz w:val="18"/>
      <w:szCs w:val="18"/>
    </w:rPr>
  </w:style>
  <w:style w:type="character" w:customStyle="1" w:styleId="162">
    <w:name w:val="正文文本 3 Char1"/>
    <w:basedOn w:val="48"/>
    <w:semiHidden/>
    <w:qFormat/>
    <w:uiPriority w:val="99"/>
    <w:rPr>
      <w:rFonts w:ascii="Times New Roman" w:hAnsi="Times New Roman" w:eastAsia="宋体" w:cs="Times New Roman"/>
      <w:kern w:val="2"/>
      <w:sz w:val="16"/>
      <w:szCs w:val="16"/>
    </w:rPr>
  </w:style>
  <w:style w:type="paragraph" w:customStyle="1" w:styleId="163">
    <w:name w:val="xl68"/>
    <w:basedOn w:val="1"/>
    <w:qFormat/>
    <w:uiPriority w:val="99"/>
    <w:pPr>
      <w:widowControl/>
      <w:pBdr>
        <w:left w:val="single" w:color="auto" w:sz="4" w:space="0"/>
        <w:bottom w:val="single" w:color="auto" w:sz="4" w:space="0"/>
        <w:right w:val="single" w:color="auto" w:sz="4" w:space="0"/>
      </w:pBdr>
      <w:spacing w:before="100" w:beforeAutospacing="1" w:after="100" w:afterAutospacing="1" w:line="400" w:lineRule="exact"/>
      <w:jc w:val="center"/>
    </w:pPr>
    <w:rPr>
      <w:kern w:val="0"/>
      <w:sz w:val="24"/>
    </w:rPr>
  </w:style>
  <w:style w:type="paragraph" w:customStyle="1" w:styleId="164">
    <w:name w:val="TOC 标题1"/>
    <w:basedOn w:val="2"/>
    <w:next w:val="1"/>
    <w:qFormat/>
    <w:uiPriority w:val="0"/>
    <w:pPr>
      <w:widowControl/>
      <w:spacing w:before="480" w:after="0" w:line="276" w:lineRule="auto"/>
      <w:jc w:val="left"/>
      <w:outlineLvl w:val="9"/>
    </w:pPr>
    <w:rPr>
      <w:rFonts w:ascii="Cambria" w:hAnsi="Cambria"/>
      <w:b w:val="0"/>
      <w:color w:val="365F91"/>
      <w:kern w:val="0"/>
      <w:sz w:val="30"/>
      <w:szCs w:val="28"/>
    </w:rPr>
  </w:style>
  <w:style w:type="paragraph" w:customStyle="1" w:styleId="165">
    <w:name w:val="_Style 8"/>
    <w:basedOn w:val="1"/>
    <w:qFormat/>
    <w:uiPriority w:val="0"/>
    <w:pPr>
      <w:widowControl/>
      <w:spacing w:line="400" w:lineRule="exact"/>
      <w:jc w:val="left"/>
    </w:pPr>
    <w:rPr>
      <w:kern w:val="0"/>
      <w:sz w:val="20"/>
      <w:szCs w:val="20"/>
    </w:rPr>
  </w:style>
  <w:style w:type="paragraph" w:customStyle="1" w:styleId="166">
    <w:name w:val="H3"/>
    <w:basedOn w:val="1"/>
    <w:next w:val="1"/>
    <w:qFormat/>
    <w:uiPriority w:val="99"/>
    <w:pPr>
      <w:keepNext/>
      <w:autoSpaceDE w:val="0"/>
      <w:autoSpaceDN w:val="0"/>
      <w:adjustRightInd w:val="0"/>
      <w:spacing w:before="100" w:after="100" w:line="400" w:lineRule="exact"/>
      <w:jc w:val="left"/>
      <w:outlineLvl w:val="3"/>
    </w:pPr>
    <w:rPr>
      <w:b/>
      <w:kern w:val="0"/>
      <w:sz w:val="28"/>
      <w:szCs w:val="20"/>
    </w:rPr>
  </w:style>
  <w:style w:type="paragraph" w:customStyle="1" w:styleId="167">
    <w:name w:val="表格文字"/>
    <w:basedOn w:val="1"/>
    <w:qFormat/>
    <w:uiPriority w:val="0"/>
    <w:pPr>
      <w:adjustRightInd w:val="0"/>
      <w:spacing w:line="420" w:lineRule="atLeast"/>
      <w:jc w:val="left"/>
      <w:textAlignment w:val="baseline"/>
    </w:pPr>
    <w:rPr>
      <w:kern w:val="0"/>
      <w:sz w:val="24"/>
      <w:szCs w:val="20"/>
    </w:rPr>
  </w:style>
  <w:style w:type="paragraph" w:customStyle="1" w:styleId="168">
    <w:name w:val="aa"/>
    <w:basedOn w:val="1"/>
    <w:qFormat/>
    <w:uiPriority w:val="0"/>
    <w:pPr>
      <w:widowControl/>
      <w:spacing w:before="100" w:beforeAutospacing="1" w:after="100" w:afterAutospacing="1" w:line="400" w:lineRule="exact"/>
      <w:jc w:val="left"/>
    </w:pPr>
    <w:rPr>
      <w:rFonts w:ascii="宋体" w:hAnsi="宋体" w:cs="宋体"/>
      <w:kern w:val="0"/>
      <w:sz w:val="24"/>
    </w:rPr>
  </w:style>
  <w:style w:type="paragraph" w:customStyle="1" w:styleId="169">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00" w:lineRule="exact"/>
      <w:jc w:val="left"/>
    </w:pPr>
    <w:rPr>
      <w:rFonts w:ascii="Courier New" w:hAnsi="Courier New"/>
      <w:kern w:val="0"/>
      <w:sz w:val="20"/>
      <w:szCs w:val="20"/>
    </w:rPr>
  </w:style>
  <w:style w:type="paragraph" w:customStyle="1" w:styleId="170">
    <w:name w:val="Blockquote"/>
    <w:basedOn w:val="1"/>
    <w:qFormat/>
    <w:uiPriority w:val="0"/>
    <w:pPr>
      <w:autoSpaceDE w:val="0"/>
      <w:autoSpaceDN w:val="0"/>
      <w:adjustRightInd w:val="0"/>
      <w:spacing w:before="100" w:after="100" w:line="400" w:lineRule="exact"/>
      <w:ind w:left="360" w:right="360"/>
      <w:jc w:val="left"/>
    </w:pPr>
    <w:rPr>
      <w:kern w:val="0"/>
      <w:sz w:val="24"/>
      <w:szCs w:val="20"/>
    </w:rPr>
  </w:style>
  <w:style w:type="paragraph" w:customStyle="1" w:styleId="171">
    <w:name w:val="样式 标题 1 + 黑体 三号 非加粗 居中 段前: 6 磅 段后: 6 磅 行距: 固定值 20 磅"/>
    <w:basedOn w:val="2"/>
    <w:qFormat/>
    <w:uiPriority w:val="0"/>
    <w:pPr>
      <w:spacing w:before="120" w:after="120" w:line="400" w:lineRule="exact"/>
    </w:pPr>
    <w:rPr>
      <w:rFonts w:ascii="黑体" w:hAnsi="黑体" w:eastAsia="黑体" w:cs="宋体"/>
      <w:bCs w:val="0"/>
      <w:kern w:val="28"/>
      <w:sz w:val="32"/>
      <w:szCs w:val="20"/>
    </w:rPr>
  </w:style>
  <w:style w:type="paragraph" w:customStyle="1" w:styleId="172">
    <w:name w:val="目录"/>
    <w:basedOn w:val="1"/>
    <w:qFormat/>
    <w:uiPriority w:val="99"/>
    <w:pPr>
      <w:widowControl/>
      <w:spacing w:line="400" w:lineRule="exact"/>
      <w:jc w:val="center"/>
    </w:pPr>
    <w:rPr>
      <w:rFonts w:ascii="宋体"/>
      <w:b/>
      <w:kern w:val="0"/>
      <w:sz w:val="36"/>
      <w:szCs w:val="20"/>
    </w:rPr>
  </w:style>
  <w:style w:type="paragraph" w:customStyle="1" w:styleId="173">
    <w:name w:val="菲页1"/>
    <w:basedOn w:val="3"/>
    <w:qFormat/>
    <w:uiPriority w:val="99"/>
    <w:pPr>
      <w:keepNext w:val="0"/>
      <w:widowControl/>
      <w:tabs>
        <w:tab w:val="left" w:pos="840"/>
      </w:tabs>
      <w:ind w:left="840" w:hanging="420"/>
    </w:pPr>
    <w:rPr>
      <w:rFonts w:ascii="黑体" w:hAnsi="宋体"/>
      <w:b w:val="0"/>
      <w:bCs w:val="0"/>
      <w:kern w:val="0"/>
      <w:sz w:val="52"/>
      <w:szCs w:val="20"/>
    </w:rPr>
  </w:style>
  <w:style w:type="paragraph" w:customStyle="1" w:styleId="174">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75">
    <w:name w:val="H1"/>
    <w:basedOn w:val="1"/>
    <w:next w:val="1"/>
    <w:qFormat/>
    <w:uiPriority w:val="99"/>
    <w:pPr>
      <w:keepNext/>
      <w:autoSpaceDE w:val="0"/>
      <w:autoSpaceDN w:val="0"/>
      <w:adjustRightInd w:val="0"/>
      <w:spacing w:before="100" w:after="100" w:line="400" w:lineRule="exact"/>
      <w:jc w:val="left"/>
      <w:outlineLvl w:val="1"/>
    </w:pPr>
    <w:rPr>
      <w:b/>
      <w:kern w:val="36"/>
      <w:sz w:val="48"/>
      <w:szCs w:val="20"/>
    </w:rPr>
  </w:style>
  <w:style w:type="paragraph" w:customStyle="1" w:styleId="176">
    <w:name w:val="菲页(卷)"/>
    <w:basedOn w:val="2"/>
    <w:next w:val="64"/>
    <w:qFormat/>
    <w:uiPriority w:val="99"/>
    <w:pPr>
      <w:keepLines w:val="0"/>
      <w:widowControl/>
      <w:numPr>
        <w:ilvl w:val="0"/>
        <w:numId w:val="2"/>
      </w:numPr>
      <w:tabs>
        <w:tab w:val="left" w:pos="1460"/>
      </w:tabs>
      <w:spacing w:before="120" w:after="0" w:line="240" w:lineRule="auto"/>
      <w:outlineLvl w:val="1"/>
    </w:pPr>
    <w:rPr>
      <w:rFonts w:ascii="黑体" w:eastAsia="黑体"/>
      <w:b w:val="0"/>
      <w:bCs w:val="0"/>
      <w:kern w:val="0"/>
      <w:sz w:val="52"/>
      <w:szCs w:val="20"/>
    </w:rPr>
  </w:style>
  <w:style w:type="paragraph" w:customStyle="1" w:styleId="177">
    <w:name w:val="6'"/>
    <w:basedOn w:val="1"/>
    <w:qFormat/>
    <w:uiPriority w:val="0"/>
    <w:pPr>
      <w:autoSpaceDE w:val="0"/>
      <w:autoSpaceDN w:val="0"/>
      <w:adjustRightInd w:val="0"/>
      <w:snapToGrid w:val="0"/>
      <w:spacing w:line="320" w:lineRule="exact"/>
      <w:jc w:val="center"/>
      <w:textAlignment w:val="baseline"/>
    </w:pPr>
    <w:rPr>
      <w:spacing w:val="20"/>
      <w:kern w:val="28"/>
      <w:sz w:val="24"/>
      <w:szCs w:val="20"/>
    </w:rPr>
  </w:style>
  <w:style w:type="paragraph" w:customStyle="1" w:styleId="178">
    <w:name w:val="Char"/>
    <w:basedOn w:val="1"/>
    <w:qFormat/>
    <w:uiPriority w:val="0"/>
    <w:pPr>
      <w:spacing w:line="400" w:lineRule="exact"/>
    </w:pPr>
    <w:rPr>
      <w:rFonts w:ascii="Tahoma" w:hAnsi="Tahoma"/>
      <w:sz w:val="24"/>
      <w:szCs w:val="20"/>
    </w:rPr>
  </w:style>
  <w:style w:type="paragraph" w:customStyle="1" w:styleId="179">
    <w:name w:val="样式 标题 3 + (中文) 黑体 小四 非加粗 段前: 7.8 磅 段后: 0 磅 行距: 固定值 20 磅"/>
    <w:basedOn w:val="4"/>
    <w:qFormat/>
    <w:uiPriority w:val="0"/>
    <w:rPr>
      <w:rFonts w:cs="宋体"/>
      <w:b/>
      <w:bCs w:val="0"/>
      <w:szCs w:val="20"/>
    </w:rPr>
  </w:style>
  <w:style w:type="paragraph" w:customStyle="1" w:styleId="180">
    <w:name w:val="H6"/>
    <w:basedOn w:val="1"/>
    <w:next w:val="1"/>
    <w:qFormat/>
    <w:uiPriority w:val="99"/>
    <w:pPr>
      <w:keepNext/>
      <w:autoSpaceDE w:val="0"/>
      <w:autoSpaceDN w:val="0"/>
      <w:adjustRightInd w:val="0"/>
      <w:spacing w:before="100" w:after="100" w:line="400" w:lineRule="exact"/>
      <w:jc w:val="left"/>
      <w:outlineLvl w:val="6"/>
    </w:pPr>
    <w:rPr>
      <w:b/>
      <w:kern w:val="0"/>
      <w:sz w:val="16"/>
      <w:szCs w:val="20"/>
    </w:rPr>
  </w:style>
  <w:style w:type="paragraph" w:customStyle="1" w:styleId="181">
    <w:name w:val="默认段落字体 Para Char Char Char Char Char Char Char Char Char1 Char Char Char Char Char Char Char"/>
    <w:basedOn w:val="14"/>
    <w:qFormat/>
    <w:uiPriority w:val="0"/>
    <w:rPr>
      <w:rFonts w:ascii="Tahoma" w:hAnsi="Tahoma"/>
    </w:rPr>
  </w:style>
  <w:style w:type="paragraph" w:customStyle="1" w:styleId="182">
    <w:name w:val="样式1"/>
    <w:basedOn w:val="1"/>
    <w:qFormat/>
    <w:uiPriority w:val="0"/>
    <w:pPr>
      <w:spacing w:before="120" w:after="120" w:line="300" w:lineRule="auto"/>
    </w:pPr>
    <w:rPr>
      <w:rFonts w:ascii="宋体" w:hAnsi="宋体"/>
      <w:b/>
      <w:sz w:val="24"/>
      <w:szCs w:val="20"/>
    </w:rPr>
  </w:style>
  <w:style w:type="paragraph" w:customStyle="1" w:styleId="183">
    <w:name w:val="H5"/>
    <w:basedOn w:val="1"/>
    <w:next w:val="1"/>
    <w:qFormat/>
    <w:uiPriority w:val="99"/>
    <w:pPr>
      <w:keepNext/>
      <w:autoSpaceDE w:val="0"/>
      <w:autoSpaceDN w:val="0"/>
      <w:adjustRightInd w:val="0"/>
      <w:spacing w:before="100" w:after="100" w:line="400" w:lineRule="exact"/>
      <w:jc w:val="left"/>
      <w:outlineLvl w:val="5"/>
    </w:pPr>
    <w:rPr>
      <w:b/>
      <w:kern w:val="0"/>
      <w:sz w:val="20"/>
      <w:szCs w:val="20"/>
    </w:rPr>
  </w:style>
  <w:style w:type="character" w:customStyle="1" w:styleId="184">
    <w:name w:val="引用 Char2"/>
    <w:basedOn w:val="48"/>
    <w:semiHidden/>
    <w:qFormat/>
    <w:uiPriority w:val="99"/>
    <w:rPr>
      <w:rFonts w:ascii="Times New Roman" w:hAnsi="Times New Roman" w:eastAsia="宋体" w:cs="Times New Roman"/>
      <w:i/>
      <w:iCs/>
      <w:color w:val="000000" w:themeColor="text1"/>
      <w:kern w:val="2"/>
      <w:sz w:val="21"/>
      <w:szCs w:val="24"/>
      <w14:textFill>
        <w14:solidFill>
          <w14:schemeClr w14:val="tx1"/>
        </w14:solidFill>
      </w14:textFill>
    </w:rPr>
  </w:style>
  <w:style w:type="paragraph" w:customStyle="1" w:styleId="185">
    <w:name w:val="Char Char1 Char Char Char"/>
    <w:basedOn w:val="1"/>
    <w:qFormat/>
    <w:uiPriority w:val="99"/>
    <w:pPr>
      <w:spacing w:line="400" w:lineRule="exact"/>
    </w:pPr>
    <w:rPr>
      <w:kern w:val="0"/>
      <w:sz w:val="20"/>
      <w:szCs w:val="20"/>
    </w:rPr>
  </w:style>
  <w:style w:type="paragraph" w:customStyle="1" w:styleId="186">
    <w:name w:val="z-Bottom of Form"/>
    <w:next w:val="1"/>
    <w:qFormat/>
    <w:uiPriority w:val="99"/>
    <w:pPr>
      <w:widowControl w:val="0"/>
      <w:pBdr>
        <w:top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87">
    <w:name w:val="表格"/>
    <w:basedOn w:val="1"/>
    <w:qFormat/>
    <w:uiPriority w:val="0"/>
    <w:pPr>
      <w:spacing w:line="400" w:lineRule="exact"/>
      <w:jc w:val="center"/>
      <w:textAlignment w:val="center"/>
    </w:pPr>
    <w:rPr>
      <w:rFonts w:ascii="华文细黑" w:hAnsi="华文细黑"/>
      <w:kern w:val="0"/>
      <w:sz w:val="24"/>
      <w:szCs w:val="20"/>
    </w:rPr>
  </w:style>
  <w:style w:type="paragraph" w:customStyle="1" w:styleId="188">
    <w:name w:val="H4"/>
    <w:basedOn w:val="1"/>
    <w:next w:val="1"/>
    <w:qFormat/>
    <w:uiPriority w:val="99"/>
    <w:pPr>
      <w:keepNext/>
      <w:autoSpaceDE w:val="0"/>
      <w:autoSpaceDN w:val="0"/>
      <w:adjustRightInd w:val="0"/>
      <w:spacing w:before="100" w:after="100" w:line="400" w:lineRule="exact"/>
      <w:jc w:val="left"/>
      <w:outlineLvl w:val="4"/>
    </w:pPr>
    <w:rPr>
      <w:b/>
      <w:kern w:val="0"/>
      <w:sz w:val="24"/>
      <w:szCs w:val="20"/>
    </w:rPr>
  </w:style>
  <w:style w:type="paragraph" w:customStyle="1" w:styleId="189">
    <w:name w:val="修订1"/>
    <w:qFormat/>
    <w:uiPriority w:val="0"/>
    <w:rPr>
      <w:rFonts w:ascii="Times New Roman" w:hAnsi="Times New Roman" w:eastAsia="宋体" w:cs="Times New Roman"/>
      <w:kern w:val="2"/>
      <w:sz w:val="21"/>
      <w:szCs w:val="24"/>
      <w:lang w:val="en-US" w:eastAsia="zh-CN" w:bidi="ar-SA"/>
    </w:rPr>
  </w:style>
  <w:style w:type="paragraph" w:customStyle="1" w:styleId="190">
    <w:name w:val="菲页2"/>
    <w:basedOn w:val="4"/>
    <w:qFormat/>
    <w:uiPriority w:val="99"/>
    <w:pPr>
      <w:widowControl/>
      <w:tabs>
        <w:tab w:val="left" w:pos="1460"/>
      </w:tabs>
      <w:spacing w:after="120" w:line="360" w:lineRule="auto"/>
      <w:ind w:left="1460" w:hanging="900"/>
      <w:jc w:val="center"/>
    </w:pPr>
    <w:rPr>
      <w:rFonts w:ascii="黑体" w:hAnsi="宋体"/>
      <w:bCs w:val="0"/>
      <w:kern w:val="0"/>
      <w:sz w:val="44"/>
      <w:szCs w:val="20"/>
    </w:rPr>
  </w:style>
  <w:style w:type="paragraph" w:customStyle="1" w:styleId="19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92">
    <w:name w:val="1"/>
    <w:basedOn w:val="1"/>
    <w:qFormat/>
    <w:uiPriority w:val="0"/>
    <w:pPr>
      <w:spacing w:line="400" w:lineRule="exact"/>
    </w:pPr>
    <w:rPr>
      <w:sz w:val="24"/>
    </w:rPr>
  </w:style>
  <w:style w:type="paragraph" w:customStyle="1" w:styleId="193">
    <w:name w:val="目录文字"/>
    <w:basedOn w:val="1"/>
    <w:qFormat/>
    <w:uiPriority w:val="99"/>
    <w:pPr>
      <w:widowControl/>
      <w:spacing w:line="480" w:lineRule="auto"/>
      <w:jc w:val="left"/>
    </w:pPr>
    <w:rPr>
      <w:rFonts w:ascii="宋体" w:hAnsi="宋体"/>
      <w:kern w:val="0"/>
      <w:sz w:val="24"/>
      <w:szCs w:val="20"/>
    </w:rPr>
  </w:style>
  <w:style w:type="paragraph" w:customStyle="1" w:styleId="194">
    <w:name w:val="z-Top of Form"/>
    <w:next w:val="1"/>
    <w:qFormat/>
    <w:uiPriority w:val="99"/>
    <w:pPr>
      <w:widowControl w:val="0"/>
      <w:pBdr>
        <w:bottom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95">
    <w:name w:val="Address"/>
    <w:basedOn w:val="1"/>
    <w:next w:val="1"/>
    <w:qFormat/>
    <w:uiPriority w:val="99"/>
    <w:pPr>
      <w:autoSpaceDE w:val="0"/>
      <w:autoSpaceDN w:val="0"/>
      <w:adjustRightInd w:val="0"/>
      <w:spacing w:line="400" w:lineRule="exact"/>
      <w:jc w:val="left"/>
    </w:pPr>
    <w:rPr>
      <w:i/>
      <w:kern w:val="0"/>
      <w:sz w:val="24"/>
      <w:szCs w:val="20"/>
    </w:rPr>
  </w:style>
  <w:style w:type="paragraph" w:customStyle="1" w:styleId="196">
    <w:name w:val="Definition Term"/>
    <w:basedOn w:val="1"/>
    <w:next w:val="197"/>
    <w:qFormat/>
    <w:uiPriority w:val="99"/>
    <w:pPr>
      <w:autoSpaceDE w:val="0"/>
      <w:autoSpaceDN w:val="0"/>
      <w:adjustRightInd w:val="0"/>
      <w:spacing w:line="400" w:lineRule="exact"/>
      <w:jc w:val="left"/>
    </w:pPr>
    <w:rPr>
      <w:kern w:val="0"/>
      <w:sz w:val="24"/>
      <w:szCs w:val="20"/>
    </w:rPr>
  </w:style>
  <w:style w:type="paragraph" w:customStyle="1" w:styleId="197">
    <w:name w:val="Definition List"/>
    <w:basedOn w:val="1"/>
    <w:next w:val="196"/>
    <w:qFormat/>
    <w:uiPriority w:val="0"/>
    <w:pPr>
      <w:autoSpaceDE w:val="0"/>
      <w:autoSpaceDN w:val="0"/>
      <w:adjustRightInd w:val="0"/>
      <w:spacing w:line="400" w:lineRule="exact"/>
      <w:ind w:left="360"/>
      <w:jc w:val="left"/>
    </w:pPr>
    <w:rPr>
      <w:kern w:val="0"/>
      <w:sz w:val="24"/>
      <w:szCs w:val="20"/>
    </w:rPr>
  </w:style>
  <w:style w:type="paragraph" w:customStyle="1" w:styleId="198">
    <w:name w:val="样式 标题 2 + Times New Roman 四号 非加粗 段前: 5 磅 段后: 0 磅 行距: 固定值 20..."/>
    <w:basedOn w:val="3"/>
    <w:qFormat/>
    <w:uiPriority w:val="0"/>
    <w:pPr>
      <w:keepNext w:val="0"/>
      <w:tabs>
        <w:tab w:val="left" w:pos="840"/>
      </w:tabs>
      <w:spacing w:before="100" w:after="0" w:line="400" w:lineRule="exact"/>
      <w:ind w:left="840" w:hanging="420"/>
    </w:pPr>
    <w:rPr>
      <w:rFonts w:ascii="Times New Roman" w:hAnsi="Times New Roman" w:cs="宋体"/>
      <w:bCs w:val="0"/>
      <w:sz w:val="28"/>
      <w:szCs w:val="20"/>
    </w:rPr>
  </w:style>
  <w:style w:type="paragraph" w:customStyle="1" w:styleId="199">
    <w:name w:val="H2"/>
    <w:basedOn w:val="1"/>
    <w:next w:val="1"/>
    <w:qFormat/>
    <w:uiPriority w:val="99"/>
    <w:pPr>
      <w:keepNext/>
      <w:autoSpaceDE w:val="0"/>
      <w:autoSpaceDN w:val="0"/>
      <w:adjustRightInd w:val="0"/>
      <w:spacing w:before="100" w:after="100" w:line="400" w:lineRule="exact"/>
      <w:jc w:val="left"/>
      <w:outlineLvl w:val="2"/>
    </w:pPr>
    <w:rPr>
      <w:b/>
      <w:kern w:val="0"/>
      <w:sz w:val="36"/>
      <w:szCs w:val="20"/>
    </w:rPr>
  </w:style>
  <w:style w:type="paragraph" w:customStyle="1" w:styleId="200">
    <w:name w:val="Char Char3 Char Char"/>
    <w:basedOn w:val="3"/>
    <w:next w:val="1"/>
    <w:qFormat/>
    <w:uiPriority w:val="0"/>
    <w:pPr>
      <w:keepNext w:val="0"/>
      <w:tabs>
        <w:tab w:val="left" w:pos="840"/>
      </w:tabs>
      <w:snapToGrid w:val="0"/>
      <w:spacing w:before="120" w:after="120" w:line="240" w:lineRule="auto"/>
      <w:ind w:left="840" w:hanging="420"/>
      <w:jc w:val="left"/>
    </w:pPr>
    <w:rPr>
      <w:bCs w:val="0"/>
      <w:szCs w:val="20"/>
    </w:rPr>
  </w:style>
  <w:style w:type="character" w:customStyle="1" w:styleId="201">
    <w:name w:val="明显引用 Char2"/>
    <w:basedOn w:val="48"/>
    <w:semiHidden/>
    <w:qFormat/>
    <w:uiPriority w:val="99"/>
    <w:rPr>
      <w:rFonts w:ascii="Times New Roman" w:hAnsi="Times New Roman" w:eastAsia="宋体" w:cs="Times New Roman"/>
      <w:b/>
      <w:bCs/>
      <w:i/>
      <w:iCs/>
      <w:color w:val="4472C4" w:themeColor="accent1"/>
      <w:kern w:val="2"/>
      <w:sz w:val="21"/>
      <w:szCs w:val="24"/>
      <w14:textFill>
        <w14:solidFill>
          <w14:schemeClr w14:val="accent1"/>
        </w14:solidFill>
      </w14:textFill>
    </w:rPr>
  </w:style>
  <w:style w:type="paragraph" w:customStyle="1" w:styleId="202">
    <w:name w:val="Char Char Char"/>
    <w:basedOn w:val="1"/>
    <w:qFormat/>
    <w:uiPriority w:val="0"/>
    <w:pPr>
      <w:adjustRightInd w:val="0"/>
      <w:spacing w:line="360" w:lineRule="auto"/>
    </w:pPr>
    <w:rPr>
      <w:kern w:val="0"/>
      <w:sz w:val="20"/>
      <w:szCs w:val="20"/>
    </w:rPr>
  </w:style>
  <w:style w:type="table" w:customStyle="1" w:styleId="203">
    <w:name w:val="网格型3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4">
    <w:name w:val="网格型6"/>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5">
    <w:name w:val="网格型11"/>
    <w:basedOn w:val="4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6">
    <w:name w:val="网格型5"/>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7">
    <w:name w:val="网格型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8">
    <w:name w:val="网格型2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9">
    <w:name w:val="网格型7"/>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0">
    <w:name w:val="网格型1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1">
    <w:name w:val="网格型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2">
    <w:name w:val="网格型1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3">
    <w:name w:val="网格型2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4">
    <w:name w:val="网格型1"/>
    <w:basedOn w:val="4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15">
    <w:name w:val="网格型4"/>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6">
    <w:name w:val="网格型3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7">
    <w:name w:val="网格型4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8">
    <w:name w:val="网格型4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9">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1">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
    <w:name w:val="标题 4_0"/>
    <w:basedOn w:val="219"/>
    <w:next w:val="219"/>
    <w:link w:val="223"/>
    <w:qFormat/>
    <w:uiPriority w:val="0"/>
    <w:pPr>
      <w:keepNext/>
      <w:keepLines/>
      <w:spacing w:before="280" w:after="290" w:line="372" w:lineRule="auto"/>
      <w:outlineLvl w:val="3"/>
    </w:pPr>
    <w:rPr>
      <w:rFonts w:ascii="Cambria" w:hAnsi="Cambria"/>
      <w:b/>
      <w:bCs/>
      <w:sz w:val="28"/>
      <w:szCs w:val="28"/>
    </w:rPr>
  </w:style>
  <w:style w:type="character" w:customStyle="1" w:styleId="223">
    <w:name w:val="标题 4 Char_0"/>
    <w:link w:val="222"/>
    <w:qFormat/>
    <w:uiPriority w:val="0"/>
    <w:rPr>
      <w:rFonts w:ascii="Cambria" w:hAnsi="Cambria" w:eastAsia="宋体" w:cs="Times New Roman"/>
      <w:b/>
      <w:bCs/>
      <w:kern w:val="2"/>
      <w:sz w:val="28"/>
      <w:szCs w:val="28"/>
    </w:rPr>
  </w:style>
  <w:style w:type="paragraph" w:customStyle="1" w:styleId="224">
    <w:name w:val="正文文本_0"/>
    <w:basedOn w:val="219"/>
    <w:link w:val="225"/>
    <w:qFormat/>
    <w:uiPriority w:val="0"/>
    <w:pPr>
      <w:spacing w:line="400" w:lineRule="exact"/>
    </w:pPr>
    <w:rPr>
      <w:rFonts w:ascii="仿宋_GB2312" w:eastAsia="仿宋_GB2312"/>
      <w:sz w:val="24"/>
    </w:rPr>
  </w:style>
  <w:style w:type="character" w:customStyle="1" w:styleId="225">
    <w:name w:val="正文文本 Char_0"/>
    <w:link w:val="224"/>
    <w:qFormat/>
    <w:uiPriority w:val="0"/>
    <w:rPr>
      <w:rFonts w:ascii="仿宋_GB2312" w:hAnsi="Times New Roman" w:eastAsia="仿宋_GB2312" w:cs="Times New Roman"/>
      <w:kern w:val="2"/>
      <w:sz w:val="24"/>
      <w:szCs w:val="24"/>
    </w:rPr>
  </w:style>
  <w:style w:type="paragraph" w:customStyle="1" w:styleId="226">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标题 1_0"/>
    <w:basedOn w:val="226"/>
    <w:next w:val="226"/>
    <w:link w:val="228"/>
    <w:qFormat/>
    <w:uiPriority w:val="0"/>
    <w:pPr>
      <w:keepNext/>
      <w:keepLines/>
      <w:spacing w:before="340" w:after="330" w:line="578" w:lineRule="auto"/>
      <w:outlineLvl w:val="0"/>
    </w:pPr>
    <w:rPr>
      <w:rFonts w:ascii="Times New Roman" w:hAnsi="Times New Roman"/>
      <w:b/>
      <w:bCs/>
      <w:kern w:val="44"/>
      <w:sz w:val="44"/>
      <w:szCs w:val="44"/>
    </w:rPr>
  </w:style>
  <w:style w:type="character" w:customStyle="1" w:styleId="228">
    <w:name w:val="标题 1 Char_0"/>
    <w:link w:val="227"/>
    <w:qFormat/>
    <w:uiPriority w:val="0"/>
    <w:rPr>
      <w:rFonts w:ascii="Times New Roman" w:hAnsi="Times New Roman" w:eastAsia="宋体" w:cs="Times New Roman"/>
      <w:b/>
      <w:bCs/>
      <w:kern w:val="44"/>
      <w:sz w:val="44"/>
      <w:szCs w:val="44"/>
    </w:rPr>
  </w:style>
  <w:style w:type="paragraph" w:customStyle="1" w:styleId="229">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30">
    <w:name w:val="Char Char6"/>
    <w:qFormat/>
    <w:uiPriority w:val="0"/>
    <w:rPr>
      <w:rFonts w:eastAsia="宋体"/>
      <w:b/>
      <w:bCs/>
      <w:kern w:val="44"/>
      <w:sz w:val="32"/>
      <w:szCs w:val="44"/>
      <w:lang w:val="en-US" w:eastAsia="zh-CN" w:bidi="ar-SA"/>
    </w:rPr>
  </w:style>
  <w:style w:type="character" w:customStyle="1" w:styleId="231">
    <w:name w:val="Heading 3 Char"/>
    <w:qFormat/>
    <w:uiPriority w:val="0"/>
    <w:rPr>
      <w:rFonts w:cs="Times New Roman"/>
      <w:b/>
      <w:bCs/>
      <w:kern w:val="2"/>
      <w:sz w:val="32"/>
      <w:szCs w:val="32"/>
    </w:rPr>
  </w:style>
  <w:style w:type="character" w:customStyle="1" w:styleId="232">
    <w:name w:val="标题 Char1"/>
    <w:qFormat/>
    <w:uiPriority w:val="10"/>
    <w:rPr>
      <w:rFonts w:ascii="Cambria" w:hAnsi="Cambria" w:eastAsia="宋体" w:cs="Times New Roman"/>
      <w:b/>
      <w:bCs/>
      <w:sz w:val="32"/>
      <w:szCs w:val="32"/>
    </w:rPr>
  </w:style>
  <w:style w:type="character" w:customStyle="1" w:styleId="233">
    <w:name w:val="Heading 2 Char"/>
    <w:qFormat/>
    <w:uiPriority w:val="0"/>
    <w:rPr>
      <w:rFonts w:ascii="Arial" w:hAnsi="Arial" w:eastAsia="黑体"/>
      <w:b/>
      <w:bCs/>
      <w:kern w:val="2"/>
      <w:sz w:val="32"/>
      <w:szCs w:val="32"/>
      <w:lang w:val="en-US" w:eastAsia="zh-CN" w:bidi="ar-SA"/>
    </w:rPr>
  </w:style>
  <w:style w:type="character" w:customStyle="1" w:styleId="234">
    <w:name w:val="Title Char"/>
    <w:qFormat/>
    <w:uiPriority w:val="0"/>
    <w:rPr>
      <w:rFonts w:ascii="Cambria" w:hAnsi="Cambria"/>
      <w:b/>
      <w:sz w:val="32"/>
      <w:lang w:bidi="ar-SA"/>
    </w:rPr>
  </w:style>
  <w:style w:type="character" w:customStyle="1" w:styleId="235">
    <w:name w:val="Heading 5 Char"/>
    <w:qFormat/>
    <w:uiPriority w:val="0"/>
    <w:rPr>
      <w:rFonts w:eastAsia="宋体"/>
      <w:b/>
      <w:bCs/>
      <w:kern w:val="2"/>
      <w:sz w:val="28"/>
      <w:szCs w:val="28"/>
      <w:lang w:val="en-US" w:eastAsia="zh-CN" w:bidi="ar-SA"/>
    </w:rPr>
  </w:style>
  <w:style w:type="character" w:customStyle="1" w:styleId="236">
    <w:name w:val="Footnote Text Char"/>
    <w:qFormat/>
    <w:uiPriority w:val="0"/>
    <w:rPr>
      <w:rFonts w:eastAsia="宋体"/>
      <w:sz w:val="18"/>
      <w:lang w:val="en-US" w:eastAsia="zh-CN" w:bidi="ar-SA"/>
    </w:rPr>
  </w:style>
  <w:style w:type="character" w:customStyle="1" w:styleId="237">
    <w:name w:val="Balloon Text Char"/>
    <w:qFormat/>
    <w:uiPriority w:val="0"/>
    <w:rPr>
      <w:sz w:val="18"/>
      <w:lang w:bidi="ar-SA"/>
    </w:rPr>
  </w:style>
  <w:style w:type="character" w:customStyle="1" w:styleId="238">
    <w:name w:val="Date Char"/>
    <w:qFormat/>
    <w:uiPriority w:val="0"/>
    <w:rPr>
      <w:rFonts w:eastAsia="宋体"/>
      <w:kern w:val="2"/>
      <w:sz w:val="21"/>
      <w:szCs w:val="24"/>
      <w:lang w:val="en-US" w:eastAsia="zh-CN" w:bidi="ar-SA"/>
    </w:rPr>
  </w:style>
  <w:style w:type="character" w:customStyle="1" w:styleId="239">
    <w:name w:val="标题 3 Char1"/>
    <w:qFormat/>
    <w:uiPriority w:val="0"/>
    <w:rPr>
      <w:rFonts w:ascii="Calibri" w:hAnsi="Calibri" w:eastAsia="宋体" w:cs="Arial"/>
      <w:b/>
      <w:kern w:val="0"/>
      <w:sz w:val="32"/>
      <w:szCs w:val="20"/>
    </w:rPr>
  </w:style>
  <w:style w:type="character" w:customStyle="1" w:styleId="240">
    <w:name w:val="Heading 1 Char"/>
    <w:qFormat/>
    <w:uiPriority w:val="0"/>
    <w:rPr>
      <w:rFonts w:eastAsia="宋体"/>
      <w:b/>
      <w:bCs/>
      <w:kern w:val="44"/>
      <w:sz w:val="32"/>
      <w:szCs w:val="44"/>
      <w:lang w:val="en-US" w:eastAsia="zh-CN" w:bidi="ar-SA"/>
    </w:rPr>
  </w:style>
  <w:style w:type="character" w:customStyle="1" w:styleId="241">
    <w:name w:val="Body Text Indent 2 Char"/>
    <w:qFormat/>
    <w:uiPriority w:val="0"/>
    <w:rPr>
      <w:rFonts w:eastAsia="宋体"/>
      <w:kern w:val="2"/>
      <w:sz w:val="21"/>
      <w:szCs w:val="24"/>
      <w:lang w:val="en-US" w:eastAsia="zh-CN" w:bidi="ar-SA"/>
    </w:rPr>
  </w:style>
  <w:style w:type="character" w:customStyle="1" w:styleId="242">
    <w:name w:val="标题 Char2"/>
    <w:qFormat/>
    <w:uiPriority w:val="0"/>
    <w:rPr>
      <w:rFonts w:ascii="Cambria" w:hAnsi="Cambria" w:eastAsia="宋体" w:cs="Times New Roman"/>
      <w:b/>
      <w:bCs/>
      <w:sz w:val="32"/>
      <w:szCs w:val="32"/>
    </w:rPr>
  </w:style>
  <w:style w:type="character" w:customStyle="1" w:styleId="243">
    <w:name w:val="Char Char91"/>
    <w:qFormat/>
    <w:uiPriority w:val="0"/>
    <w:rPr>
      <w:rFonts w:eastAsia="宋体"/>
      <w:b/>
      <w:bCs/>
      <w:kern w:val="44"/>
      <w:sz w:val="32"/>
      <w:szCs w:val="44"/>
      <w:lang w:val="en-US" w:eastAsia="zh-CN" w:bidi="ar-SA"/>
    </w:rPr>
  </w:style>
  <w:style w:type="character" w:customStyle="1" w:styleId="244">
    <w:name w:val="Char Char19"/>
    <w:qFormat/>
    <w:uiPriority w:val="0"/>
    <w:rPr>
      <w:rFonts w:ascii="Arial" w:hAnsi="Arial" w:eastAsia="宋体" w:cs="Times New Roman"/>
      <w:b/>
      <w:bCs/>
      <w:szCs w:val="28"/>
    </w:rPr>
  </w:style>
  <w:style w:type="character" w:customStyle="1" w:styleId="245">
    <w:name w:val="Footer Char"/>
    <w:qFormat/>
    <w:uiPriority w:val="0"/>
    <w:rPr>
      <w:rFonts w:eastAsia="宋体"/>
      <w:kern w:val="2"/>
      <w:sz w:val="18"/>
      <w:szCs w:val="18"/>
      <w:lang w:val="en-US" w:eastAsia="zh-CN" w:bidi="ar-SA"/>
    </w:rPr>
  </w:style>
  <w:style w:type="character" w:customStyle="1" w:styleId="246">
    <w:name w:val="Header Char"/>
    <w:qFormat/>
    <w:uiPriority w:val="0"/>
    <w:rPr>
      <w:rFonts w:eastAsia="宋体"/>
      <w:kern w:val="2"/>
      <w:sz w:val="18"/>
      <w:szCs w:val="18"/>
      <w:lang w:val="en-US" w:eastAsia="zh-CN" w:bidi="ar-SA"/>
    </w:rPr>
  </w:style>
  <w:style w:type="character" w:customStyle="1" w:styleId="247">
    <w:name w:val="Body Text Indent Char"/>
    <w:qFormat/>
    <w:uiPriority w:val="0"/>
    <w:rPr>
      <w:rFonts w:ascii="宋体" w:hAnsi="宋体" w:eastAsia="宋体"/>
      <w:kern w:val="2"/>
      <w:sz w:val="21"/>
      <w:lang w:val="en-US" w:eastAsia="zh-CN" w:bidi="ar-SA"/>
    </w:rPr>
  </w:style>
  <w:style w:type="character" w:customStyle="1" w:styleId="248">
    <w:name w:val="Char Char24"/>
    <w:qFormat/>
    <w:uiPriority w:val="0"/>
    <w:rPr>
      <w:rFonts w:eastAsia="宋体"/>
      <w:b/>
      <w:bCs/>
      <w:kern w:val="44"/>
      <w:sz w:val="32"/>
      <w:szCs w:val="44"/>
      <w:lang w:val="en-US" w:eastAsia="zh-CN" w:bidi="ar-SA"/>
    </w:rPr>
  </w:style>
  <w:style w:type="character" w:customStyle="1" w:styleId="249">
    <w:name w:val="Char Char23"/>
    <w:qFormat/>
    <w:uiPriority w:val="0"/>
    <w:rPr>
      <w:rFonts w:eastAsia="宋体"/>
      <w:b/>
      <w:bCs/>
      <w:kern w:val="44"/>
      <w:sz w:val="32"/>
      <w:szCs w:val="44"/>
      <w:lang w:val="en-US" w:eastAsia="zh-CN" w:bidi="ar-SA"/>
    </w:rPr>
  </w:style>
  <w:style w:type="character" w:customStyle="1" w:styleId="250">
    <w:name w:val="Comment Text Char"/>
    <w:qFormat/>
    <w:uiPriority w:val="0"/>
    <w:rPr>
      <w:rFonts w:cs="Times New Roman"/>
      <w:sz w:val="24"/>
      <w:szCs w:val="24"/>
    </w:rPr>
  </w:style>
  <w:style w:type="character" w:customStyle="1" w:styleId="251">
    <w:name w:val="Char Char20"/>
    <w:qFormat/>
    <w:uiPriority w:val="0"/>
    <w:rPr>
      <w:rFonts w:ascii="Times New Roman" w:hAnsi="Times New Roman" w:eastAsia="宋体" w:cs="Times New Roman"/>
      <w:b/>
      <w:bCs/>
      <w:sz w:val="24"/>
      <w:szCs w:val="32"/>
    </w:rPr>
  </w:style>
  <w:style w:type="character" w:customStyle="1" w:styleId="252">
    <w:name w:val="Char Char22"/>
    <w:qFormat/>
    <w:uiPriority w:val="0"/>
    <w:rPr>
      <w:rFonts w:ascii="Times New Roman" w:hAnsi="Times New Roman" w:eastAsia="宋体" w:cs="Times New Roman"/>
      <w:b/>
      <w:bCs/>
      <w:kern w:val="44"/>
      <w:sz w:val="32"/>
      <w:szCs w:val="44"/>
    </w:rPr>
  </w:style>
  <w:style w:type="character" w:customStyle="1" w:styleId="253">
    <w:name w:val="标题 1 Char1"/>
    <w:qFormat/>
    <w:uiPriority w:val="0"/>
    <w:rPr>
      <w:rFonts w:ascii="Calibri" w:hAnsi="Calibri" w:eastAsia="宋体" w:cs="Arial"/>
      <w:b/>
      <w:kern w:val="44"/>
      <w:sz w:val="44"/>
      <w:szCs w:val="20"/>
    </w:rPr>
  </w:style>
  <w:style w:type="character" w:customStyle="1" w:styleId="254">
    <w:name w:val="Document Map Char"/>
    <w:qFormat/>
    <w:uiPriority w:val="0"/>
    <w:rPr>
      <w:rFonts w:eastAsia="宋体"/>
      <w:kern w:val="2"/>
      <w:sz w:val="21"/>
      <w:szCs w:val="24"/>
      <w:lang w:val="en-US" w:eastAsia="zh-CN" w:bidi="ar-SA"/>
    </w:rPr>
  </w:style>
  <w:style w:type="character" w:customStyle="1" w:styleId="255">
    <w:name w:val="Char Char9"/>
    <w:qFormat/>
    <w:uiPriority w:val="0"/>
    <w:rPr>
      <w:rFonts w:eastAsia="宋体"/>
      <w:b/>
      <w:bCs/>
      <w:kern w:val="44"/>
      <w:sz w:val="32"/>
      <w:szCs w:val="44"/>
      <w:lang w:val="en-US" w:eastAsia="zh-CN" w:bidi="ar-SA"/>
    </w:rPr>
  </w:style>
  <w:style w:type="character" w:customStyle="1" w:styleId="256">
    <w:name w:val="ewb-weather"/>
    <w:basedOn w:val="48"/>
    <w:qFormat/>
    <w:uiPriority w:val="0"/>
  </w:style>
  <w:style w:type="character" w:customStyle="1" w:styleId="257">
    <w:name w:val="超链接_0"/>
    <w:qFormat/>
    <w:uiPriority w:val="99"/>
    <w:rPr>
      <w:rFonts w:ascii="Calibri" w:hAnsi="Calibri" w:cs="Times New Roman"/>
      <w:color w:val="0000FF"/>
      <w:u w:val="single"/>
    </w:rPr>
  </w:style>
  <w:style w:type="character" w:customStyle="1" w:styleId="258">
    <w:name w:val="Char Char21"/>
    <w:qFormat/>
    <w:uiPriority w:val="0"/>
    <w:rPr>
      <w:rFonts w:ascii="Arial" w:hAnsi="Arial" w:eastAsia="黑体" w:cs="Times New Roman"/>
      <w:b/>
      <w:bCs/>
      <w:sz w:val="32"/>
      <w:szCs w:val="32"/>
    </w:rPr>
  </w:style>
  <w:style w:type="character" w:customStyle="1" w:styleId="259">
    <w:name w:val="样式 Char"/>
    <w:link w:val="260"/>
    <w:qFormat/>
    <w:locked/>
    <w:uiPriority w:val="0"/>
    <w:rPr>
      <w:rFonts w:ascii="宋体" w:hAnsi="宋体" w:cs="宋体"/>
      <w:sz w:val="24"/>
      <w:szCs w:val="24"/>
    </w:rPr>
  </w:style>
  <w:style w:type="paragraph" w:customStyle="1" w:styleId="260">
    <w:name w:val="样式"/>
    <w:link w:val="259"/>
    <w:qFormat/>
    <w:uiPriority w:val="0"/>
    <w:pPr>
      <w:widowControl w:val="0"/>
      <w:autoSpaceDE w:val="0"/>
      <w:autoSpaceDN w:val="0"/>
      <w:adjustRightInd w:val="0"/>
    </w:pPr>
    <w:rPr>
      <w:rFonts w:ascii="宋体" w:hAnsi="宋体" w:cs="宋体" w:eastAsiaTheme="minorEastAsia"/>
      <w:sz w:val="24"/>
      <w:szCs w:val="24"/>
      <w:lang w:val="en-US" w:eastAsia="zh-CN" w:bidi="ar-SA"/>
    </w:rPr>
  </w:style>
  <w:style w:type="character" w:customStyle="1" w:styleId="261">
    <w:name w:val="Char Char18"/>
    <w:qFormat/>
    <w:uiPriority w:val="0"/>
    <w:rPr>
      <w:rFonts w:ascii="Times New Roman" w:hAnsi="Times New Roman" w:eastAsia="宋体" w:cs="Times New Roman"/>
      <w:b/>
      <w:bCs/>
      <w:sz w:val="28"/>
      <w:szCs w:val="28"/>
    </w:rPr>
  </w:style>
  <w:style w:type="character" w:customStyle="1" w:styleId="262">
    <w:name w:val="Char Char181"/>
    <w:qFormat/>
    <w:uiPriority w:val="0"/>
    <w:rPr>
      <w:b/>
      <w:bCs/>
      <w:kern w:val="44"/>
      <w:sz w:val="44"/>
      <w:szCs w:val="44"/>
    </w:rPr>
  </w:style>
  <w:style w:type="character" w:customStyle="1" w:styleId="263">
    <w:name w:val="批注文字 Char2"/>
    <w:qFormat/>
    <w:uiPriority w:val="0"/>
    <w:rPr>
      <w:rFonts w:eastAsia="宋体"/>
      <w:kern w:val="2"/>
      <w:sz w:val="21"/>
      <w:szCs w:val="24"/>
      <w:lang w:val="en-US" w:eastAsia="zh-CN" w:bidi="ar-SA"/>
    </w:rPr>
  </w:style>
  <w:style w:type="character" w:customStyle="1" w:styleId="264">
    <w:name w:val="Plain Text Char"/>
    <w:qFormat/>
    <w:uiPriority w:val="0"/>
    <w:rPr>
      <w:rFonts w:ascii="宋体" w:hAnsi="Courier New" w:eastAsia="宋体"/>
      <w:sz w:val="24"/>
      <w:lang w:bidi="ar-SA"/>
    </w:rPr>
  </w:style>
  <w:style w:type="character" w:customStyle="1" w:styleId="265">
    <w:name w:val="Heading 4 Char"/>
    <w:qFormat/>
    <w:uiPriority w:val="0"/>
    <w:rPr>
      <w:rFonts w:ascii="Arial" w:hAnsi="Arial" w:eastAsia="宋体"/>
      <w:b/>
      <w:bCs/>
      <w:kern w:val="2"/>
      <w:sz w:val="21"/>
      <w:szCs w:val="28"/>
      <w:lang w:val="en-US" w:eastAsia="zh-CN" w:bidi="ar-SA"/>
    </w:rPr>
  </w:style>
  <w:style w:type="character" w:customStyle="1" w:styleId="266">
    <w:name w:val="Heading 3 Char1"/>
    <w:qFormat/>
    <w:uiPriority w:val="0"/>
    <w:rPr>
      <w:rFonts w:eastAsia="宋体"/>
      <w:b/>
      <w:bCs/>
      <w:kern w:val="2"/>
      <w:sz w:val="24"/>
      <w:szCs w:val="32"/>
      <w:lang w:val="en-US" w:eastAsia="zh-CN" w:bidi="ar-SA"/>
    </w:rPr>
  </w:style>
  <w:style w:type="character" w:customStyle="1" w:styleId="267">
    <w:name w:val="Comment Text Char1"/>
    <w:qFormat/>
    <w:uiPriority w:val="0"/>
    <w:rPr>
      <w:sz w:val="24"/>
      <w:lang w:bidi="ar-SA"/>
    </w:rPr>
  </w:style>
  <w:style w:type="character" w:customStyle="1" w:styleId="268">
    <w:name w:val="Comment Subject Char"/>
    <w:qFormat/>
    <w:uiPriority w:val="0"/>
    <w:rPr>
      <w:b/>
      <w:sz w:val="24"/>
      <w:lang w:bidi="ar-SA"/>
    </w:rPr>
  </w:style>
  <w:style w:type="paragraph" w:customStyle="1" w:styleId="269">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270">
    <w:name w:val="Char1"/>
    <w:basedOn w:val="1"/>
    <w:qFormat/>
    <w:uiPriority w:val="0"/>
    <w:pPr>
      <w:widowControl/>
      <w:spacing w:after="160" w:line="240" w:lineRule="exact"/>
      <w:jc w:val="left"/>
    </w:pPr>
  </w:style>
  <w:style w:type="paragraph" w:customStyle="1" w:styleId="271">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2">
    <w:name w:val="图题、表题"/>
    <w:basedOn w:val="1"/>
    <w:next w:val="1"/>
    <w:qFormat/>
    <w:uiPriority w:val="0"/>
    <w:pPr>
      <w:jc w:val="center"/>
    </w:pPr>
    <w:rPr>
      <w:rFonts w:ascii="黑体" w:hAnsi="宋体" w:eastAsia="黑体"/>
    </w:rPr>
  </w:style>
  <w:style w:type="paragraph" w:customStyle="1" w:styleId="273">
    <w:name w:val="正文缩进_0"/>
    <w:basedOn w:val="220"/>
    <w:qFormat/>
    <w:uiPriority w:val="0"/>
    <w:pPr>
      <w:ind w:firstLine="420"/>
    </w:pPr>
    <w:rPr>
      <w:rFonts w:ascii="Times New Roman" w:hAnsi="Times New Roman"/>
      <w:u w:val="single"/>
    </w:rPr>
  </w:style>
  <w:style w:type="paragraph" w:customStyle="1" w:styleId="274">
    <w:name w:val="列出段落1"/>
    <w:basedOn w:val="1"/>
    <w:qFormat/>
    <w:uiPriority w:val="0"/>
    <w:pPr>
      <w:ind w:firstLine="420" w:firstLineChars="200"/>
    </w:pPr>
    <w:rPr>
      <w:rFonts w:ascii="Calibri" w:hAnsi="Calibri"/>
      <w:szCs w:val="22"/>
    </w:rPr>
  </w:style>
  <w:style w:type="paragraph" w:customStyle="1" w:styleId="27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76">
    <w:name w:val="标题 3_0"/>
    <w:basedOn w:val="219"/>
    <w:next w:val="219"/>
    <w:qFormat/>
    <w:uiPriority w:val="0"/>
    <w:pPr>
      <w:keepNext/>
      <w:keepLines/>
      <w:spacing w:before="260" w:after="260" w:line="413" w:lineRule="auto"/>
      <w:outlineLvl w:val="2"/>
    </w:pPr>
    <w:rPr>
      <w:b/>
      <w:bCs/>
      <w:sz w:val="32"/>
      <w:szCs w:val="32"/>
    </w:rPr>
  </w:style>
  <w:style w:type="paragraph" w:customStyle="1" w:styleId="277">
    <w:name w:val="p0"/>
    <w:basedOn w:val="1"/>
    <w:qFormat/>
    <w:uiPriority w:val="99"/>
    <w:pPr>
      <w:widowControl/>
    </w:pPr>
    <w:rPr>
      <w:rFonts w:ascii="Calibri" w:hAnsi="Calibri" w:cs="宋体"/>
      <w:kern w:val="0"/>
      <w:szCs w:val="21"/>
    </w:rPr>
  </w:style>
  <w:style w:type="paragraph" w:customStyle="1" w:styleId="278">
    <w:name w:val="TOC 标题_0"/>
    <w:basedOn w:val="227"/>
    <w:next w:val="219"/>
    <w:qFormat/>
    <w:uiPriority w:val="0"/>
    <w:pPr>
      <w:spacing w:line="576" w:lineRule="auto"/>
      <w:outlineLvl w:val="9"/>
    </w:pPr>
    <w:rPr>
      <w:rFonts w:ascii="Calibri" w:hAnsi="Calibri"/>
    </w:rPr>
  </w:style>
  <w:style w:type="paragraph" w:customStyle="1" w:styleId="279">
    <w:name w:val="标题_0"/>
    <w:basedOn w:val="220"/>
    <w:qFormat/>
    <w:uiPriority w:val="0"/>
    <w:pPr>
      <w:widowControl/>
      <w:spacing w:before="120" w:after="120" w:line="360" w:lineRule="auto"/>
      <w:jc w:val="center"/>
      <w:outlineLvl w:val="0"/>
    </w:pPr>
    <w:rPr>
      <w:rFonts w:ascii="黑体" w:hAnsi="Arial" w:eastAsia="黑体"/>
      <w:b/>
      <w:bCs/>
      <w:sz w:val="32"/>
      <w:szCs w:val="32"/>
    </w:rPr>
  </w:style>
  <w:style w:type="paragraph" w:customStyle="1" w:styleId="280">
    <w:name w:val="_Style 6"/>
    <w:basedOn w:val="2"/>
    <w:next w:val="1"/>
    <w:qFormat/>
    <w:uiPriority w:val="0"/>
    <w:pPr>
      <w:spacing w:before="0" w:after="0" w:line="576" w:lineRule="auto"/>
      <w:jc w:val="center"/>
      <w:outlineLvl w:val="9"/>
    </w:pPr>
    <w:rPr>
      <w:rFonts w:ascii="Calibri" w:hAnsi="Calibri"/>
    </w:rPr>
  </w:style>
  <w:style w:type="paragraph" w:customStyle="1" w:styleId="281">
    <w:name w:val="Char Char Char Char Char Char Char"/>
    <w:basedOn w:val="1"/>
    <w:qFormat/>
    <w:uiPriority w:val="0"/>
    <w:pPr>
      <w:widowControl/>
      <w:spacing w:after="160" w:line="240" w:lineRule="exact"/>
      <w:jc w:val="left"/>
    </w:pPr>
  </w:style>
  <w:style w:type="paragraph" w:customStyle="1" w:styleId="282">
    <w:name w:val="_Style 37"/>
    <w:basedOn w:val="1"/>
    <w:next w:val="1"/>
    <w:qFormat/>
    <w:uiPriority w:val="0"/>
  </w:style>
  <w:style w:type="paragraph" w:customStyle="1" w:styleId="283">
    <w:name w:val="样式6"/>
    <w:basedOn w:val="1"/>
    <w:qFormat/>
    <w:uiPriority w:val="0"/>
    <w:rPr>
      <w:rFonts w:ascii="Calibri" w:hAnsi="Calibri"/>
      <w:szCs w:val="22"/>
    </w:rPr>
  </w:style>
  <w:style w:type="paragraph" w:customStyle="1" w:styleId="284">
    <w:name w:val="2-2ji"/>
    <w:basedOn w:val="3"/>
    <w:qFormat/>
    <w:uiPriority w:val="0"/>
    <w:pPr>
      <w:spacing w:before="0" w:after="0" w:line="360" w:lineRule="auto"/>
      <w:jc w:val="center"/>
    </w:pPr>
    <w:rPr>
      <w:rFonts w:ascii="宋体" w:hAnsi="宋体" w:eastAsia="宋体"/>
      <w:sz w:val="36"/>
      <w:szCs w:val="24"/>
    </w:rPr>
  </w:style>
  <w:style w:type="character" w:customStyle="1" w:styleId="285">
    <w:name w:val="NormalCharacter"/>
    <w:semiHidden/>
    <w:qFormat/>
    <w:uiPriority w:val="0"/>
  </w:style>
  <w:style w:type="character" w:customStyle="1" w:styleId="286">
    <w:name w:val="正文首行缩进 2 字符"/>
    <w:basedOn w:val="75"/>
    <w:link w:val="45"/>
    <w:qFormat/>
    <w:uiPriority w:val="0"/>
    <w:rPr>
      <w:rFonts w:ascii="Times New Roman" w:hAnsi="Times New Roman" w:eastAsia="宋体" w:cs="Times New Roman"/>
      <w:kern w:val="2"/>
      <w:sz w:val="21"/>
      <w:szCs w:val="24"/>
    </w:rPr>
  </w:style>
  <w:style w:type="character" w:customStyle="1" w:styleId="287">
    <w:name w:val="font21"/>
    <w:basedOn w:val="48"/>
    <w:qFormat/>
    <w:uiPriority w:val="0"/>
    <w:rPr>
      <w:rFonts w:hint="eastAsia" w:ascii="宋体" w:hAnsi="宋体" w:eastAsia="宋体" w:cs="宋体"/>
      <w:color w:val="000000"/>
      <w:sz w:val="22"/>
      <w:szCs w:val="22"/>
      <w:u w:val="none"/>
    </w:rPr>
  </w:style>
  <w:style w:type="character" w:customStyle="1" w:styleId="288">
    <w:name w:val="font11"/>
    <w:qFormat/>
    <w:uiPriority w:val="0"/>
    <w:rPr>
      <w:rFonts w:hint="eastAsia" w:ascii="宋体" w:hAnsi="宋体" w:eastAsia="宋体" w:cs="宋体"/>
      <w:color w:val="000000"/>
      <w:sz w:val="24"/>
      <w:szCs w:val="24"/>
      <w:u w:val="none"/>
    </w:rPr>
  </w:style>
  <w:style w:type="paragraph" w:customStyle="1" w:styleId="289">
    <w:name w:val="ÕýÎÄ"/>
    <w:qFormat/>
    <w:uiPriority w:val="0"/>
    <w:pPr>
      <w:tabs>
        <w:tab w:val="left" w:pos="630"/>
      </w:tabs>
      <w:overflowPunct w:val="0"/>
      <w:autoSpaceDE w:val="0"/>
      <w:autoSpaceDN w:val="0"/>
      <w:adjustRightInd w:val="0"/>
      <w:spacing w:line="360" w:lineRule="atLeast"/>
      <w:jc w:val="both"/>
      <w:textAlignment w:val="baseline"/>
    </w:pPr>
    <w:rPr>
      <w:rFonts w:ascii="Times New Roman" w:hAnsi="Times New Roman" w:eastAsia="宋体" w:cs="Times New Roman"/>
      <w:sz w:val="22"/>
      <w:lang w:val="en-US" w:eastAsia="zh-CN" w:bidi="ar-SA"/>
    </w:rPr>
  </w:style>
  <w:style w:type="paragraph" w:customStyle="1" w:styleId="290">
    <w:name w:val="正文_0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标题 2_0"/>
    <w:basedOn w:val="219"/>
    <w:next w:val="219"/>
    <w:unhideWhenUsed/>
    <w:qFormat/>
    <w:uiPriority w:val="0"/>
    <w:pPr>
      <w:keepNext/>
      <w:keepLines/>
      <w:spacing w:before="260" w:after="260" w:line="410" w:lineRule="auto"/>
      <w:jc w:val="center"/>
      <w:outlineLvl w:val="1"/>
    </w:pPr>
    <w:rPr>
      <w:rFonts w:ascii="Arial" w:hAnsi="Arial" w:eastAsia="黑体"/>
      <w:b/>
      <w:bCs/>
      <w:kern w:val="0"/>
      <w:sz w:val="32"/>
      <w:szCs w:val="32"/>
    </w:rPr>
  </w:style>
  <w:style w:type="paragraph" w:customStyle="1" w:styleId="293">
    <w:name w:val="Normal1_0"/>
    <w:qFormat/>
    <w:uiPriority w:val="0"/>
    <w:pPr>
      <w:widowControl w:val="0"/>
      <w:jc w:val="both"/>
    </w:pPr>
    <w:rPr>
      <w:rFonts w:ascii="Calibri" w:hAnsi="Calibri" w:eastAsia="宋体" w:cs="Calibri"/>
      <w:color w:val="000000"/>
      <w:kern w:val="1"/>
      <w:sz w:val="21"/>
      <w:szCs w:val="22"/>
      <w:lang w:val="en-US" w:eastAsia="zh-CN" w:bidi="ar-SA"/>
    </w:rPr>
  </w:style>
  <w:style w:type="paragraph" w:customStyle="1" w:styleId="294">
    <w:name w:val="正文文本缩进 2_0"/>
    <w:basedOn w:val="219"/>
    <w:unhideWhenUsed/>
    <w:qFormat/>
    <w:uiPriority w:val="0"/>
    <w:pPr>
      <w:spacing w:line="540" w:lineRule="exact"/>
      <w:ind w:firstLine="225" w:firstLineChars="225"/>
      <w:jc w:val="left"/>
    </w:pPr>
    <w:rPr>
      <w:rFonts w:ascii="仿宋_GB2312" w:hAnsi="Calibri" w:eastAsia="仿宋_GB2312"/>
      <w:kern w:val="0"/>
      <w:sz w:val="32"/>
      <w:szCs w:val="22"/>
    </w:rPr>
  </w:style>
  <w:style w:type="paragraph" w:customStyle="1" w:styleId="295">
    <w:name w:val="Body text|1"/>
    <w:basedOn w:val="1"/>
    <w:qFormat/>
    <w:uiPriority w:val="0"/>
    <w:pPr>
      <w:spacing w:line="442" w:lineRule="auto"/>
      <w:ind w:firstLine="400"/>
      <w:jc w:val="left"/>
    </w:pPr>
    <w:rPr>
      <w:rFonts w:ascii="宋体" w:hAnsi="宋体" w:cs="宋体"/>
      <w:color w:val="000000"/>
      <w:kern w:val="0"/>
      <w:sz w:val="26"/>
      <w:szCs w:val="26"/>
      <w:lang w:val="zh-TW" w:eastAsia="zh-TW" w:bidi="zh-TW"/>
    </w:rPr>
  </w:style>
  <w:style w:type="paragraph" w:customStyle="1" w:styleId="296">
    <w:name w:val="纯文本1"/>
    <w:basedOn w:val="1"/>
    <w:qFormat/>
    <w:uiPriority w:val="0"/>
    <w:rPr>
      <w:rFonts w:ascii="宋体" w:hAnsi="Courier New"/>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16D3AA-D204-45B3-88DB-BC1BC0A1EB03}">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35</Pages>
  <Words>9475</Words>
  <Characters>10155</Characters>
  <Lines>146</Lines>
  <Paragraphs>41</Paragraphs>
  <TotalTime>11</TotalTime>
  <ScaleCrop>false</ScaleCrop>
  <LinksUpToDate>false</LinksUpToDate>
  <CharactersWithSpaces>10419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2022-04-13T07:35:00Z</dcterms:created>
  <dc:creator>LL</dc:creator>
  <cp:lastModifiedBy>lenovo</cp:lastModifiedBy>
  <cp:lastPrinted>2023-08-07T08:07:00Z</cp:lastPrinted>
  <dcterms:modified xsi:type="dcterms:W3CDTF">2025-11-14T02:51:48Z</dcterms:modified>
  <cp:revision>199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8E90C7E6E2EB43C29CCDB9B32C6B30B2</vt:lpwstr>
  </property>
  <property fmtid="{D5CDD505-2E9C-101B-9397-08002B2CF9AE}" pid="4" name="KSOTemplateDocerSaveRecord">
    <vt:lpwstr>eyJoZGlkIjoiMjViNmI0MjVhNTkyYzBhYjYxZTc0MmYwNTFlMmI3MjYiLCJ1c2VySWQiOiI0Nzg1MjE4MjgifQ==</vt:lpwstr>
  </property>
</Properties>
</file>