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152DE">
      <w:pPr>
        <w:jc w:val="center"/>
        <w:outlineLvl w:val="0"/>
        <w:rPr>
          <w:rFonts w:ascii="宋体" w:hAnsi="宋体" w:cs="宋体"/>
          <w:sz w:val="48"/>
          <w:szCs w:val="48"/>
        </w:rPr>
      </w:pPr>
      <w:bookmarkStart w:id="0" w:name="_Hlk38789733"/>
    </w:p>
    <w:p w14:paraId="421CEF8C">
      <w:pPr>
        <w:pStyle w:val="66"/>
        <w:ind w:firstLine="420"/>
      </w:pPr>
    </w:p>
    <w:p w14:paraId="12802729">
      <w:pPr>
        <w:jc w:val="center"/>
        <w:outlineLvl w:val="0"/>
        <w:rPr>
          <w:rFonts w:ascii="宋体" w:cs="宋体"/>
          <w:b/>
          <w:sz w:val="52"/>
          <w:szCs w:val="52"/>
        </w:rPr>
      </w:pPr>
      <w:r>
        <w:rPr>
          <w:rFonts w:hint="eastAsia" w:ascii="宋体" w:hAnsi="宋体" w:cs="宋体"/>
          <w:b/>
          <w:sz w:val="52"/>
          <w:szCs w:val="52"/>
        </w:rPr>
        <w:t xml:space="preserve">竞 争 性 磋 商 </w:t>
      </w:r>
    </w:p>
    <w:p w14:paraId="3C7E4A00">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14:paraId="0C87B535">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bookmarkStart w:id="55" w:name="_GoBack"/>
      <w:bookmarkEnd w:id="55"/>
    </w:p>
    <w:p w14:paraId="29F67244">
      <w:pPr>
        <w:wordWrap w:val="0"/>
        <w:jc w:val="center"/>
        <w:rPr>
          <w:rFonts w:ascii="宋体" w:hAnsi="宋体" w:cs="宋体"/>
          <w:sz w:val="28"/>
          <w:szCs w:val="28"/>
        </w:rPr>
      </w:pPr>
      <w:r>
        <w:rPr>
          <w:rFonts w:hint="eastAsia" w:ascii="宋体" w:hAnsi="宋体" w:cs="宋体"/>
          <w:sz w:val="28"/>
          <w:szCs w:val="28"/>
        </w:rPr>
        <w:t xml:space="preserve"> </w:t>
      </w:r>
    </w:p>
    <w:p w14:paraId="21C3A928">
      <w:pPr>
        <w:pStyle w:val="66"/>
        <w:ind w:firstLine="420"/>
      </w:pPr>
    </w:p>
    <w:p w14:paraId="1EEE2636">
      <w:pPr>
        <w:wordWrap w:val="0"/>
        <w:jc w:val="center"/>
        <w:rPr>
          <w:rFonts w:hint="eastAsia" w:ascii="宋体" w:hAnsi="宋体" w:eastAsia="宋体" w:cs="宋体"/>
          <w:sz w:val="24"/>
          <w:lang w:eastAsia="zh-CN"/>
        </w:rPr>
      </w:pPr>
      <w:r>
        <w:rPr>
          <w:rFonts w:hint="eastAsia" w:ascii="宋体" w:hAnsi="宋体" w:cs="宋体"/>
          <w:sz w:val="24"/>
        </w:rPr>
        <w:t>项目编号：</w:t>
      </w:r>
      <w:r>
        <w:rPr>
          <w:rFonts w:hint="eastAsia" w:ascii="宋体" w:hAnsi="宋体" w:cs="宋体"/>
          <w:sz w:val="24"/>
          <w:lang w:eastAsia="zh-CN"/>
        </w:rPr>
        <w:t>XSYC-2026-KJB-001</w:t>
      </w:r>
    </w:p>
    <w:p w14:paraId="1174B3C6">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14:paraId="40088EE4">
      <w:pPr>
        <w:snapToGrid w:val="0"/>
        <w:spacing w:line="480" w:lineRule="auto"/>
        <w:ind w:firstLine="400" w:firstLineChars="250"/>
        <w:jc w:val="center"/>
        <w:rPr>
          <w:rFonts w:ascii="微软雅黑" w:hAnsi="微软雅黑" w:eastAsia="微软雅黑"/>
          <w:color w:val="333333"/>
          <w:sz w:val="16"/>
          <w:szCs w:val="16"/>
        </w:rPr>
      </w:pPr>
    </w:p>
    <w:p w14:paraId="71C8943A">
      <w:pPr>
        <w:snapToGrid w:val="0"/>
        <w:spacing w:line="480" w:lineRule="auto"/>
        <w:ind w:firstLine="400" w:firstLineChars="250"/>
        <w:jc w:val="center"/>
        <w:rPr>
          <w:rFonts w:ascii="微软雅黑" w:hAnsi="微软雅黑" w:eastAsia="微软雅黑"/>
          <w:color w:val="333333"/>
          <w:sz w:val="16"/>
          <w:szCs w:val="16"/>
        </w:rPr>
      </w:pPr>
    </w:p>
    <w:p w14:paraId="436BC0F6">
      <w:pPr>
        <w:snapToGrid w:val="0"/>
        <w:spacing w:line="480" w:lineRule="auto"/>
        <w:ind w:firstLine="400" w:firstLineChars="250"/>
        <w:jc w:val="center"/>
        <w:rPr>
          <w:rFonts w:ascii="微软雅黑" w:hAnsi="微软雅黑" w:eastAsia="微软雅黑"/>
          <w:color w:val="333333"/>
          <w:sz w:val="16"/>
          <w:szCs w:val="16"/>
        </w:rPr>
      </w:pPr>
    </w:p>
    <w:p w14:paraId="37E9C7CA">
      <w:pPr>
        <w:snapToGrid w:val="0"/>
        <w:spacing w:line="480" w:lineRule="auto"/>
        <w:ind w:firstLine="400" w:firstLineChars="250"/>
        <w:jc w:val="center"/>
        <w:rPr>
          <w:rFonts w:ascii="微软雅黑" w:hAnsi="微软雅黑" w:eastAsia="微软雅黑"/>
          <w:color w:val="333333"/>
          <w:sz w:val="16"/>
          <w:szCs w:val="16"/>
        </w:rPr>
      </w:pPr>
    </w:p>
    <w:p w14:paraId="51903B24">
      <w:pPr>
        <w:snapToGrid w:val="0"/>
        <w:spacing w:line="480" w:lineRule="auto"/>
        <w:ind w:firstLine="400" w:firstLineChars="250"/>
        <w:jc w:val="center"/>
        <w:rPr>
          <w:rFonts w:ascii="微软雅黑" w:hAnsi="微软雅黑" w:eastAsia="微软雅黑"/>
          <w:color w:val="333333"/>
          <w:sz w:val="16"/>
          <w:szCs w:val="16"/>
        </w:rPr>
      </w:pPr>
    </w:p>
    <w:p w14:paraId="4A60BAFA">
      <w:pPr>
        <w:pStyle w:val="66"/>
        <w:ind w:firstLine="420"/>
      </w:pPr>
    </w:p>
    <w:p w14:paraId="2D9EE307">
      <w:pPr>
        <w:pStyle w:val="66"/>
        <w:ind w:firstLine="420"/>
      </w:pPr>
    </w:p>
    <w:p w14:paraId="2D79AE7E">
      <w:pPr>
        <w:snapToGrid w:val="0"/>
        <w:spacing w:line="480" w:lineRule="auto"/>
        <w:ind w:firstLine="400" w:firstLineChars="250"/>
        <w:jc w:val="center"/>
        <w:rPr>
          <w:rFonts w:ascii="微软雅黑" w:hAnsi="微软雅黑" w:eastAsia="微软雅黑"/>
          <w:color w:val="333333"/>
          <w:sz w:val="16"/>
          <w:szCs w:val="16"/>
        </w:rPr>
      </w:pPr>
    </w:p>
    <w:p w14:paraId="23105433">
      <w:pPr>
        <w:snapToGrid w:val="0"/>
        <w:spacing w:line="480" w:lineRule="auto"/>
        <w:ind w:firstLine="400" w:firstLineChars="250"/>
        <w:jc w:val="center"/>
        <w:rPr>
          <w:rFonts w:ascii="微软雅黑" w:hAnsi="微软雅黑" w:eastAsia="微软雅黑"/>
          <w:color w:val="333333"/>
          <w:sz w:val="16"/>
          <w:szCs w:val="16"/>
        </w:rPr>
      </w:pPr>
    </w:p>
    <w:p w14:paraId="7708497F">
      <w:pPr>
        <w:snapToGrid w:val="0"/>
        <w:spacing w:line="480" w:lineRule="auto"/>
        <w:ind w:firstLine="1120" w:firstLineChars="400"/>
        <w:jc w:val="both"/>
        <w:rPr>
          <w:rFonts w:hint="eastAsia" w:ascii="宋体" w:hAnsi="宋体" w:eastAsia="宋体" w:cs="宋体"/>
          <w:sz w:val="28"/>
          <w:szCs w:val="28"/>
          <w:lang w:eastAsia="zh-CN"/>
        </w:rPr>
      </w:pPr>
      <w:r>
        <w:rPr>
          <w:rFonts w:hint="eastAsia" w:ascii="宋体" w:hAnsi="宋体" w:cs="宋体"/>
          <w:sz w:val="28"/>
          <w:szCs w:val="28"/>
        </w:rPr>
        <w:t>项目名称</w:t>
      </w:r>
      <w:r>
        <w:rPr>
          <w:rFonts w:ascii="宋体" w:hAnsi="宋体" w:cs="宋体"/>
          <w:sz w:val="28"/>
          <w:szCs w:val="28"/>
        </w:rPr>
        <w:t xml:space="preserve">: </w:t>
      </w:r>
      <w:r>
        <w:rPr>
          <w:rFonts w:hint="eastAsia" w:ascii="宋体" w:hAnsi="宋体" w:cs="宋体"/>
          <w:sz w:val="28"/>
          <w:szCs w:val="28"/>
          <w:lang w:eastAsia="zh-CN"/>
        </w:rPr>
        <w:t>江苏盱眙农村商业银行UPS电池采购项目</w:t>
      </w:r>
    </w:p>
    <w:p w14:paraId="7687ED72">
      <w:pPr>
        <w:snapToGrid w:val="0"/>
        <w:spacing w:line="480" w:lineRule="auto"/>
        <w:ind w:firstLine="1120" w:firstLineChars="400"/>
        <w:rPr>
          <w:rFonts w:hint="eastAsia" w:ascii="宋体" w:hAnsi="宋体" w:eastAsia="宋体" w:cs="宋体"/>
          <w:sz w:val="28"/>
          <w:szCs w:val="28"/>
          <w:lang w:eastAsia="zh-CN"/>
        </w:rPr>
      </w:pPr>
      <w:r>
        <w:rPr>
          <w:rFonts w:hint="eastAsia" w:ascii="宋体" w:hAnsi="宋体" w:cs="宋体"/>
          <w:sz w:val="28"/>
          <w:szCs w:val="28"/>
        </w:rPr>
        <w:t>采 购 人：</w:t>
      </w:r>
      <w:r>
        <w:rPr>
          <w:rFonts w:hint="eastAsia" w:ascii="宋体" w:hAnsi="宋体" w:cs="宋体"/>
          <w:sz w:val="28"/>
          <w:szCs w:val="28"/>
          <w:lang w:eastAsia="zh-CN"/>
        </w:rPr>
        <w:t>江苏盱眙农村商业银行股份有限公司</w:t>
      </w:r>
    </w:p>
    <w:p w14:paraId="47E17017">
      <w:pPr>
        <w:snapToGrid w:val="0"/>
        <w:spacing w:line="480" w:lineRule="auto"/>
        <w:ind w:firstLine="1120" w:firstLineChars="400"/>
        <w:rPr>
          <w:rFonts w:ascii="宋体" w:hAnsi="宋体" w:cs="宋体"/>
          <w:sz w:val="28"/>
          <w:szCs w:val="28"/>
        </w:rPr>
      </w:pPr>
      <w:r>
        <w:rPr>
          <w:rFonts w:hint="eastAsia" w:ascii="宋体" w:hAnsi="宋体" w:cs="宋体"/>
          <w:sz w:val="28"/>
          <w:szCs w:val="28"/>
        </w:rPr>
        <w:t>采购代理机构：中企华建友工程管理有限公司</w:t>
      </w:r>
    </w:p>
    <w:p w14:paraId="23F91EE4">
      <w:pPr>
        <w:outlineLvl w:val="0"/>
        <w:rPr>
          <w:rFonts w:ascii="宋体" w:cs="宋体"/>
          <w:sz w:val="28"/>
          <w:szCs w:val="28"/>
        </w:rPr>
      </w:pPr>
    </w:p>
    <w:p w14:paraId="3367FD6E">
      <w:pPr>
        <w:jc w:val="center"/>
        <w:outlineLvl w:val="0"/>
        <w:rPr>
          <w:rFonts w:hint="default" w:ascii="宋体" w:eastAsia="宋体" w:cs="宋体"/>
          <w:sz w:val="28"/>
          <w:szCs w:val="28"/>
          <w:lang w:val="en-US" w:eastAsia="zh-CN"/>
        </w:rPr>
      </w:pPr>
      <w:r>
        <w:rPr>
          <w:rFonts w:hint="eastAsia" w:ascii="宋体" w:cs="宋体"/>
          <w:sz w:val="28"/>
          <w:szCs w:val="28"/>
          <w:lang w:eastAsia="zh-CN"/>
        </w:rPr>
        <w:t>202</w:t>
      </w:r>
      <w:r>
        <w:rPr>
          <w:rFonts w:hint="eastAsia" w:ascii="宋体" w:cs="宋体"/>
          <w:sz w:val="28"/>
          <w:szCs w:val="28"/>
          <w:lang w:val="en-US" w:eastAsia="zh-CN"/>
        </w:rPr>
        <w:t>6</w:t>
      </w:r>
      <w:r>
        <w:rPr>
          <w:rFonts w:hint="eastAsia" w:ascii="宋体" w:cs="宋体"/>
          <w:sz w:val="28"/>
          <w:szCs w:val="28"/>
        </w:rPr>
        <w:t>年</w:t>
      </w:r>
      <w:r>
        <w:rPr>
          <w:rFonts w:hint="eastAsia" w:ascii="宋体" w:cs="宋体"/>
          <w:sz w:val="28"/>
          <w:szCs w:val="28"/>
          <w:lang w:val="en-US" w:eastAsia="zh-CN"/>
        </w:rPr>
        <w:t>1月</w:t>
      </w:r>
    </w:p>
    <w:p w14:paraId="3F23751D">
      <w:pPr>
        <w:pStyle w:val="66"/>
        <w:ind w:firstLine="420"/>
      </w:pPr>
    </w:p>
    <w:p w14:paraId="748D1826">
      <w:pPr>
        <w:spacing w:line="400" w:lineRule="exact"/>
        <w:jc w:val="center"/>
        <w:outlineLvl w:val="0"/>
        <w:rPr>
          <w:rFonts w:ascii="宋体" w:cs="宋体"/>
          <w:sz w:val="32"/>
        </w:rPr>
      </w:pPr>
    </w:p>
    <w:p w14:paraId="76118A66">
      <w:pPr>
        <w:spacing w:line="400" w:lineRule="exact"/>
        <w:jc w:val="center"/>
        <w:outlineLvl w:val="0"/>
        <w:rPr>
          <w:rFonts w:ascii="宋体" w:cs="宋体"/>
          <w:sz w:val="32"/>
        </w:rPr>
      </w:pPr>
    </w:p>
    <w:p w14:paraId="0723E273">
      <w:pPr>
        <w:pStyle w:val="66"/>
        <w:ind w:firstLine="420"/>
      </w:pPr>
    </w:p>
    <w:p w14:paraId="760581CE">
      <w:pPr>
        <w:spacing w:line="400" w:lineRule="exact"/>
        <w:jc w:val="center"/>
        <w:outlineLvl w:val="0"/>
        <w:rPr>
          <w:rFonts w:ascii="宋体" w:cs="宋体"/>
          <w:sz w:val="32"/>
        </w:rPr>
      </w:pPr>
    </w:p>
    <w:p w14:paraId="7E961BF4">
      <w:pPr>
        <w:pStyle w:val="66"/>
        <w:ind w:firstLine="420"/>
      </w:pPr>
    </w:p>
    <w:p w14:paraId="0D8AA7B9">
      <w:pPr>
        <w:snapToGrid w:val="0"/>
        <w:spacing w:line="400" w:lineRule="atLeast"/>
        <w:jc w:val="center"/>
        <w:rPr>
          <w:rFonts w:ascii="宋体" w:cs="宋体"/>
          <w:b/>
          <w:bCs/>
          <w:sz w:val="36"/>
          <w:szCs w:val="44"/>
        </w:rPr>
      </w:pPr>
      <w:r>
        <w:rPr>
          <w:rFonts w:hint="eastAsia" w:ascii="宋体" w:hAnsi="宋体" w:cs="宋体"/>
          <w:b/>
          <w:bCs/>
          <w:sz w:val="36"/>
          <w:szCs w:val="44"/>
        </w:rPr>
        <w:t>目    录</w:t>
      </w:r>
    </w:p>
    <w:p w14:paraId="5722D19A">
      <w:pPr>
        <w:snapToGrid w:val="0"/>
        <w:spacing w:line="400" w:lineRule="atLeast"/>
        <w:jc w:val="center"/>
        <w:rPr>
          <w:rFonts w:ascii="宋体" w:cs="宋体"/>
          <w:b/>
          <w:bCs/>
          <w:sz w:val="30"/>
          <w:szCs w:val="30"/>
        </w:rPr>
      </w:pPr>
    </w:p>
    <w:p w14:paraId="5ECA936A">
      <w:pPr>
        <w:snapToGrid w:val="0"/>
        <w:spacing w:line="480" w:lineRule="auto"/>
        <w:rPr>
          <w:rFonts w:ascii="宋体" w:cs="宋体"/>
          <w:sz w:val="28"/>
          <w:szCs w:val="30"/>
        </w:rPr>
      </w:pPr>
    </w:p>
    <w:p w14:paraId="67A6E777">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14:paraId="3BF6553A">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14:paraId="159844E5">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14:paraId="7F15F722">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14:paraId="5312BD3E">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14:paraId="77712AA4">
      <w:pPr>
        <w:pStyle w:val="66"/>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14:paraId="011CAABD">
      <w:pPr>
        <w:spacing w:beforeLines="50"/>
        <w:ind w:firstLine="883" w:firstLineChars="200"/>
        <w:jc w:val="center"/>
        <w:rPr>
          <w:rFonts w:ascii="宋体" w:cs="宋体"/>
          <w:b/>
          <w:sz w:val="44"/>
        </w:rPr>
      </w:pPr>
      <w:r>
        <w:rPr>
          <w:rFonts w:hint="eastAsia" w:ascii="宋体" w:hAnsi="宋体" w:cs="宋体"/>
          <w:b/>
          <w:sz w:val="44"/>
        </w:rPr>
        <w:t>前   附  表</w:t>
      </w:r>
    </w:p>
    <w:tbl>
      <w:tblPr>
        <w:tblStyle w:val="48"/>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14:paraId="038EC23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14:paraId="3DFD134C">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14:paraId="77590B81">
            <w:pPr>
              <w:autoSpaceDE w:val="0"/>
              <w:autoSpaceDN w:val="0"/>
              <w:adjustRightInd w:val="0"/>
              <w:spacing w:line="312" w:lineRule="auto"/>
              <w:jc w:val="center"/>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7456" w:type="dxa"/>
            <w:tcBorders>
              <w:top w:val="single" w:color="auto" w:sz="6" w:space="0"/>
              <w:left w:val="single" w:color="auto" w:sz="6" w:space="0"/>
              <w:bottom w:val="single" w:color="auto" w:sz="6" w:space="0"/>
            </w:tcBorders>
            <w:vAlign w:val="center"/>
          </w:tcPr>
          <w:p w14:paraId="6676AD28">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内容</w:t>
            </w:r>
          </w:p>
        </w:tc>
      </w:tr>
      <w:tr w14:paraId="3C25844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14:paraId="27E69274">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618" w:type="dxa"/>
            <w:tcBorders>
              <w:top w:val="single" w:color="auto" w:sz="6" w:space="0"/>
              <w:left w:val="single" w:color="auto" w:sz="6" w:space="0"/>
              <w:bottom w:val="single" w:color="auto" w:sz="6" w:space="0"/>
              <w:right w:val="single" w:color="auto" w:sz="6" w:space="0"/>
            </w:tcBorders>
            <w:vAlign w:val="center"/>
          </w:tcPr>
          <w:p w14:paraId="1F8B2696">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采购人</w:t>
            </w:r>
          </w:p>
        </w:tc>
        <w:tc>
          <w:tcPr>
            <w:tcW w:w="7456" w:type="dxa"/>
            <w:tcBorders>
              <w:top w:val="single" w:color="auto" w:sz="6" w:space="0"/>
              <w:left w:val="single" w:color="auto" w:sz="6" w:space="0"/>
              <w:bottom w:val="single" w:color="auto" w:sz="6" w:space="0"/>
            </w:tcBorders>
            <w:vAlign w:val="center"/>
          </w:tcPr>
          <w:p w14:paraId="7E7FF90A">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江苏盱眙农村商业银行股份有限公司</w:t>
            </w:r>
          </w:p>
        </w:tc>
      </w:tr>
      <w:tr w14:paraId="1713968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14:paraId="7464DACD">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618" w:type="dxa"/>
            <w:tcBorders>
              <w:top w:val="single" w:color="auto" w:sz="6" w:space="0"/>
              <w:left w:val="single" w:color="auto" w:sz="6" w:space="0"/>
              <w:bottom w:val="single" w:color="auto" w:sz="6" w:space="0"/>
              <w:right w:val="single" w:color="auto" w:sz="6" w:space="0"/>
            </w:tcBorders>
            <w:vAlign w:val="center"/>
          </w:tcPr>
          <w:p w14:paraId="6B15BEA9">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采购代理机构</w:t>
            </w:r>
          </w:p>
        </w:tc>
        <w:tc>
          <w:tcPr>
            <w:tcW w:w="7456" w:type="dxa"/>
            <w:tcBorders>
              <w:top w:val="single" w:color="auto" w:sz="6" w:space="0"/>
              <w:left w:val="single" w:color="auto" w:sz="6" w:space="0"/>
              <w:bottom w:val="single" w:color="auto" w:sz="6" w:space="0"/>
            </w:tcBorders>
            <w:vAlign w:val="center"/>
          </w:tcPr>
          <w:p w14:paraId="0A0D8302">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中企华建友工程管理有限公司</w:t>
            </w:r>
          </w:p>
        </w:tc>
      </w:tr>
      <w:tr w14:paraId="4757753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669" w:type="dxa"/>
            <w:tcBorders>
              <w:top w:val="single" w:color="auto" w:sz="6" w:space="0"/>
              <w:bottom w:val="single" w:color="auto" w:sz="6" w:space="0"/>
              <w:right w:val="single" w:color="auto" w:sz="6" w:space="0"/>
            </w:tcBorders>
            <w:vAlign w:val="center"/>
          </w:tcPr>
          <w:p w14:paraId="1A969781">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618" w:type="dxa"/>
            <w:tcBorders>
              <w:top w:val="single" w:color="auto" w:sz="6" w:space="0"/>
              <w:left w:val="single" w:color="auto" w:sz="6" w:space="0"/>
              <w:bottom w:val="single" w:color="auto" w:sz="6" w:space="0"/>
              <w:right w:val="single" w:color="auto" w:sz="6" w:space="0"/>
            </w:tcBorders>
            <w:vAlign w:val="center"/>
          </w:tcPr>
          <w:p w14:paraId="5677C024">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7456" w:type="dxa"/>
            <w:tcBorders>
              <w:top w:val="single" w:color="auto" w:sz="6" w:space="0"/>
              <w:left w:val="single" w:color="auto" w:sz="6" w:space="0"/>
              <w:bottom w:val="single" w:color="auto" w:sz="6" w:space="0"/>
            </w:tcBorders>
            <w:vAlign w:val="center"/>
          </w:tcPr>
          <w:p w14:paraId="75C5275E">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cs="宋体"/>
                <w:sz w:val="24"/>
                <w:szCs w:val="24"/>
                <w:lang w:eastAsia="zh-CN"/>
              </w:rPr>
              <w:t>XSYC-2026-KJB-001</w:t>
            </w:r>
          </w:p>
        </w:tc>
      </w:tr>
      <w:tr w14:paraId="2DFFB2C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14:paraId="6CF855AF">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618" w:type="dxa"/>
            <w:tcBorders>
              <w:top w:val="single" w:color="auto" w:sz="6" w:space="0"/>
              <w:left w:val="single" w:color="auto" w:sz="6" w:space="0"/>
              <w:bottom w:val="single" w:color="auto" w:sz="6" w:space="0"/>
              <w:right w:val="single" w:color="auto" w:sz="6" w:space="0"/>
            </w:tcBorders>
            <w:vAlign w:val="center"/>
          </w:tcPr>
          <w:p w14:paraId="59818841">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招标内容</w:t>
            </w:r>
          </w:p>
        </w:tc>
        <w:tc>
          <w:tcPr>
            <w:tcW w:w="7456" w:type="dxa"/>
            <w:tcBorders>
              <w:top w:val="single" w:color="auto" w:sz="6" w:space="0"/>
              <w:left w:val="single" w:color="auto" w:sz="6" w:space="0"/>
              <w:bottom w:val="single" w:color="auto" w:sz="6" w:space="0"/>
            </w:tcBorders>
            <w:vAlign w:val="center"/>
          </w:tcPr>
          <w:p w14:paraId="469D295E">
            <w:pPr>
              <w:spacing w:line="240" w:lineRule="exact"/>
              <w:rPr>
                <w:rFonts w:hint="eastAsia" w:ascii="宋体" w:hAnsi="宋体" w:eastAsia="宋体" w:cs="宋体"/>
                <w:sz w:val="24"/>
                <w:szCs w:val="24"/>
                <w:lang w:eastAsia="zh-CN"/>
              </w:rPr>
            </w:pPr>
            <w:r>
              <w:rPr>
                <w:rFonts w:hint="eastAsia" w:ascii="宋体" w:hAnsi="宋体" w:cs="宋体"/>
                <w:sz w:val="24"/>
                <w:szCs w:val="24"/>
                <w:lang w:val="en-US" w:eastAsia="zh-CN"/>
              </w:rPr>
              <w:t>UPS电池</w:t>
            </w:r>
          </w:p>
        </w:tc>
      </w:tr>
      <w:tr w14:paraId="379EA3CD">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14:paraId="1E081186">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618" w:type="dxa"/>
            <w:tcBorders>
              <w:top w:val="single" w:color="auto" w:sz="6" w:space="0"/>
              <w:left w:val="single" w:color="auto" w:sz="6" w:space="0"/>
              <w:bottom w:val="single" w:color="auto" w:sz="6" w:space="0"/>
              <w:right w:val="single" w:color="auto" w:sz="6" w:space="0"/>
            </w:tcBorders>
            <w:vAlign w:val="center"/>
          </w:tcPr>
          <w:p w14:paraId="622CC466">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采购预算价</w:t>
            </w:r>
          </w:p>
        </w:tc>
        <w:tc>
          <w:tcPr>
            <w:tcW w:w="7456" w:type="dxa"/>
            <w:tcBorders>
              <w:top w:val="single" w:color="auto" w:sz="6" w:space="0"/>
              <w:left w:val="single" w:color="auto" w:sz="6" w:space="0"/>
              <w:bottom w:val="single" w:color="auto" w:sz="6" w:space="0"/>
            </w:tcBorders>
            <w:vAlign w:val="center"/>
          </w:tcPr>
          <w:p w14:paraId="418F3BC5">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cs="宋体"/>
                <w:sz w:val="24"/>
                <w:szCs w:val="24"/>
                <w:lang w:val="en-US" w:eastAsia="zh-CN"/>
              </w:rPr>
              <w:t>12.9万</w:t>
            </w:r>
            <w:r>
              <w:rPr>
                <w:rFonts w:hint="eastAsia" w:ascii="宋体" w:hAnsi="宋体" w:eastAsia="宋体" w:cs="宋体"/>
                <w:sz w:val="24"/>
                <w:szCs w:val="24"/>
              </w:rPr>
              <w:t>元</w:t>
            </w:r>
          </w:p>
        </w:tc>
      </w:tr>
      <w:tr w14:paraId="3181B35C">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3F3B5404">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618" w:type="dxa"/>
            <w:tcBorders>
              <w:top w:val="single" w:color="auto" w:sz="6" w:space="0"/>
              <w:left w:val="single" w:color="auto" w:sz="6" w:space="0"/>
              <w:bottom w:val="single" w:color="auto" w:sz="6" w:space="0"/>
              <w:right w:val="single" w:color="auto" w:sz="6" w:space="0"/>
            </w:tcBorders>
            <w:vAlign w:val="center"/>
          </w:tcPr>
          <w:p w14:paraId="4D08926E">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7456" w:type="dxa"/>
            <w:tcBorders>
              <w:top w:val="single" w:color="auto" w:sz="6" w:space="0"/>
              <w:left w:val="single" w:color="auto" w:sz="6" w:space="0"/>
              <w:bottom w:val="single" w:color="auto" w:sz="6" w:space="0"/>
            </w:tcBorders>
            <w:vAlign w:val="center"/>
          </w:tcPr>
          <w:p w14:paraId="675C81CE">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九十日历天</w:t>
            </w:r>
          </w:p>
        </w:tc>
      </w:tr>
      <w:tr w14:paraId="5F8A671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738DD835">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618" w:type="dxa"/>
            <w:tcBorders>
              <w:top w:val="single" w:color="auto" w:sz="6" w:space="0"/>
              <w:left w:val="single" w:color="auto" w:sz="6" w:space="0"/>
              <w:bottom w:val="single" w:color="auto" w:sz="6" w:space="0"/>
              <w:right w:val="single" w:color="auto" w:sz="6" w:space="0"/>
            </w:tcBorders>
            <w:vAlign w:val="center"/>
          </w:tcPr>
          <w:p w14:paraId="6A7856A8">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7456" w:type="dxa"/>
            <w:tcBorders>
              <w:top w:val="single" w:color="auto" w:sz="6" w:space="0"/>
              <w:left w:val="single" w:color="auto" w:sz="6" w:space="0"/>
              <w:bottom w:val="single" w:color="auto" w:sz="6" w:space="0"/>
            </w:tcBorders>
            <w:vAlign w:val="center"/>
          </w:tcPr>
          <w:p w14:paraId="6DC1F8F3">
            <w:pPr>
              <w:spacing w:line="240" w:lineRule="exact"/>
              <w:jc w:val="left"/>
              <w:rPr>
                <w:rFonts w:hint="eastAsia" w:ascii="宋体" w:hAnsi="宋体" w:eastAsia="宋体" w:cs="宋体"/>
                <w:sz w:val="24"/>
                <w:szCs w:val="24"/>
              </w:rPr>
            </w:pPr>
            <w:r>
              <w:rPr>
                <w:rFonts w:hint="eastAsia" w:ascii="宋体" w:hAnsi="宋体" w:eastAsia="宋体" w:cs="宋体"/>
                <w:sz w:val="24"/>
                <w:szCs w:val="24"/>
              </w:rPr>
              <w:t>无</w:t>
            </w:r>
          </w:p>
        </w:tc>
      </w:tr>
      <w:tr w14:paraId="632FD27F">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1AAF6D19">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618" w:type="dxa"/>
            <w:tcBorders>
              <w:top w:val="single" w:color="auto" w:sz="6" w:space="0"/>
              <w:left w:val="single" w:color="auto" w:sz="6" w:space="0"/>
              <w:bottom w:val="single" w:color="auto" w:sz="6" w:space="0"/>
              <w:right w:val="single" w:color="auto" w:sz="6" w:space="0"/>
            </w:tcBorders>
            <w:vAlign w:val="center"/>
          </w:tcPr>
          <w:p w14:paraId="6F124F03">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履约保证金</w:t>
            </w:r>
          </w:p>
        </w:tc>
        <w:tc>
          <w:tcPr>
            <w:tcW w:w="7456" w:type="dxa"/>
            <w:tcBorders>
              <w:top w:val="single" w:color="auto" w:sz="6" w:space="0"/>
              <w:left w:val="single" w:color="auto" w:sz="6" w:space="0"/>
              <w:bottom w:val="single" w:color="auto" w:sz="6" w:space="0"/>
            </w:tcBorders>
            <w:vAlign w:val="center"/>
          </w:tcPr>
          <w:p w14:paraId="352866E4">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本项目不收取</w:t>
            </w:r>
          </w:p>
        </w:tc>
      </w:tr>
      <w:tr w14:paraId="11594896">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56876E7E">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618" w:type="dxa"/>
            <w:tcBorders>
              <w:top w:val="single" w:color="auto" w:sz="6" w:space="0"/>
              <w:left w:val="single" w:color="auto" w:sz="6" w:space="0"/>
              <w:bottom w:val="single" w:color="auto" w:sz="6" w:space="0"/>
              <w:right w:val="single" w:color="auto" w:sz="6" w:space="0"/>
            </w:tcBorders>
            <w:vAlign w:val="center"/>
          </w:tcPr>
          <w:p w14:paraId="6D44BC4F">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招标文件获取</w:t>
            </w:r>
          </w:p>
        </w:tc>
        <w:tc>
          <w:tcPr>
            <w:tcW w:w="7456" w:type="dxa"/>
            <w:tcBorders>
              <w:top w:val="single" w:color="auto" w:sz="6" w:space="0"/>
              <w:left w:val="single" w:color="auto" w:sz="6" w:space="0"/>
              <w:bottom w:val="single" w:color="auto" w:sz="6" w:space="0"/>
            </w:tcBorders>
            <w:vAlign w:val="center"/>
          </w:tcPr>
          <w:p w14:paraId="1FD41536">
            <w:pPr>
              <w:spacing w:line="240" w:lineRule="exact"/>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14:paraId="45B4655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842" w:hRule="atLeast"/>
          <w:jc w:val="center"/>
        </w:trPr>
        <w:tc>
          <w:tcPr>
            <w:tcW w:w="669" w:type="dxa"/>
            <w:tcBorders>
              <w:top w:val="single" w:color="auto" w:sz="6" w:space="0"/>
              <w:bottom w:val="single" w:color="auto" w:sz="6" w:space="0"/>
              <w:right w:val="single" w:color="auto" w:sz="6" w:space="0"/>
            </w:tcBorders>
            <w:vAlign w:val="center"/>
          </w:tcPr>
          <w:p w14:paraId="714296D5">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1618" w:type="dxa"/>
            <w:tcBorders>
              <w:top w:val="single" w:color="auto" w:sz="6" w:space="0"/>
              <w:left w:val="single" w:color="auto" w:sz="6" w:space="0"/>
              <w:bottom w:val="single" w:color="auto" w:sz="6" w:space="0"/>
              <w:right w:val="single" w:color="auto" w:sz="6" w:space="0"/>
            </w:tcBorders>
            <w:vAlign w:val="center"/>
          </w:tcPr>
          <w:p w14:paraId="39AE3ED7">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投标文件份数</w:t>
            </w:r>
          </w:p>
        </w:tc>
        <w:tc>
          <w:tcPr>
            <w:tcW w:w="7456" w:type="dxa"/>
            <w:tcBorders>
              <w:top w:val="single" w:color="auto" w:sz="6" w:space="0"/>
              <w:left w:val="single" w:color="auto" w:sz="6" w:space="0"/>
              <w:bottom w:val="single" w:color="auto" w:sz="6" w:space="0"/>
            </w:tcBorders>
            <w:vAlign w:val="center"/>
          </w:tcPr>
          <w:p w14:paraId="25D97FAD">
            <w:pPr>
              <w:keepNext w:val="0"/>
              <w:keepLines w:val="0"/>
              <w:pageBreakBefore w:val="0"/>
              <w:widowControl w:val="0"/>
              <w:kinsoku/>
              <w:wordWrap/>
              <w:overflowPunct/>
              <w:topLinePunct w:val="0"/>
              <w:autoSpaceDE w:val="0"/>
              <w:autoSpaceDN w:val="0"/>
              <w:bidi w:val="0"/>
              <w:adjustRightInd w:val="0"/>
              <w:snapToGrid/>
              <w:spacing w:line="360" w:lineRule="exact"/>
              <w:jc w:val="left"/>
              <w:textAlignment w:val="auto"/>
              <w:rPr>
                <w:rFonts w:hint="eastAsia" w:ascii="宋体" w:hAnsi="宋体" w:eastAsia="宋体" w:cs="宋体"/>
                <w:b/>
                <w:sz w:val="24"/>
                <w:szCs w:val="24"/>
              </w:rPr>
            </w:pPr>
            <w:r>
              <w:rPr>
                <w:rFonts w:hint="eastAsia" w:ascii="宋体" w:hAnsi="宋体" w:cs="宋体"/>
                <w:sz w:val="24"/>
                <w:szCs w:val="24"/>
                <w:lang w:val="en-US" w:eastAsia="zh-CN"/>
              </w:rPr>
              <w:t>现场</w:t>
            </w:r>
            <w:r>
              <w:rPr>
                <w:rFonts w:hint="eastAsia" w:ascii="宋体" w:hAnsi="宋体" w:eastAsia="宋体" w:cs="宋体"/>
                <w:sz w:val="24"/>
                <w:szCs w:val="24"/>
                <w:lang w:val="en-US" w:eastAsia="zh-CN"/>
              </w:rPr>
              <w:t>递交制作的纸质标书装订成册一正二副，密封装订，外密封套加盖单位公章注明项目名称、编号、投标单位名称 。未按要求密封递交的投标文件招标人不予接受。</w:t>
            </w:r>
          </w:p>
        </w:tc>
      </w:tr>
      <w:tr w14:paraId="3A3CF12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46" w:hRule="atLeast"/>
          <w:jc w:val="center"/>
        </w:trPr>
        <w:tc>
          <w:tcPr>
            <w:tcW w:w="669" w:type="dxa"/>
            <w:tcBorders>
              <w:top w:val="single" w:color="auto" w:sz="6" w:space="0"/>
              <w:bottom w:val="single" w:color="auto" w:sz="6" w:space="0"/>
              <w:right w:val="single" w:color="auto" w:sz="6" w:space="0"/>
            </w:tcBorders>
            <w:vAlign w:val="center"/>
          </w:tcPr>
          <w:p w14:paraId="1E724F2C">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1618" w:type="dxa"/>
            <w:tcBorders>
              <w:top w:val="single" w:color="auto" w:sz="6" w:space="0"/>
              <w:left w:val="single" w:color="auto" w:sz="6" w:space="0"/>
              <w:bottom w:val="single" w:color="auto" w:sz="6" w:space="0"/>
              <w:right w:val="single" w:color="auto" w:sz="6" w:space="0"/>
            </w:tcBorders>
            <w:vAlign w:val="center"/>
          </w:tcPr>
          <w:p w14:paraId="18F17F88">
            <w:pPr>
              <w:autoSpaceDE w:val="0"/>
              <w:autoSpaceDN w:val="0"/>
              <w:adjustRightInd w:val="0"/>
              <w:spacing w:line="240" w:lineRule="exact"/>
              <w:jc w:val="center"/>
              <w:rPr>
                <w:rFonts w:hint="eastAsia" w:ascii="宋体" w:hAnsi="宋体" w:eastAsia="宋体" w:cs="宋体"/>
                <w:b/>
                <w:sz w:val="24"/>
                <w:szCs w:val="24"/>
              </w:rPr>
            </w:pPr>
            <w:r>
              <w:rPr>
                <w:rFonts w:hint="eastAsia" w:ascii="宋体" w:hAnsi="宋体" w:eastAsia="宋体" w:cs="宋体"/>
                <w:sz w:val="24"/>
                <w:szCs w:val="24"/>
              </w:rPr>
              <w:t>开标时间</w:t>
            </w:r>
          </w:p>
        </w:tc>
        <w:tc>
          <w:tcPr>
            <w:tcW w:w="7456" w:type="dxa"/>
            <w:tcBorders>
              <w:top w:val="single" w:color="auto" w:sz="6" w:space="0"/>
              <w:left w:val="single" w:color="auto" w:sz="6" w:space="0"/>
              <w:bottom w:val="single" w:color="auto" w:sz="6" w:space="0"/>
            </w:tcBorders>
            <w:vAlign w:val="center"/>
          </w:tcPr>
          <w:p w14:paraId="49886148">
            <w:pPr>
              <w:autoSpaceDE w:val="0"/>
              <w:autoSpaceDN w:val="0"/>
              <w:adjustRightInd w:val="0"/>
              <w:spacing w:line="240" w:lineRule="exact"/>
              <w:jc w:val="left"/>
              <w:rPr>
                <w:rFonts w:hint="eastAsia" w:ascii="宋体" w:hAnsi="宋体" w:eastAsia="宋体" w:cs="宋体"/>
                <w:b/>
                <w:sz w:val="24"/>
                <w:szCs w:val="24"/>
              </w:rPr>
            </w:pPr>
            <w:r>
              <w:rPr>
                <w:rFonts w:hint="eastAsia" w:ascii="宋体" w:hAnsi="宋体" w:eastAsia="宋体" w:cs="宋体"/>
                <w:sz w:val="24"/>
                <w:szCs w:val="24"/>
                <w:lang w:eastAsia="zh-CN"/>
              </w:rPr>
              <w:t>202</w:t>
            </w:r>
            <w:r>
              <w:rPr>
                <w:rFonts w:hint="eastAsia" w:ascii="宋体" w:hAnsi="宋体" w:cs="宋体"/>
                <w:sz w:val="24"/>
                <w:szCs w:val="24"/>
                <w:lang w:val="en-US" w:eastAsia="zh-CN"/>
              </w:rPr>
              <w:t>6</w:t>
            </w:r>
            <w:r>
              <w:rPr>
                <w:rFonts w:hint="eastAsia" w:ascii="宋体" w:hAnsi="宋体" w:eastAsia="宋体" w:cs="宋体"/>
                <w:sz w:val="24"/>
                <w:szCs w:val="24"/>
              </w:rPr>
              <w:t>年</w:t>
            </w:r>
            <w:r>
              <w:rPr>
                <w:rFonts w:hint="eastAsia" w:ascii="宋体" w:hAnsi="宋体" w:cs="宋体"/>
                <w:sz w:val="24"/>
                <w:szCs w:val="24"/>
                <w:lang w:val="en-US" w:eastAsia="zh-CN"/>
              </w:rPr>
              <w:t>2</w:t>
            </w:r>
            <w:r>
              <w:rPr>
                <w:rFonts w:hint="eastAsia" w:ascii="宋体" w:hAnsi="宋体" w:eastAsia="宋体" w:cs="宋体"/>
                <w:sz w:val="24"/>
                <w:szCs w:val="24"/>
              </w:rPr>
              <w:t>月</w:t>
            </w:r>
            <w:r>
              <w:rPr>
                <w:rFonts w:hint="eastAsia" w:ascii="宋体" w:hAnsi="宋体" w:cs="宋体"/>
                <w:sz w:val="24"/>
                <w:szCs w:val="24"/>
                <w:lang w:val="en-US" w:eastAsia="zh-CN"/>
              </w:rPr>
              <w:t>11</w:t>
            </w:r>
            <w:r>
              <w:rPr>
                <w:rFonts w:hint="eastAsia" w:ascii="宋体" w:hAnsi="宋体" w:eastAsia="宋体" w:cs="宋体"/>
                <w:sz w:val="24"/>
                <w:szCs w:val="24"/>
              </w:rPr>
              <w:t>日9时30分（北京时间）</w:t>
            </w:r>
          </w:p>
        </w:tc>
      </w:tr>
      <w:tr w14:paraId="24FCD173">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14:paraId="6BBFDAC3">
            <w:pPr>
              <w:autoSpaceDE w:val="0"/>
              <w:autoSpaceDN w:val="0"/>
              <w:adjustRightInd w:val="0"/>
              <w:spacing w:line="2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2</w:t>
            </w:r>
          </w:p>
        </w:tc>
        <w:tc>
          <w:tcPr>
            <w:tcW w:w="1618" w:type="dxa"/>
            <w:tcBorders>
              <w:top w:val="single" w:color="auto" w:sz="6" w:space="0"/>
              <w:left w:val="single" w:color="auto" w:sz="6" w:space="0"/>
              <w:bottom w:val="single" w:color="auto" w:sz="6" w:space="0"/>
              <w:right w:val="single" w:color="auto" w:sz="6" w:space="0"/>
            </w:tcBorders>
            <w:vAlign w:val="center"/>
          </w:tcPr>
          <w:p w14:paraId="6BC680A0">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资质要求</w:t>
            </w:r>
          </w:p>
        </w:tc>
        <w:tc>
          <w:tcPr>
            <w:tcW w:w="7456" w:type="dxa"/>
            <w:tcBorders>
              <w:top w:val="single" w:color="auto" w:sz="6" w:space="0"/>
              <w:left w:val="single" w:color="auto" w:sz="6" w:space="0"/>
              <w:bottom w:val="single" w:color="auto" w:sz="6" w:space="0"/>
            </w:tcBorders>
            <w:vAlign w:val="center"/>
          </w:tcPr>
          <w:p w14:paraId="3F823703">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详见采购公告要求</w:t>
            </w:r>
          </w:p>
        </w:tc>
      </w:tr>
      <w:tr w14:paraId="5AE4EF8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D6BD5F1">
            <w:pPr>
              <w:autoSpaceDE w:val="0"/>
              <w:autoSpaceDN w:val="0"/>
              <w:adjustRightInd w:val="0"/>
              <w:spacing w:line="2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3</w:t>
            </w:r>
          </w:p>
        </w:tc>
        <w:tc>
          <w:tcPr>
            <w:tcW w:w="1618" w:type="dxa"/>
            <w:tcBorders>
              <w:top w:val="single" w:color="auto" w:sz="6" w:space="0"/>
              <w:left w:val="single" w:color="auto" w:sz="6" w:space="0"/>
              <w:bottom w:val="single" w:color="auto" w:sz="6" w:space="0"/>
              <w:right w:val="single" w:color="auto" w:sz="6" w:space="0"/>
            </w:tcBorders>
            <w:vAlign w:val="center"/>
          </w:tcPr>
          <w:p w14:paraId="7E6168D6">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评标方法</w:t>
            </w:r>
          </w:p>
        </w:tc>
        <w:tc>
          <w:tcPr>
            <w:tcW w:w="7456" w:type="dxa"/>
            <w:tcBorders>
              <w:top w:val="single" w:color="auto" w:sz="6" w:space="0"/>
              <w:left w:val="single" w:color="auto" w:sz="6" w:space="0"/>
              <w:bottom w:val="single" w:color="auto" w:sz="6" w:space="0"/>
            </w:tcBorders>
            <w:vAlign w:val="center"/>
          </w:tcPr>
          <w:p w14:paraId="0ACEC983">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综合评分法</w:t>
            </w:r>
          </w:p>
        </w:tc>
      </w:tr>
      <w:tr w14:paraId="1A3A48C5">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CCE5794">
            <w:pPr>
              <w:autoSpaceDE w:val="0"/>
              <w:autoSpaceDN w:val="0"/>
              <w:adjustRightInd w:val="0"/>
              <w:spacing w:line="2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4</w:t>
            </w:r>
          </w:p>
        </w:tc>
        <w:tc>
          <w:tcPr>
            <w:tcW w:w="1618" w:type="dxa"/>
            <w:tcBorders>
              <w:top w:val="single" w:color="auto" w:sz="6" w:space="0"/>
              <w:left w:val="single" w:color="auto" w:sz="6" w:space="0"/>
              <w:bottom w:val="single" w:color="auto" w:sz="6" w:space="0"/>
              <w:right w:val="single" w:color="auto" w:sz="6" w:space="0"/>
            </w:tcBorders>
            <w:vAlign w:val="center"/>
          </w:tcPr>
          <w:p w14:paraId="20CB822A">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中标通知书领取时间、地点</w:t>
            </w:r>
          </w:p>
        </w:tc>
        <w:tc>
          <w:tcPr>
            <w:tcW w:w="7456" w:type="dxa"/>
            <w:tcBorders>
              <w:top w:val="single" w:color="auto" w:sz="6" w:space="0"/>
              <w:left w:val="single" w:color="auto" w:sz="6" w:space="0"/>
              <w:bottom w:val="single" w:color="auto" w:sz="6" w:space="0"/>
            </w:tcBorders>
            <w:vAlign w:val="center"/>
          </w:tcPr>
          <w:p w14:paraId="612E885A">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中标结果公告发布后五个工作日内至招标代理单位领取</w:t>
            </w:r>
          </w:p>
        </w:tc>
      </w:tr>
      <w:tr w14:paraId="6EB21E6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556F638E">
            <w:pPr>
              <w:autoSpaceDE w:val="0"/>
              <w:autoSpaceDN w:val="0"/>
              <w:adjustRightInd w:val="0"/>
              <w:spacing w:line="24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5</w:t>
            </w:r>
          </w:p>
        </w:tc>
        <w:tc>
          <w:tcPr>
            <w:tcW w:w="1618" w:type="dxa"/>
            <w:tcBorders>
              <w:top w:val="single" w:color="auto" w:sz="6" w:space="0"/>
              <w:left w:val="single" w:color="auto" w:sz="6" w:space="0"/>
              <w:bottom w:val="single" w:color="auto" w:sz="6" w:space="0"/>
              <w:right w:val="single" w:color="auto" w:sz="6" w:space="0"/>
            </w:tcBorders>
            <w:vAlign w:val="center"/>
          </w:tcPr>
          <w:p w14:paraId="0D7ED100">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封套上应载明的信息</w:t>
            </w:r>
          </w:p>
        </w:tc>
        <w:tc>
          <w:tcPr>
            <w:tcW w:w="7456" w:type="dxa"/>
            <w:tcBorders>
              <w:top w:val="single" w:color="auto" w:sz="6" w:space="0"/>
              <w:left w:val="single" w:color="auto" w:sz="6" w:space="0"/>
              <w:bottom w:val="single" w:color="auto" w:sz="6" w:space="0"/>
            </w:tcBorders>
            <w:vAlign w:val="center"/>
          </w:tcPr>
          <w:p w14:paraId="3E8D7DE4">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以招标文件格式中的封面格式为准</w:t>
            </w:r>
          </w:p>
        </w:tc>
      </w:tr>
      <w:tr w14:paraId="4522186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604F9959">
            <w:pPr>
              <w:autoSpaceDE w:val="0"/>
              <w:autoSpaceDN w:val="0"/>
              <w:adjustRightInd w:val="0"/>
              <w:spacing w:line="240" w:lineRule="exact"/>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16</w:t>
            </w:r>
          </w:p>
        </w:tc>
        <w:tc>
          <w:tcPr>
            <w:tcW w:w="1618" w:type="dxa"/>
            <w:tcBorders>
              <w:top w:val="single" w:color="auto" w:sz="6" w:space="0"/>
              <w:left w:val="single" w:color="auto" w:sz="6" w:space="0"/>
              <w:bottom w:val="single" w:color="auto" w:sz="6" w:space="0"/>
              <w:right w:val="single" w:color="auto" w:sz="6" w:space="0"/>
            </w:tcBorders>
            <w:vAlign w:val="center"/>
          </w:tcPr>
          <w:p w14:paraId="6714EA63">
            <w:pPr>
              <w:autoSpaceDE w:val="0"/>
              <w:autoSpaceDN w:val="0"/>
              <w:adjustRightInd w:val="0"/>
              <w:spacing w:line="24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报名</w:t>
            </w:r>
          </w:p>
        </w:tc>
        <w:tc>
          <w:tcPr>
            <w:tcW w:w="7456" w:type="dxa"/>
            <w:tcBorders>
              <w:top w:val="single" w:color="auto" w:sz="6" w:space="0"/>
              <w:left w:val="single" w:color="auto" w:sz="6" w:space="0"/>
              <w:bottom w:val="single" w:color="auto" w:sz="6" w:space="0"/>
            </w:tcBorders>
            <w:vAlign w:val="center"/>
          </w:tcPr>
          <w:p w14:paraId="113F03A0">
            <w:pPr>
              <w:spacing w:line="300" w:lineRule="auto"/>
              <w:rPr>
                <w:rFonts w:hint="eastAsia" w:ascii="宋体" w:hAnsi="宋体" w:eastAsia="宋体" w:cs="宋体"/>
                <w:bCs/>
                <w:sz w:val="24"/>
                <w:szCs w:val="24"/>
                <w:shd w:val="clear" w:color="auto" w:fill="FFFFFF"/>
              </w:rPr>
            </w:pPr>
            <w:r>
              <w:rPr>
                <w:rFonts w:hint="eastAsia" w:ascii="宋体" w:hAnsi="宋体" w:cs="宋体"/>
                <w:bCs/>
                <w:sz w:val="24"/>
                <w:szCs w:val="24"/>
                <w:shd w:val="clear" w:color="auto" w:fill="FFFFFF"/>
                <w:lang w:val="en-US" w:eastAsia="zh-CN"/>
              </w:rPr>
              <w:t>1、</w:t>
            </w:r>
            <w:r>
              <w:rPr>
                <w:rFonts w:hint="eastAsia" w:ascii="宋体" w:hAnsi="宋体" w:eastAsia="宋体" w:cs="宋体"/>
                <w:bCs/>
                <w:sz w:val="24"/>
                <w:szCs w:val="24"/>
                <w:shd w:val="clear" w:color="auto" w:fill="FFFFFF"/>
              </w:rPr>
              <w:t>报名地点：盱眙县金桂大道格林春天9-1号，联系人：杨林 电话：15050808668。报名截止时间</w:t>
            </w:r>
            <w:r>
              <w:rPr>
                <w:rFonts w:hint="eastAsia" w:ascii="宋体" w:hAnsi="宋体" w:eastAsia="宋体" w:cs="宋体"/>
                <w:bCs/>
                <w:sz w:val="24"/>
                <w:szCs w:val="24"/>
                <w:shd w:val="clear" w:color="auto" w:fill="FFFFFF"/>
                <w:lang w:eastAsia="zh-CN"/>
              </w:rPr>
              <w:t>202</w:t>
            </w:r>
            <w:r>
              <w:rPr>
                <w:rFonts w:hint="eastAsia" w:ascii="宋体" w:hAnsi="宋体" w:cs="宋体"/>
                <w:bCs/>
                <w:sz w:val="24"/>
                <w:szCs w:val="24"/>
                <w:shd w:val="clear" w:color="auto" w:fill="FFFFFF"/>
                <w:lang w:val="en-US" w:eastAsia="zh-CN"/>
              </w:rPr>
              <w:t>6</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2</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6</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资料费</w:t>
            </w:r>
            <w:r>
              <w:rPr>
                <w:rFonts w:hint="eastAsia" w:ascii="宋体" w:hAnsi="宋体" w:eastAsia="宋体" w:cs="宋体"/>
                <w:bCs/>
                <w:sz w:val="24"/>
                <w:szCs w:val="24"/>
                <w:shd w:val="clear" w:color="auto" w:fill="FFFFFF"/>
              </w:rPr>
              <w:t>300元（无论中标结果如何不退），报名同时领取招标文件。</w:t>
            </w:r>
          </w:p>
          <w:p w14:paraId="7C917EE5">
            <w:pPr>
              <w:spacing w:line="300" w:lineRule="auto"/>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报名汇款单位名称：中企华建友工程管理有限公司盱眙分公司</w:t>
            </w:r>
          </w:p>
          <w:p w14:paraId="0A4A2E82">
            <w:pPr>
              <w:spacing w:line="300" w:lineRule="auto"/>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纳税人识别号：91320830569170442E</w:t>
            </w:r>
          </w:p>
          <w:p w14:paraId="086007FE">
            <w:pPr>
              <w:spacing w:line="300" w:lineRule="auto"/>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地址、电话：盱眙县经济开发区金桂大道15号格林春天9幢102-103室</w:t>
            </w:r>
          </w:p>
          <w:p w14:paraId="5CA2E97B">
            <w:pPr>
              <w:spacing w:line="300" w:lineRule="auto"/>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开户行：江苏盱眙农村商业银行股份有限公司城中支行</w:t>
            </w:r>
          </w:p>
          <w:p w14:paraId="56543EF7">
            <w:pPr>
              <w:spacing w:line="300" w:lineRule="auto"/>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账号3208302901201000035631</w:t>
            </w:r>
          </w:p>
          <w:p w14:paraId="7BF8A83D">
            <w:pPr>
              <w:shd w:val="clear" w:color="auto" w:fill="FFFFFF"/>
              <w:tabs>
                <w:tab w:val="left" w:pos="6405"/>
              </w:tabs>
              <w:spacing w:line="440" w:lineRule="atLeast"/>
              <w:jc w:val="left"/>
              <w:rPr>
                <w:rFonts w:hint="eastAsia" w:ascii="宋体" w:hAnsi="宋体" w:eastAsia="宋体" w:cs="宋体"/>
                <w:bCs/>
                <w:sz w:val="24"/>
                <w:szCs w:val="24"/>
                <w:shd w:val="clear" w:color="auto" w:fill="FFFFFF"/>
              </w:rPr>
            </w:pPr>
            <w:r>
              <w:rPr>
                <w:rFonts w:hint="eastAsia" w:ascii="宋体" w:hAnsi="宋体" w:cs="宋体"/>
                <w:kern w:val="0"/>
                <w:sz w:val="24"/>
                <w:szCs w:val="24"/>
                <w:shd w:val="clear" w:color="auto" w:fill="FFFFFF"/>
                <w:lang w:val="en-US" w:eastAsia="zh-CN"/>
              </w:rPr>
              <w:t>2、</w:t>
            </w:r>
            <w:r>
              <w:rPr>
                <w:rFonts w:hint="eastAsia" w:ascii="宋体" w:hAnsi="宋体" w:eastAsia="宋体" w:cs="宋体"/>
                <w:kern w:val="0"/>
                <w:sz w:val="24"/>
                <w:szCs w:val="24"/>
                <w:shd w:val="clear" w:color="auto" w:fill="FFFFFF"/>
              </w:rPr>
              <w:t>报名资料提供：</w:t>
            </w:r>
            <w:r>
              <w:rPr>
                <w:rFonts w:hint="eastAsia" w:ascii="宋体" w:hAnsi="宋体" w:eastAsia="宋体" w:cs="宋体"/>
                <w:bCs/>
                <w:sz w:val="24"/>
                <w:szCs w:val="24"/>
                <w:shd w:val="clear" w:color="auto" w:fill="FFFFFF"/>
              </w:rPr>
              <w:t>营业执照、授权书（注明联系人、电话、邮箱等信息）、报名费转账凭证和身份证复印件加盖公章</w:t>
            </w:r>
          </w:p>
          <w:p w14:paraId="629FD809">
            <w:pPr>
              <w:spacing w:line="320" w:lineRule="exact"/>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注：可以网络或电话报名但必须提供报名资料（未报名登记招标人或代理机构拒绝接受投标文件）,接受资料qq邮箱602339979@qq.com。</w:t>
            </w:r>
          </w:p>
          <w:p w14:paraId="28ADD4DA">
            <w:pPr>
              <w:autoSpaceDE w:val="0"/>
              <w:autoSpaceDN w:val="0"/>
              <w:adjustRightInd w:val="0"/>
              <w:spacing w:line="240" w:lineRule="exact"/>
              <w:jc w:val="left"/>
              <w:rPr>
                <w:rFonts w:hint="eastAsia" w:ascii="宋体" w:hAnsi="宋体" w:eastAsia="宋体" w:cs="宋体"/>
                <w:sz w:val="24"/>
                <w:szCs w:val="24"/>
                <w:lang w:val="en-US" w:eastAsia="zh-CN"/>
              </w:rPr>
            </w:pPr>
          </w:p>
        </w:tc>
      </w:tr>
    </w:tbl>
    <w:p w14:paraId="604FF5BA">
      <w:pPr>
        <w:pStyle w:val="24"/>
        <w:widowControl/>
        <w:ind w:firstLine="602" w:firstLineChars="200"/>
        <w:jc w:val="center"/>
        <w:rPr>
          <w:rFonts w:hAnsi="Times New Roman" w:cs="宋体"/>
          <w:b/>
          <w:sz w:val="28"/>
          <w:szCs w:val="28"/>
        </w:rPr>
      </w:pPr>
      <w:r>
        <w:rPr>
          <w:rFonts w:cs="宋体"/>
          <w:b/>
          <w:sz w:val="30"/>
          <w:szCs w:val="30"/>
        </w:rPr>
        <w:br w:type="page"/>
      </w:r>
    </w:p>
    <w:p w14:paraId="342F2C86">
      <w:pPr>
        <w:numPr>
          <w:ilvl w:val="0"/>
          <w:numId w:val="3"/>
        </w:numPr>
        <w:tabs>
          <w:tab w:val="left" w:pos="1200"/>
        </w:tabs>
        <w:snapToGrid w:val="0"/>
        <w:spacing w:line="380" w:lineRule="exact"/>
        <w:ind w:firstLine="551" w:firstLineChars="196"/>
        <w:jc w:val="center"/>
        <w:outlineLvl w:val="0"/>
        <w:rPr>
          <w:rFonts w:ascii="宋体" w:hAnsi="宋体" w:cs="宋体"/>
          <w:b/>
          <w:bCs/>
          <w:kern w:val="0"/>
          <w:sz w:val="28"/>
          <w:szCs w:val="28"/>
          <w:lang w:val="zh-CN"/>
        </w:rPr>
      </w:pPr>
      <w:bookmarkStart w:id="1" w:name="OLE_LINK1"/>
      <w:r>
        <w:rPr>
          <w:rFonts w:hint="eastAsia" w:ascii="宋体" w:cs="宋体"/>
          <w:b/>
          <w:sz w:val="28"/>
          <w:szCs w:val="28"/>
          <w:lang w:eastAsia="zh-CN"/>
        </w:rPr>
        <w:t>江苏盱眙农村商业银行UPS电池采购项目</w:t>
      </w:r>
    </w:p>
    <w:p w14:paraId="66143593">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14:paraId="1F47AD16">
      <w:pPr>
        <w:widowControl/>
        <w:spacing w:line="380" w:lineRule="exact"/>
        <w:ind w:firstLine="482" w:firstLineChars="200"/>
        <w:jc w:val="center"/>
        <w:rPr>
          <w:rFonts w:ascii="宋体" w:hAnsi="宋体" w:cs="宋体"/>
          <w:b/>
          <w:bCs/>
          <w:kern w:val="0"/>
          <w:sz w:val="24"/>
          <w:lang w:val="zh-CN"/>
        </w:rPr>
      </w:pPr>
      <w:bookmarkStart w:id="2" w:name="OLE_LINK6"/>
      <w:bookmarkStart w:id="3" w:name="_Hlk38804520"/>
      <w:r>
        <w:rPr>
          <w:rFonts w:hint="eastAsia" w:ascii="宋体" w:hAnsi="宋体" w:cs="宋体"/>
          <w:b/>
          <w:bCs/>
          <w:kern w:val="0"/>
          <w:sz w:val="24"/>
          <w:lang w:val="zh-CN"/>
        </w:rPr>
        <w:t>项目编号：XSYC-2026-KJB-001</w:t>
      </w:r>
    </w:p>
    <w:bookmarkEnd w:id="2"/>
    <w:p w14:paraId="13BCC81A">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46EE6EE5">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eastAsia="zh-CN"/>
        </w:rPr>
        <w:t>江苏盱眙农村商业银行UPS电池采购项目</w:t>
      </w:r>
      <w:r>
        <w:rPr>
          <w:rFonts w:hint="eastAsia" w:ascii="宋体" w:hAnsi="宋体" w:eastAsia="宋体" w:cs="宋体"/>
          <w:sz w:val="24"/>
          <w:szCs w:val="24"/>
          <w:u w:val="none"/>
        </w:rPr>
        <w:t>项目竞争性磋商(采购标的) 招标项目的潜在投标人应</w:t>
      </w:r>
      <w:r>
        <w:rPr>
          <w:rFonts w:hint="eastAsia" w:ascii="宋体" w:hAnsi="宋体" w:cs="宋体"/>
          <w:sz w:val="24"/>
          <w:szCs w:val="24"/>
          <w:u w:val="none"/>
          <w:lang w:val="en-US" w:eastAsia="zh-CN"/>
        </w:rPr>
        <w:t>在网站下</w:t>
      </w:r>
      <w:r>
        <w:rPr>
          <w:rFonts w:hint="eastAsia" w:ascii="宋体" w:hAnsi="宋体" w:eastAsia="宋体" w:cs="宋体"/>
          <w:sz w:val="24"/>
          <w:szCs w:val="24"/>
          <w:u w:val="none"/>
        </w:rPr>
        <w:t>载获取招标文件。</w:t>
      </w:r>
    </w:p>
    <w:p w14:paraId="13AAA2AF">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46AFB810">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4" w:name="_Toc35393798"/>
      <w:bookmarkStart w:id="5" w:name="_Toc28359012"/>
      <w:bookmarkStart w:id="6" w:name="_Toc35393629"/>
      <w:bookmarkStart w:id="7" w:name="_Toc28359089"/>
      <w:r>
        <w:rPr>
          <w:rFonts w:hint="eastAsia" w:ascii="宋体" w:hAnsi="宋体" w:eastAsia="宋体" w:cs="宋体"/>
          <w:b w:val="0"/>
          <w:sz w:val="24"/>
          <w:szCs w:val="24"/>
        </w:rPr>
        <w:t>一、项目基本情况</w:t>
      </w:r>
      <w:bookmarkEnd w:id="4"/>
      <w:bookmarkEnd w:id="5"/>
      <w:bookmarkEnd w:id="6"/>
      <w:bookmarkEnd w:id="7"/>
    </w:p>
    <w:p w14:paraId="7AFA2CF9">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cs="宋体"/>
          <w:sz w:val="24"/>
          <w:szCs w:val="24"/>
          <w:lang w:eastAsia="zh-CN"/>
        </w:rPr>
        <w:t>XSYC-2026-KJB-001</w:t>
      </w:r>
    </w:p>
    <w:p w14:paraId="1A3CAD85">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cs="宋体"/>
          <w:sz w:val="24"/>
          <w:szCs w:val="24"/>
          <w:lang w:eastAsia="zh-CN"/>
        </w:rPr>
        <w:t>江苏盱眙农村商业银行UPS电池采购项目</w:t>
      </w:r>
    </w:p>
    <w:p w14:paraId="3396A489">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采购方式：□竞争性谈判☑竞争性磋商 □询价</w:t>
      </w:r>
    </w:p>
    <w:p w14:paraId="722F0E0E">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12.9</w:t>
      </w:r>
      <w:r>
        <w:rPr>
          <w:rFonts w:hint="eastAsia" w:ascii="宋体" w:hAnsi="宋体" w:eastAsia="宋体" w:cs="宋体"/>
          <w:sz w:val="24"/>
          <w:szCs w:val="24"/>
          <w:lang w:eastAsia="zh-CN"/>
        </w:rPr>
        <w:t>万</w:t>
      </w:r>
      <w:r>
        <w:rPr>
          <w:rFonts w:hint="eastAsia" w:ascii="宋体" w:hAnsi="宋体" w:eastAsia="宋体" w:cs="宋体"/>
          <w:sz w:val="24"/>
          <w:szCs w:val="24"/>
        </w:rPr>
        <w:t>元</w:t>
      </w:r>
    </w:p>
    <w:p w14:paraId="5CCA8D93">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12.9</w:t>
      </w:r>
      <w:r>
        <w:rPr>
          <w:rFonts w:hint="eastAsia" w:ascii="宋体" w:hAnsi="宋体" w:eastAsia="宋体" w:cs="宋体"/>
          <w:sz w:val="24"/>
          <w:szCs w:val="24"/>
          <w:lang w:eastAsia="zh-CN"/>
        </w:rPr>
        <w:t>万</w:t>
      </w:r>
      <w:r>
        <w:rPr>
          <w:rFonts w:hint="eastAsia" w:ascii="宋体" w:hAnsi="宋体" w:eastAsia="宋体" w:cs="宋体"/>
          <w:sz w:val="24"/>
          <w:szCs w:val="24"/>
        </w:rPr>
        <w:t>元</w:t>
      </w:r>
    </w:p>
    <w:p w14:paraId="11343301">
      <w:pPr>
        <w:pStyle w:val="24"/>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采购需求：</w:t>
      </w:r>
      <w:r>
        <w:rPr>
          <w:rFonts w:hint="eastAsia" w:hAnsi="宋体" w:cs="宋体"/>
          <w:sz w:val="24"/>
          <w:szCs w:val="24"/>
          <w:lang w:val="en-US" w:eastAsia="zh-CN"/>
        </w:rPr>
        <w:t>160节</w:t>
      </w:r>
      <w:r>
        <w:rPr>
          <w:rFonts w:hint="eastAsia" w:hAnsi="宋体" w:cs="宋体"/>
          <w:sz w:val="24"/>
          <w:szCs w:val="24"/>
          <w:lang w:eastAsia="zh-CN"/>
        </w:rPr>
        <w:t>UPS电池</w:t>
      </w:r>
      <w:r>
        <w:rPr>
          <w:rFonts w:hint="eastAsia" w:ascii="宋体" w:hAnsi="宋体" w:eastAsia="宋体" w:cs="宋体"/>
          <w:sz w:val="24"/>
          <w:szCs w:val="24"/>
        </w:rPr>
        <w:t>（详见采购需求）</w:t>
      </w:r>
    </w:p>
    <w:p w14:paraId="34E72EA3">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合同履行期限：</w:t>
      </w:r>
      <w:r>
        <w:rPr>
          <w:rFonts w:hint="eastAsia" w:ascii="宋体" w:hAnsi="宋体" w:cs="宋体"/>
          <w:sz w:val="24"/>
          <w:szCs w:val="24"/>
          <w:lang w:val="en-US" w:eastAsia="zh-CN"/>
        </w:rPr>
        <w:t>30日历天或</w:t>
      </w:r>
      <w:r>
        <w:rPr>
          <w:rFonts w:hint="eastAsia" w:ascii="宋体" w:hAnsi="宋体" w:eastAsia="宋体" w:cs="宋体"/>
          <w:sz w:val="24"/>
          <w:szCs w:val="24"/>
        </w:rPr>
        <w:t>项目期内甲方通知乙方后确定或按招标人要求</w:t>
      </w:r>
    </w:p>
    <w:p w14:paraId="2EBA82F4">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质量要求：合格</w:t>
      </w:r>
    </w:p>
    <w:p w14:paraId="7E0ADD29">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本项目（是/否☑）不接受联合体。</w:t>
      </w:r>
    </w:p>
    <w:p w14:paraId="1BBBB52A">
      <w:pPr>
        <w:spacing w:line="360" w:lineRule="exact"/>
        <w:ind w:firstLine="487" w:firstLineChars="202"/>
        <w:rPr>
          <w:rFonts w:hint="eastAsia" w:ascii="宋体" w:hAnsi="宋体" w:eastAsia="宋体" w:cs="宋体"/>
          <w:b/>
          <w:bCs/>
          <w:sz w:val="24"/>
          <w:szCs w:val="24"/>
        </w:rPr>
      </w:pPr>
      <w:bookmarkStart w:id="8" w:name="_Toc35393800"/>
      <w:bookmarkStart w:id="9" w:name="_Toc28359091"/>
      <w:bookmarkStart w:id="10" w:name="_Toc28359014"/>
      <w:bookmarkStart w:id="11" w:name="_Toc35393631"/>
      <w:r>
        <w:rPr>
          <w:rFonts w:hint="eastAsia" w:ascii="宋体" w:hAnsi="宋体" w:eastAsia="宋体" w:cs="宋体"/>
          <w:b/>
          <w:bCs/>
          <w:sz w:val="24"/>
          <w:szCs w:val="24"/>
        </w:rPr>
        <w:t>二、申请人的资格要求:</w:t>
      </w:r>
    </w:p>
    <w:p w14:paraId="53CEFC6E">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1、满足《中华人民共和国政府采购法》第二十二条规定、《中华人民共和国政府采购法实施条例》第十七条和第十八条的规定，并提供下列审查材料：</w:t>
      </w:r>
    </w:p>
    <w:p w14:paraId="13DA06E4">
      <w:pPr>
        <w:pStyle w:val="66"/>
        <w:widowControl w:val="0"/>
        <w:spacing w:before="0" w:after="0" w:line="380" w:lineRule="exact"/>
        <w:ind w:firstLine="480"/>
        <w:rPr>
          <w:rFonts w:hint="eastAsia" w:ascii="宋体" w:hAnsi="宋体" w:eastAsia="宋体" w:cs="宋体"/>
          <w:sz w:val="24"/>
          <w:szCs w:val="24"/>
        </w:rPr>
      </w:pPr>
      <w:r>
        <w:rPr>
          <w:rStyle w:val="287"/>
          <w:rFonts w:hint="eastAsia" w:ascii="宋体" w:hAnsi="宋体" w:eastAsia="宋体" w:cs="宋体"/>
          <w:sz w:val="24"/>
          <w:szCs w:val="24"/>
          <w:lang w:val="en-US" w:eastAsia="zh-CN"/>
        </w:rPr>
        <w:t>2</w:t>
      </w:r>
      <w:r>
        <w:rPr>
          <w:rStyle w:val="287"/>
          <w:rFonts w:hint="eastAsia" w:ascii="宋体" w:hAnsi="宋体" w:eastAsia="宋体" w:cs="宋体"/>
          <w:sz w:val="24"/>
          <w:szCs w:val="24"/>
        </w:rPr>
        <w:t>、本项目的资格要求：</w:t>
      </w:r>
    </w:p>
    <w:tbl>
      <w:tblPr>
        <w:tblStyle w:val="48"/>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0430F8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1889F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3FD5E06">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BAA5DDF">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7157445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DA18A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0E16E72E">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991B977">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196D1CCF">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EEC267">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1D8C83B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17D7189B">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1CA81D41">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9D92E84">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04209A">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1BF003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4F3B1574">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6FE6AD36">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DE633CC">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D7BDB2">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DCDA7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31499521">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1BB5F085">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6658CD03">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1A012247">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27CDBBF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D3C0E5">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33A3F0F">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90625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9D2946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609D73">
            <w:pPr>
              <w:spacing w:line="380" w:lineRule="exact"/>
              <w:jc w:val="center"/>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3</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F691973">
            <w:pPr>
              <w:spacing w:line="380" w:lineRule="exac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特定资格要求：供应商需在联合银行电子银行业务配套设备（产品、服务）集中选型结果入围名单中，提供证明材料</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top"/>
          </w:tcPr>
          <w:p w14:paraId="6E9C93A0">
            <w:pPr>
              <w:spacing w:line="380" w:lineRule="exact"/>
              <w:rPr>
                <w:rFonts w:hint="eastAsia" w:ascii="宋体" w:hAnsi="宋体" w:eastAsia="宋体" w:cs="宋体"/>
                <w:color w:val="333333"/>
                <w:kern w:val="0"/>
                <w:sz w:val="24"/>
                <w:szCs w:val="24"/>
                <w:lang w:val="en-US" w:eastAsia="zh-CN"/>
              </w:rPr>
            </w:pPr>
          </w:p>
          <w:p w14:paraId="47F2A894">
            <w:pPr>
              <w:spacing w:line="380" w:lineRule="exac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复印件加盖公章装订投标文件</w:t>
            </w:r>
          </w:p>
        </w:tc>
      </w:tr>
      <w:tr w14:paraId="5344655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5469E7EB">
            <w:pPr>
              <w:spacing w:line="380" w:lineRule="exact"/>
              <w:jc w:val="center"/>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lang w:val="en-US" w:eastAsia="zh-CN"/>
              </w:rPr>
              <w:t>4</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1A545673">
            <w:pPr>
              <w:pStyle w:val="17"/>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26625BFE">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29A1E771">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6A2BA13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2DB07CAE">
            <w:pPr>
              <w:spacing w:line="380" w:lineRule="exact"/>
              <w:jc w:val="center"/>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lang w:val="en-US" w:eastAsia="zh-CN"/>
              </w:rPr>
              <w:t>5</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5143BCA7">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2B835036">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5D0DE2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48291944">
            <w:pPr>
              <w:spacing w:line="380" w:lineRule="exact"/>
              <w:jc w:val="center"/>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lang w:val="en-US" w:eastAsia="zh-CN"/>
              </w:rPr>
              <w:t>6</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1156F616">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投标人未被“信用中国”网（www.creditchina.gov.cn）列入失信被执行人、</w:t>
            </w:r>
          </w:p>
          <w:p w14:paraId="113236B2">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重大税收违法案件当事人名单、政府采购严重违法失信行为记录名单。 </w:t>
            </w:r>
          </w:p>
          <w:p w14:paraId="5D3DF014">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投标人未被“中国政府采购网”（www.ccgp.gov.cn）列入政府采购严重违法。</w:t>
            </w:r>
          </w:p>
          <w:p w14:paraId="54472718">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失信行为记录名单。网站截图盖单位公章装订在投标文件中</w:t>
            </w:r>
          </w:p>
        </w:tc>
      </w:tr>
    </w:tbl>
    <w:p w14:paraId="6FE71E51">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16A38C5B">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231EC8E8">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8"/>
      <w:bookmarkEnd w:id="9"/>
      <w:bookmarkEnd w:id="10"/>
      <w:bookmarkEnd w:id="11"/>
    </w:p>
    <w:p w14:paraId="7D5F1344">
      <w:pPr>
        <w:shd w:val="clear" w:color="auto" w:fill="FFFFFF"/>
        <w:tabs>
          <w:tab w:val="left" w:pos="6405"/>
        </w:tabs>
        <w:spacing w:line="440" w:lineRule="atLeast"/>
        <w:ind w:firstLine="480" w:firstLineChars="200"/>
        <w:jc w:val="left"/>
        <w:rPr>
          <w:rFonts w:hint="default" w:ascii="宋体" w:hAnsi="宋体" w:eastAsia="宋体" w:cs="宋体"/>
          <w:bCs/>
          <w:sz w:val="24"/>
          <w:szCs w:val="24"/>
          <w:shd w:val="clear" w:color="auto" w:fill="FFFFFF"/>
          <w:lang w:val="en-US" w:eastAsia="zh-CN"/>
        </w:rPr>
      </w:pPr>
      <w:r>
        <w:rPr>
          <w:rFonts w:hint="eastAsia" w:ascii="宋体" w:hAnsi="宋体" w:eastAsia="宋体" w:cs="宋体"/>
          <w:bCs/>
          <w:sz w:val="24"/>
          <w:szCs w:val="24"/>
          <w:shd w:val="clear" w:color="auto" w:fill="FFFFFF"/>
        </w:rPr>
        <w:t>报名地点：盱眙县金桂大道格林春天9-1号，报名截止时间</w:t>
      </w:r>
      <w:r>
        <w:rPr>
          <w:rFonts w:hint="eastAsia" w:ascii="宋体" w:hAnsi="宋体" w:eastAsia="宋体" w:cs="宋体"/>
          <w:bCs/>
          <w:sz w:val="24"/>
          <w:szCs w:val="24"/>
          <w:shd w:val="clear" w:color="auto" w:fill="FFFFFF"/>
          <w:lang w:eastAsia="zh-CN"/>
        </w:rPr>
        <w:t>202</w:t>
      </w:r>
      <w:r>
        <w:rPr>
          <w:rFonts w:hint="eastAsia" w:ascii="宋体" w:hAnsi="宋体" w:cs="宋体"/>
          <w:bCs/>
          <w:sz w:val="24"/>
          <w:szCs w:val="24"/>
          <w:shd w:val="clear" w:color="auto" w:fill="FFFFFF"/>
          <w:lang w:val="en-US" w:eastAsia="zh-CN"/>
        </w:rPr>
        <w:t>6</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2</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6</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资料费300元售后不退。</w:t>
      </w:r>
    </w:p>
    <w:p w14:paraId="7B1BD6AB">
      <w:pPr>
        <w:spacing w:line="320" w:lineRule="exact"/>
        <w:ind w:firstLine="480" w:firstLineChars="200"/>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w:t>
      </w:r>
      <w:r>
        <w:rPr>
          <w:rFonts w:hint="eastAsia" w:ascii="宋体" w:hAnsi="宋体" w:cs="宋体"/>
          <w:bCs/>
          <w:sz w:val="24"/>
          <w:szCs w:val="24"/>
          <w:shd w:val="clear" w:color="auto" w:fill="FFFFFF"/>
          <w:lang w:val="en-US" w:eastAsia="zh-CN"/>
        </w:rPr>
        <w:t>或现场</w:t>
      </w:r>
      <w:r>
        <w:rPr>
          <w:rFonts w:hint="eastAsia" w:ascii="宋体" w:hAnsi="宋体" w:eastAsia="宋体" w:cs="宋体"/>
          <w:bCs/>
          <w:sz w:val="24"/>
          <w:szCs w:val="24"/>
          <w:shd w:val="clear" w:color="auto" w:fill="FFFFFF"/>
        </w:rPr>
        <w:t>报名（未报名登记招标人或代理机构拒绝接受投标文件）,接受资料qq邮箱602339979@qq.com。</w:t>
      </w:r>
    </w:p>
    <w:p w14:paraId="6A329831">
      <w:pPr>
        <w:spacing w:line="38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方式：电子数据</w:t>
      </w:r>
    </w:p>
    <w:p w14:paraId="687B367F">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2" w:name="_Toc35393801"/>
      <w:bookmarkStart w:id="13" w:name="_Toc28359092"/>
      <w:bookmarkStart w:id="14" w:name="_Toc28359015"/>
      <w:bookmarkStart w:id="15" w:name="_Toc35393632"/>
      <w:r>
        <w:rPr>
          <w:rFonts w:hint="eastAsia" w:ascii="宋体" w:hAnsi="宋体" w:eastAsia="宋体" w:cs="宋体"/>
          <w:b w:val="0"/>
          <w:sz w:val="24"/>
          <w:szCs w:val="24"/>
        </w:rPr>
        <w:t>四、响应文件提交</w:t>
      </w:r>
      <w:bookmarkEnd w:id="12"/>
      <w:bookmarkEnd w:id="13"/>
      <w:bookmarkEnd w:id="14"/>
      <w:bookmarkEnd w:id="15"/>
    </w:p>
    <w:p w14:paraId="4EA6B717">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lang w:eastAsia="zh-CN"/>
        </w:rPr>
        <w:t>202</w:t>
      </w:r>
      <w:r>
        <w:rPr>
          <w:rFonts w:hint="eastAsia" w:ascii="宋体" w:hAnsi="宋体" w:cs="宋体"/>
          <w:sz w:val="24"/>
          <w:szCs w:val="24"/>
          <w:u w:val="single"/>
          <w:lang w:val="en-US" w:eastAsia="zh-CN"/>
        </w:rPr>
        <w:t>6</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2</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r>
        <w:rPr>
          <w:rFonts w:hint="eastAsia" w:ascii="宋体" w:hAnsi="宋体" w:eastAsia="宋体" w:cs="宋体"/>
          <w:iCs/>
          <w:sz w:val="24"/>
          <w:szCs w:val="24"/>
          <w:u w:val="single"/>
        </w:rPr>
        <w:t>（</w:t>
      </w:r>
      <w:r>
        <w:rPr>
          <w:rFonts w:hint="eastAsia" w:ascii="宋体" w:hAnsi="宋体" w:eastAsia="宋体" w:cs="宋体"/>
          <w:sz w:val="24"/>
          <w:szCs w:val="24"/>
          <w:u w:val="single"/>
        </w:rPr>
        <w:t>从磋商文件开始发出之日起至供应商提交首次响应文件截止之日止不得少于10日</w:t>
      </w:r>
      <w:r>
        <w:rPr>
          <w:rFonts w:hint="eastAsia" w:ascii="宋体" w:hAnsi="宋体" w:eastAsia="宋体" w:cs="宋体"/>
          <w:iCs/>
          <w:sz w:val="24"/>
          <w:szCs w:val="24"/>
          <w:u w:val="single"/>
        </w:rPr>
        <w:t>）</w:t>
      </w:r>
    </w:p>
    <w:p w14:paraId="5545DB4E">
      <w:pPr>
        <w:adjustRightInd w:val="0"/>
        <w:spacing w:line="380" w:lineRule="exact"/>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地点：</w:t>
      </w:r>
      <w:bookmarkStart w:id="16" w:name="_Toc28359016"/>
      <w:bookmarkStart w:id="17" w:name="_Toc28359093"/>
      <w:bookmarkStart w:id="18" w:name="_Toc35393802"/>
      <w:bookmarkStart w:id="19" w:name="_Toc35393633"/>
      <w:r>
        <w:rPr>
          <w:rFonts w:hint="eastAsia" w:ascii="宋体" w:hAnsi="宋体" w:eastAsia="宋体" w:cs="宋体"/>
          <w:sz w:val="24"/>
          <w:szCs w:val="24"/>
          <w:lang w:eastAsia="zh-CN"/>
        </w:rPr>
        <w:t>江苏盱眙农村商业银行（合欢大道2号7楼会议室）</w:t>
      </w:r>
    </w:p>
    <w:p w14:paraId="48C6D166">
      <w:pPr>
        <w:adjustRightInd w:val="0"/>
        <w:spacing w:line="380" w:lineRule="exact"/>
        <w:ind w:firstLine="480" w:firstLineChars="200"/>
        <w:jc w:val="left"/>
        <w:rPr>
          <w:rFonts w:hint="eastAsia" w:ascii="宋体" w:hAnsi="宋体" w:eastAsia="宋体" w:cs="宋体"/>
          <w:b/>
          <w:sz w:val="24"/>
          <w:szCs w:val="24"/>
        </w:rPr>
      </w:pPr>
      <w:r>
        <w:rPr>
          <w:rFonts w:hint="eastAsia" w:ascii="宋体" w:hAnsi="宋体" w:eastAsia="宋体" w:cs="宋体"/>
          <w:sz w:val="24"/>
          <w:szCs w:val="24"/>
        </w:rPr>
        <w:t>五、开启（竞争性磋商方式必须填写）</w:t>
      </w:r>
      <w:bookmarkEnd w:id="16"/>
      <w:bookmarkEnd w:id="17"/>
      <w:bookmarkEnd w:id="18"/>
      <w:bookmarkEnd w:id="19"/>
    </w:p>
    <w:p w14:paraId="0CCD6BDA">
      <w:pPr>
        <w:spacing w:line="38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lang w:eastAsia="zh-CN"/>
        </w:rPr>
        <w:t>202</w:t>
      </w:r>
      <w:r>
        <w:rPr>
          <w:rFonts w:hint="eastAsia" w:ascii="宋体" w:hAnsi="宋体" w:cs="宋体"/>
          <w:sz w:val="24"/>
          <w:szCs w:val="24"/>
          <w:u w:val="single"/>
          <w:lang w:val="en-US" w:eastAsia="zh-CN"/>
        </w:rPr>
        <w:t>6</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2</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p>
    <w:p w14:paraId="1688285B">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江苏盱眙农村商业银行（合欢大道2号7楼会议室）</w:t>
      </w:r>
    </w:p>
    <w:p w14:paraId="182F58FF">
      <w:pPr>
        <w:pStyle w:val="66"/>
        <w:ind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逾期递交招标人或招标代理机构不予接收。</w:t>
      </w:r>
    </w:p>
    <w:p w14:paraId="722ED3A3">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0" w:name="_Toc35393803"/>
      <w:bookmarkStart w:id="21" w:name="_Toc28359017"/>
      <w:bookmarkStart w:id="22" w:name="_Toc35393634"/>
      <w:bookmarkStart w:id="23" w:name="_Toc28359094"/>
      <w:r>
        <w:rPr>
          <w:rFonts w:hint="eastAsia" w:ascii="宋体" w:hAnsi="宋体" w:eastAsia="宋体" w:cs="宋体"/>
          <w:b w:val="0"/>
          <w:sz w:val="24"/>
          <w:szCs w:val="24"/>
        </w:rPr>
        <w:t>六、公告期限</w:t>
      </w:r>
      <w:bookmarkEnd w:id="20"/>
      <w:bookmarkEnd w:id="21"/>
      <w:bookmarkEnd w:id="22"/>
      <w:bookmarkEnd w:id="23"/>
    </w:p>
    <w:p w14:paraId="6AC2B7CA">
      <w:pPr>
        <w:spacing w:line="38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w:t>
      </w:r>
      <w:r>
        <w:rPr>
          <w:rFonts w:hint="eastAsia" w:ascii="宋体" w:hAnsi="宋体" w:cs="宋体"/>
          <w:kern w:val="0"/>
          <w:sz w:val="24"/>
          <w:szCs w:val="24"/>
          <w:lang w:val="en-US" w:eastAsia="zh-CN"/>
        </w:rPr>
        <w:t>3</w:t>
      </w:r>
      <w:r>
        <w:rPr>
          <w:rFonts w:hint="eastAsia" w:ascii="宋体" w:hAnsi="宋体" w:eastAsia="宋体" w:cs="宋体"/>
          <w:kern w:val="0"/>
          <w:sz w:val="24"/>
          <w:szCs w:val="24"/>
        </w:rPr>
        <w:t>个工作日。</w:t>
      </w:r>
    </w:p>
    <w:p w14:paraId="0270A54D">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4" w:name="_Toc35393635"/>
      <w:bookmarkStart w:id="25" w:name="_Toc35393804"/>
      <w:r>
        <w:rPr>
          <w:rFonts w:hint="eastAsia" w:ascii="宋体" w:hAnsi="宋体" w:eastAsia="宋体" w:cs="宋体"/>
          <w:b w:val="0"/>
          <w:sz w:val="24"/>
          <w:szCs w:val="24"/>
        </w:rPr>
        <w:t>七、其他补充事宜</w:t>
      </w:r>
      <w:bookmarkEnd w:id="24"/>
      <w:bookmarkEnd w:id="25"/>
    </w:p>
    <w:p w14:paraId="331351C2">
      <w:pPr>
        <w:pStyle w:val="3"/>
        <w:keepNext w:val="0"/>
        <w:keepLines w:val="0"/>
        <w:spacing w:before="0" w:after="0" w:line="400" w:lineRule="exact"/>
        <w:ind w:firstLine="480" w:firstLineChars="200"/>
        <w:rPr>
          <w:rFonts w:hint="eastAsia" w:ascii="宋体" w:hAnsi="宋体" w:eastAsia="宋体" w:cs="宋体"/>
          <w:sz w:val="24"/>
          <w:szCs w:val="24"/>
        </w:rPr>
      </w:pPr>
      <w:bookmarkStart w:id="26" w:name="_Toc28359095"/>
      <w:bookmarkStart w:id="27" w:name="_Toc35393805"/>
      <w:bookmarkStart w:id="28" w:name="_Toc28359018"/>
      <w:bookmarkStart w:id="29" w:name="_Toc35393636"/>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1B617251">
      <w:pPr>
        <w:shd w:val="clear" w:color="auto" w:fill="FFFFFF"/>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2、履约保证金：</w:t>
      </w:r>
      <w:r>
        <w:rPr>
          <w:rFonts w:hint="eastAsia" w:ascii="宋体" w:hAnsi="宋体" w:eastAsia="宋体" w:cs="宋体"/>
          <w:bCs/>
          <w:sz w:val="24"/>
          <w:szCs w:val="24"/>
          <w:lang w:val="en-US" w:eastAsia="zh-CN"/>
        </w:rPr>
        <w:t>无</w:t>
      </w:r>
      <w:r>
        <w:rPr>
          <w:rFonts w:hint="eastAsia" w:ascii="宋体" w:hAnsi="宋体" w:eastAsia="宋体" w:cs="宋体"/>
          <w:bCs/>
          <w:sz w:val="24"/>
          <w:szCs w:val="24"/>
        </w:rPr>
        <w:t>。</w:t>
      </w:r>
    </w:p>
    <w:p w14:paraId="31085F19">
      <w:pPr>
        <w:pStyle w:val="66"/>
        <w:widowControl w:val="0"/>
        <w:spacing w:before="0" w:after="0" w:line="380" w:lineRule="exact"/>
        <w:ind w:firstLine="48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6"/>
      <w:bookmarkEnd w:id="27"/>
      <w:bookmarkEnd w:id="28"/>
      <w:bookmarkEnd w:id="29"/>
    </w:p>
    <w:p w14:paraId="4CEEE950">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0" w:name="_Toc35393637"/>
      <w:bookmarkStart w:id="31" w:name="_Toc28359096"/>
      <w:bookmarkStart w:id="32" w:name="_Toc35393806"/>
      <w:bookmarkStart w:id="33" w:name="_Toc28359019"/>
      <w:r>
        <w:rPr>
          <w:rFonts w:hint="eastAsia" w:ascii="宋体" w:hAnsi="宋体" w:eastAsia="宋体" w:cs="宋体"/>
          <w:b w:val="0"/>
          <w:sz w:val="24"/>
          <w:szCs w:val="24"/>
        </w:rPr>
        <w:t>1.采购人信息</w:t>
      </w:r>
      <w:bookmarkEnd w:id="30"/>
      <w:bookmarkEnd w:id="31"/>
      <w:bookmarkEnd w:id="32"/>
      <w:bookmarkEnd w:id="33"/>
    </w:p>
    <w:p w14:paraId="7E0247D1">
      <w:pPr>
        <w:spacing w:line="380" w:lineRule="exact"/>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江苏盱眙农村商业银行股份有限公司</w:t>
      </w:r>
    </w:p>
    <w:p w14:paraId="0213E458">
      <w:pPr>
        <w:spacing w:line="380" w:lineRule="exact"/>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地    址：</w:t>
      </w:r>
      <w:r>
        <w:rPr>
          <w:rFonts w:hint="eastAsia" w:ascii="宋体" w:hAnsi="宋体" w:eastAsia="宋体" w:cs="宋体"/>
          <w:sz w:val="24"/>
          <w:szCs w:val="24"/>
          <w:lang w:val="en-US" w:eastAsia="zh-CN"/>
        </w:rPr>
        <w:t>合欢大道2号</w:t>
      </w:r>
    </w:p>
    <w:p w14:paraId="6DB51930">
      <w:pPr>
        <w:spacing w:line="360" w:lineRule="exact"/>
        <w:ind w:firstLine="720" w:firstLineChars="300"/>
        <w:rPr>
          <w:rFonts w:hint="default" w:ascii="宋体" w:hAnsi="宋体" w:eastAsia="宋体" w:cs="宋体"/>
          <w:sz w:val="24"/>
          <w:szCs w:val="24"/>
          <w:lang w:val="en-US" w:eastAsia="zh-CN"/>
        </w:rPr>
      </w:pPr>
      <w:r>
        <w:rPr>
          <w:rFonts w:hint="eastAsia" w:ascii="宋体" w:hAnsi="宋体" w:eastAsia="宋体" w:cs="宋体"/>
          <w:kern w:val="0"/>
          <w:sz w:val="24"/>
          <w:szCs w:val="24"/>
        </w:rPr>
        <w:t>联系人：</w:t>
      </w:r>
      <w:r>
        <w:rPr>
          <w:rFonts w:hint="eastAsia" w:ascii="宋体" w:hAnsi="宋体" w:cs="宋体"/>
          <w:sz w:val="24"/>
          <w:szCs w:val="24"/>
          <w:lang w:val="en-US" w:eastAsia="zh-CN"/>
        </w:rPr>
        <w:t>陈梦阳</w:t>
      </w:r>
      <w:r>
        <w:rPr>
          <w:rFonts w:hint="eastAsia" w:ascii="宋体" w:hAnsi="宋体" w:eastAsia="宋体" w:cs="宋体"/>
          <w:sz w:val="24"/>
          <w:szCs w:val="24"/>
        </w:rPr>
        <w:t xml:space="preserve">  </w:t>
      </w:r>
      <w:r>
        <w:rPr>
          <w:rFonts w:hint="eastAsia" w:ascii="宋体" w:hAnsi="宋体" w:cs="宋体"/>
          <w:sz w:val="24"/>
          <w:szCs w:val="24"/>
          <w:lang w:val="en-US" w:eastAsia="zh-CN"/>
        </w:rPr>
        <w:t>18936519192</w:t>
      </w:r>
    </w:p>
    <w:p w14:paraId="40E9FA0A">
      <w:pPr>
        <w:spacing w:line="380" w:lineRule="exact"/>
        <w:ind w:firstLine="720" w:firstLineChars="300"/>
        <w:jc w:val="left"/>
        <w:rPr>
          <w:rFonts w:hint="eastAsia" w:ascii="宋体" w:hAnsi="宋体" w:eastAsia="宋体" w:cs="宋体"/>
          <w:sz w:val="24"/>
          <w:szCs w:val="24"/>
        </w:rPr>
      </w:pPr>
      <w:r>
        <w:rPr>
          <w:rFonts w:hint="eastAsia" w:ascii="宋体" w:hAnsi="宋体" w:eastAsia="宋体" w:cs="宋体"/>
          <w:kern w:val="0"/>
          <w:sz w:val="24"/>
          <w:szCs w:val="24"/>
        </w:rPr>
        <w:t>联系人：</w:t>
      </w:r>
      <w:r>
        <w:rPr>
          <w:rFonts w:hint="eastAsia" w:ascii="宋体" w:hAnsi="宋体" w:cs="宋体"/>
          <w:kern w:val="0"/>
          <w:sz w:val="24"/>
          <w:szCs w:val="24"/>
          <w:lang w:val="en-US" w:eastAsia="zh-CN"/>
        </w:rPr>
        <w:t>周宇</w:t>
      </w:r>
      <w:r>
        <w:rPr>
          <w:rFonts w:hint="eastAsia" w:ascii="宋体" w:hAnsi="宋体" w:eastAsia="宋体" w:cs="宋体"/>
          <w:sz w:val="24"/>
          <w:szCs w:val="24"/>
        </w:rPr>
        <w:t xml:space="preserve">  </w:t>
      </w:r>
      <w:r>
        <w:rPr>
          <w:rFonts w:hint="eastAsia" w:ascii="宋体" w:hAnsi="宋体" w:cs="宋体"/>
          <w:sz w:val="24"/>
          <w:szCs w:val="24"/>
          <w:lang w:eastAsia="zh-CN"/>
        </w:rPr>
        <w:t>15949151106</w:t>
      </w:r>
    </w:p>
    <w:p w14:paraId="5F6524E3">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4" w:name="_Toc35393638"/>
      <w:bookmarkStart w:id="35" w:name="_Toc35393807"/>
      <w:bookmarkStart w:id="36" w:name="_Toc28359097"/>
      <w:bookmarkStart w:id="37" w:name="_Toc28359020"/>
      <w:r>
        <w:rPr>
          <w:rFonts w:hint="eastAsia" w:ascii="宋体" w:hAnsi="宋体" w:eastAsia="宋体" w:cs="宋体"/>
          <w:b w:val="0"/>
          <w:sz w:val="24"/>
          <w:szCs w:val="24"/>
        </w:rPr>
        <w:t>2.采购代理机构信息</w:t>
      </w:r>
      <w:bookmarkEnd w:id="34"/>
      <w:bookmarkEnd w:id="35"/>
      <w:bookmarkEnd w:id="36"/>
      <w:bookmarkEnd w:id="37"/>
    </w:p>
    <w:p w14:paraId="38663B29">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名    称：中企华建友工程管理有限公司</w:t>
      </w:r>
    </w:p>
    <w:p w14:paraId="5B99E867">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地址：格林春天</w:t>
      </w:r>
    </w:p>
    <w:p w14:paraId="6163B5DA">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联系方式：15050808668</w:t>
      </w:r>
    </w:p>
    <w:p w14:paraId="76B8B7E9">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8" w:name="_Toc35393639"/>
      <w:bookmarkStart w:id="39" w:name="_Toc28359021"/>
      <w:bookmarkStart w:id="40" w:name="_Toc35393808"/>
      <w:bookmarkStart w:id="41" w:name="_Toc28359098"/>
      <w:r>
        <w:rPr>
          <w:rFonts w:hint="eastAsia" w:ascii="宋体" w:hAnsi="宋体" w:eastAsia="宋体" w:cs="宋体"/>
          <w:b w:val="0"/>
          <w:sz w:val="24"/>
          <w:szCs w:val="24"/>
        </w:rPr>
        <w:t>3.项目联系方式</w:t>
      </w:r>
      <w:bookmarkEnd w:id="38"/>
      <w:bookmarkEnd w:id="39"/>
      <w:bookmarkEnd w:id="40"/>
      <w:bookmarkEnd w:id="41"/>
    </w:p>
    <w:p w14:paraId="682C8917">
      <w:pPr>
        <w:pStyle w:val="24"/>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项目联系人：杨先生</w:t>
      </w:r>
    </w:p>
    <w:p w14:paraId="39D1060A">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电话：15050808668</w:t>
      </w:r>
    </w:p>
    <w:p w14:paraId="59B908A0">
      <w:pPr>
        <w:snapToGrid w:val="0"/>
        <w:spacing w:line="380" w:lineRule="exact"/>
        <w:ind w:firstLine="4800" w:firstLineChars="2000"/>
        <w:rPr>
          <w:rFonts w:hint="eastAsia" w:ascii="宋体" w:hAnsi="宋体" w:eastAsia="宋体" w:cs="宋体"/>
          <w:bCs/>
          <w:kern w:val="0"/>
          <w:sz w:val="24"/>
          <w:szCs w:val="24"/>
          <w:lang w:val="zh-CN"/>
        </w:rPr>
      </w:pPr>
    </w:p>
    <w:p w14:paraId="4645D0D7">
      <w:pPr>
        <w:wordWrap w:val="0"/>
        <w:snapToGrid w:val="0"/>
        <w:spacing w:line="500" w:lineRule="atLeast"/>
        <w:ind w:right="964" w:firstLine="4200" w:firstLineChars="1750"/>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2D6F3E30">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w:t>
      </w:r>
      <w:r>
        <w:rPr>
          <w:rFonts w:hint="eastAsia" w:ascii="宋体" w:hAnsi="宋体" w:cs="宋体"/>
          <w:bCs/>
          <w:kern w:val="0"/>
          <w:sz w:val="24"/>
          <w:szCs w:val="24"/>
          <w:lang w:val="en-US" w:eastAsia="zh-CN"/>
        </w:rPr>
        <w:t>6</w:t>
      </w:r>
      <w:r>
        <w:rPr>
          <w:rFonts w:hint="eastAsia" w:ascii="宋体" w:hAnsi="宋体" w:eastAsia="宋体" w:cs="宋体"/>
          <w:bCs/>
          <w:kern w:val="0"/>
          <w:sz w:val="24"/>
          <w:szCs w:val="24"/>
          <w:lang w:val="zh-CN"/>
        </w:rPr>
        <w:t>年</w:t>
      </w:r>
      <w:r>
        <w:rPr>
          <w:rFonts w:hint="eastAsia" w:ascii="宋体" w:hAnsi="宋体" w:cs="宋体"/>
          <w:bCs/>
          <w:kern w:val="0"/>
          <w:sz w:val="24"/>
          <w:szCs w:val="24"/>
          <w:lang w:val="en-US" w:eastAsia="zh-CN"/>
        </w:rPr>
        <w:t>1月29</w:t>
      </w:r>
      <w:r>
        <w:rPr>
          <w:rFonts w:hint="eastAsia" w:ascii="宋体" w:hAnsi="宋体" w:eastAsia="宋体" w:cs="宋体"/>
          <w:bCs/>
          <w:kern w:val="0"/>
          <w:sz w:val="24"/>
          <w:szCs w:val="24"/>
          <w:lang w:val="zh-CN"/>
        </w:rPr>
        <w:t>日</w:t>
      </w:r>
    </w:p>
    <w:p w14:paraId="3081198F">
      <w:pPr>
        <w:pStyle w:val="66"/>
        <w:ind w:firstLine="420"/>
        <w:rPr>
          <w:lang w:val="zh-CN"/>
        </w:rPr>
      </w:pPr>
    </w:p>
    <w:p w14:paraId="5638AB8E">
      <w:pPr>
        <w:pStyle w:val="66"/>
        <w:ind w:firstLine="420"/>
        <w:rPr>
          <w:lang w:val="zh-CN"/>
        </w:rPr>
      </w:pPr>
    </w:p>
    <w:p w14:paraId="17137223">
      <w:pPr>
        <w:pStyle w:val="66"/>
        <w:ind w:firstLine="420"/>
        <w:rPr>
          <w:lang w:val="zh-CN"/>
        </w:rPr>
      </w:pPr>
    </w:p>
    <w:p w14:paraId="5085804C">
      <w:pPr>
        <w:pStyle w:val="66"/>
        <w:ind w:firstLine="420"/>
        <w:rPr>
          <w:lang w:val="zh-CN"/>
        </w:rPr>
      </w:pPr>
    </w:p>
    <w:p w14:paraId="79F15FCF">
      <w:pPr>
        <w:pStyle w:val="66"/>
        <w:ind w:firstLine="420"/>
        <w:rPr>
          <w:lang w:val="zh-CN"/>
        </w:rPr>
      </w:pPr>
    </w:p>
    <w:p w14:paraId="331DD06F">
      <w:pPr>
        <w:pStyle w:val="66"/>
        <w:ind w:firstLine="420"/>
        <w:rPr>
          <w:lang w:val="zh-CN"/>
        </w:rPr>
      </w:pPr>
    </w:p>
    <w:p w14:paraId="64A879E1">
      <w:pPr>
        <w:pStyle w:val="66"/>
        <w:ind w:firstLine="420"/>
        <w:rPr>
          <w:lang w:val="zh-CN"/>
        </w:rPr>
      </w:pPr>
    </w:p>
    <w:p w14:paraId="3B4B7887">
      <w:pPr>
        <w:pStyle w:val="66"/>
        <w:ind w:firstLine="420"/>
        <w:rPr>
          <w:lang w:val="zh-CN"/>
        </w:rPr>
      </w:pPr>
    </w:p>
    <w:p w14:paraId="0997E440">
      <w:pPr>
        <w:pStyle w:val="66"/>
        <w:ind w:firstLine="420"/>
        <w:rPr>
          <w:lang w:val="zh-CN"/>
        </w:rPr>
      </w:pPr>
    </w:p>
    <w:p w14:paraId="626A5047">
      <w:pPr>
        <w:pStyle w:val="66"/>
        <w:ind w:firstLine="420"/>
        <w:rPr>
          <w:lang w:val="zh-CN"/>
        </w:rPr>
      </w:pPr>
    </w:p>
    <w:p w14:paraId="2C2ADE79">
      <w:pPr>
        <w:pStyle w:val="66"/>
        <w:ind w:firstLine="420"/>
        <w:rPr>
          <w:lang w:val="zh-CN"/>
        </w:rPr>
      </w:pPr>
    </w:p>
    <w:p w14:paraId="2EF6029E">
      <w:pPr>
        <w:pStyle w:val="66"/>
        <w:ind w:firstLine="420"/>
        <w:rPr>
          <w:lang w:val="zh-CN"/>
        </w:rPr>
      </w:pPr>
    </w:p>
    <w:p w14:paraId="3458AB6A">
      <w:pPr>
        <w:pStyle w:val="66"/>
        <w:ind w:firstLine="420"/>
        <w:rPr>
          <w:lang w:val="zh-CN"/>
        </w:rPr>
      </w:pPr>
    </w:p>
    <w:p w14:paraId="1961C01E">
      <w:pPr>
        <w:pStyle w:val="66"/>
        <w:ind w:firstLine="420"/>
        <w:rPr>
          <w:lang w:val="zh-CN"/>
        </w:rPr>
      </w:pPr>
    </w:p>
    <w:p w14:paraId="39402605">
      <w:pPr>
        <w:pStyle w:val="66"/>
        <w:ind w:firstLine="420"/>
        <w:rPr>
          <w:lang w:val="zh-CN"/>
        </w:rPr>
      </w:pPr>
    </w:p>
    <w:p w14:paraId="6B1C235B">
      <w:pPr>
        <w:pStyle w:val="66"/>
        <w:ind w:firstLine="420"/>
        <w:rPr>
          <w:lang w:val="zh-CN"/>
        </w:rPr>
      </w:pPr>
    </w:p>
    <w:p w14:paraId="00FDDC6E">
      <w:pPr>
        <w:pStyle w:val="66"/>
        <w:ind w:firstLine="420"/>
        <w:rPr>
          <w:lang w:val="zh-CN"/>
        </w:rPr>
      </w:pPr>
    </w:p>
    <w:p w14:paraId="2E979E40">
      <w:pPr>
        <w:pStyle w:val="66"/>
        <w:ind w:firstLine="420"/>
        <w:rPr>
          <w:lang w:val="zh-CN"/>
        </w:rPr>
      </w:pPr>
    </w:p>
    <w:p w14:paraId="6387474B">
      <w:pPr>
        <w:pStyle w:val="66"/>
        <w:ind w:firstLine="420"/>
        <w:rPr>
          <w:lang w:val="zh-CN"/>
        </w:rPr>
      </w:pPr>
    </w:p>
    <w:p w14:paraId="5480D122">
      <w:pPr>
        <w:pStyle w:val="66"/>
        <w:ind w:firstLine="420"/>
        <w:rPr>
          <w:lang w:val="zh-CN"/>
        </w:rPr>
      </w:pPr>
    </w:p>
    <w:p w14:paraId="07511E1D">
      <w:pPr>
        <w:pStyle w:val="66"/>
        <w:ind w:firstLine="420"/>
        <w:rPr>
          <w:lang w:val="zh-CN"/>
        </w:rPr>
      </w:pPr>
    </w:p>
    <w:bookmarkEnd w:id="1"/>
    <w:bookmarkEnd w:id="3"/>
    <w:p w14:paraId="3B394AA5">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14:paraId="072B92BF">
      <w:pPr>
        <w:spacing w:line="440" w:lineRule="exact"/>
        <w:jc w:val="center"/>
        <w:rPr>
          <w:rFonts w:ascii="宋体" w:hAnsi="宋体" w:cs="宋体"/>
          <w:b/>
          <w:bCs/>
          <w:sz w:val="28"/>
          <w:szCs w:val="28"/>
        </w:rPr>
      </w:pPr>
      <w:r>
        <w:rPr>
          <w:rFonts w:hint="eastAsia" w:ascii="宋体" w:hAnsi="宋体" w:cs="宋体"/>
          <w:b/>
          <w:bCs/>
          <w:sz w:val="28"/>
          <w:szCs w:val="28"/>
        </w:rPr>
        <w:t>一、总    则</w:t>
      </w:r>
    </w:p>
    <w:p w14:paraId="1B70B6E2">
      <w:pPr>
        <w:spacing w:line="440" w:lineRule="exact"/>
        <w:rPr>
          <w:rFonts w:ascii="宋体" w:hAnsi="宋体" w:cs="宋体"/>
          <w:b/>
          <w:bCs/>
          <w:sz w:val="28"/>
          <w:szCs w:val="28"/>
        </w:rPr>
      </w:pPr>
      <w:r>
        <w:rPr>
          <w:rFonts w:hint="eastAsia" w:ascii="宋体" w:hAnsi="宋体" w:cs="宋体"/>
          <w:b/>
          <w:bCs/>
          <w:sz w:val="28"/>
          <w:szCs w:val="28"/>
        </w:rPr>
        <w:t>1.适用范围</w:t>
      </w:r>
    </w:p>
    <w:p w14:paraId="6AB40C9C">
      <w:pPr>
        <w:spacing w:line="440" w:lineRule="exact"/>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14:paraId="437AA79B">
      <w:pPr>
        <w:spacing w:line="440" w:lineRule="exact"/>
        <w:jc w:val="left"/>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14:paraId="0C45AE59">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14:paraId="7D79FDA0">
      <w:pPr>
        <w:spacing w:line="440" w:lineRule="exact"/>
        <w:rPr>
          <w:rFonts w:ascii="宋体"/>
          <w:sz w:val="24"/>
        </w:rPr>
      </w:pPr>
      <w:r>
        <w:rPr>
          <w:rFonts w:hint="eastAsia" w:ascii="宋体"/>
          <w:sz w:val="24"/>
        </w:rPr>
        <w:t xml:space="preserve">   2.2凡有能力按照磋商文件规定的磋商供应商均为合格的磋商供应商。</w:t>
      </w:r>
    </w:p>
    <w:p w14:paraId="2A1E76BF">
      <w:pPr>
        <w:spacing w:line="440" w:lineRule="exact"/>
        <w:rPr>
          <w:rFonts w:ascii="宋体" w:hAnsi="宋体" w:cs="宋体"/>
          <w:b/>
          <w:sz w:val="28"/>
          <w:szCs w:val="28"/>
        </w:rPr>
      </w:pPr>
      <w:r>
        <w:rPr>
          <w:rFonts w:hint="eastAsia" w:ascii="宋体" w:hAnsi="宋体" w:cs="宋体"/>
          <w:b/>
          <w:sz w:val="28"/>
          <w:szCs w:val="28"/>
        </w:rPr>
        <w:t>3.磋商费用</w:t>
      </w:r>
    </w:p>
    <w:p w14:paraId="79176970">
      <w:pPr>
        <w:pStyle w:val="66"/>
        <w:spacing w:line="440" w:lineRule="exact"/>
        <w:ind w:firstLine="480"/>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w:t>
      </w:r>
      <w:r>
        <w:rPr>
          <w:rFonts w:hint="eastAsia" w:ascii="宋体" w:hAnsi="Times New Roman" w:eastAsia="宋体"/>
          <w:sz w:val="24"/>
          <w:szCs w:val="24"/>
          <w:lang w:val="en-US" w:eastAsia="zh-CN"/>
        </w:rPr>
        <w:t>代理费按中标价的0.5%</w:t>
      </w:r>
      <w:r>
        <w:rPr>
          <w:rFonts w:hint="eastAsia" w:ascii="宋体" w:hAnsi="Times New Roman" w:eastAsia="宋体"/>
          <w:sz w:val="24"/>
          <w:szCs w:val="24"/>
        </w:rPr>
        <w:t>和评审费（如有）</w:t>
      </w:r>
      <w:r>
        <w:rPr>
          <w:rFonts w:hint="eastAsia" w:ascii="宋体" w:hAnsi="Times New Roman" w:eastAsia="宋体"/>
          <w:sz w:val="24"/>
          <w:szCs w:val="24"/>
          <w:lang w:val="en-US" w:eastAsia="zh-CN"/>
        </w:rPr>
        <w:t>由</w:t>
      </w:r>
      <w:r>
        <w:rPr>
          <w:rFonts w:hint="eastAsia" w:ascii="宋体" w:hAnsi="Times New Roman" w:eastAsia="宋体"/>
          <w:sz w:val="24"/>
          <w:szCs w:val="24"/>
        </w:rPr>
        <w:t>中标单位在领取通知书时缴纳，投标单位充分考虑所有风险计入总价不单独立项。</w:t>
      </w:r>
    </w:p>
    <w:p w14:paraId="40CA51E2">
      <w:pPr>
        <w:pStyle w:val="66"/>
        <w:spacing w:line="360" w:lineRule="exact"/>
        <w:ind w:firstLine="562"/>
        <w:rPr>
          <w:rFonts w:ascii="宋体" w:hAnsi="宋体" w:cs="宋体"/>
          <w:b/>
          <w:sz w:val="28"/>
          <w:szCs w:val="28"/>
        </w:rPr>
      </w:pPr>
      <w:r>
        <w:rPr>
          <w:rFonts w:hint="eastAsia" w:ascii="宋体" w:hAnsi="宋体" w:cs="宋体"/>
          <w:b/>
          <w:sz w:val="28"/>
          <w:szCs w:val="28"/>
        </w:rPr>
        <w:t>4.法律适用</w:t>
      </w:r>
    </w:p>
    <w:p w14:paraId="0938F4AB">
      <w:pPr>
        <w:spacing w:line="440" w:lineRule="exact"/>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14:paraId="3D24953B">
      <w:pPr>
        <w:spacing w:line="440" w:lineRule="exact"/>
        <w:rPr>
          <w:rFonts w:ascii="宋体" w:hAnsi="宋体" w:cs="宋体"/>
          <w:b/>
          <w:sz w:val="28"/>
          <w:szCs w:val="28"/>
        </w:rPr>
      </w:pPr>
      <w:r>
        <w:rPr>
          <w:rFonts w:hint="eastAsia" w:ascii="宋体" w:hAnsi="宋体" w:cs="宋体"/>
          <w:b/>
          <w:sz w:val="28"/>
          <w:szCs w:val="28"/>
        </w:rPr>
        <w:t>5.磋商文件的约束力</w:t>
      </w:r>
    </w:p>
    <w:p w14:paraId="5611AD5E">
      <w:pPr>
        <w:spacing w:line="440" w:lineRule="exact"/>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14:paraId="69188054">
      <w:pPr>
        <w:spacing w:line="440" w:lineRule="exact"/>
        <w:jc w:val="center"/>
        <w:rPr>
          <w:rFonts w:ascii="宋体" w:hAnsi="宋体" w:cs="宋体"/>
          <w:b/>
          <w:bCs/>
          <w:sz w:val="28"/>
          <w:szCs w:val="28"/>
        </w:rPr>
      </w:pPr>
    </w:p>
    <w:p w14:paraId="37E298BB">
      <w:pPr>
        <w:pStyle w:val="66"/>
        <w:ind w:firstLine="420"/>
      </w:pPr>
    </w:p>
    <w:p w14:paraId="4E4D9DE6">
      <w:pPr>
        <w:spacing w:line="440" w:lineRule="exact"/>
        <w:jc w:val="center"/>
        <w:rPr>
          <w:rFonts w:ascii="宋体" w:hAnsi="宋体" w:cs="宋体"/>
          <w:b/>
          <w:bCs/>
          <w:sz w:val="28"/>
          <w:szCs w:val="28"/>
        </w:rPr>
      </w:pPr>
      <w:r>
        <w:rPr>
          <w:rFonts w:hint="eastAsia" w:ascii="宋体" w:hAnsi="宋体" w:cs="宋体"/>
          <w:b/>
          <w:bCs/>
          <w:sz w:val="28"/>
          <w:szCs w:val="28"/>
        </w:rPr>
        <w:t>二、磋商文件</w:t>
      </w:r>
    </w:p>
    <w:p w14:paraId="64DB279F">
      <w:pPr>
        <w:spacing w:line="420" w:lineRule="exact"/>
        <w:rPr>
          <w:rFonts w:ascii="宋体" w:hAnsi="宋体" w:cs="宋体"/>
          <w:b/>
          <w:bCs/>
          <w:sz w:val="28"/>
          <w:szCs w:val="28"/>
        </w:rPr>
      </w:pPr>
      <w:r>
        <w:rPr>
          <w:rFonts w:hint="eastAsia" w:ascii="宋体" w:hAnsi="宋体" w:cs="宋体"/>
          <w:b/>
          <w:bCs/>
          <w:sz w:val="28"/>
          <w:szCs w:val="28"/>
        </w:rPr>
        <w:t>6.磋商文件的组成</w:t>
      </w:r>
    </w:p>
    <w:p w14:paraId="56A44934">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14:paraId="045367B3">
      <w:pPr>
        <w:spacing w:line="420" w:lineRule="exact"/>
        <w:rPr>
          <w:rFonts w:ascii="宋体"/>
          <w:sz w:val="24"/>
        </w:rPr>
      </w:pPr>
      <w:r>
        <w:rPr>
          <w:rFonts w:hint="eastAsia" w:ascii="宋体"/>
          <w:sz w:val="24"/>
        </w:rPr>
        <w:t xml:space="preserve">     第一篇  竞争性磋商邀请函</w:t>
      </w:r>
    </w:p>
    <w:p w14:paraId="2B62F9D9">
      <w:pPr>
        <w:spacing w:line="420" w:lineRule="exact"/>
        <w:rPr>
          <w:rFonts w:ascii="宋体"/>
          <w:sz w:val="24"/>
        </w:rPr>
      </w:pPr>
      <w:r>
        <w:rPr>
          <w:rFonts w:hint="eastAsia" w:ascii="宋体"/>
          <w:sz w:val="24"/>
        </w:rPr>
        <w:t>第二篇  供应商须知</w:t>
      </w:r>
    </w:p>
    <w:p w14:paraId="6006E1BE">
      <w:pPr>
        <w:spacing w:line="420" w:lineRule="exact"/>
        <w:rPr>
          <w:rFonts w:ascii="宋体"/>
          <w:sz w:val="24"/>
        </w:rPr>
      </w:pPr>
      <w:r>
        <w:rPr>
          <w:rFonts w:hint="eastAsia" w:ascii="宋体"/>
          <w:sz w:val="24"/>
        </w:rPr>
        <w:t xml:space="preserve">     第三篇  招标项目需求</w:t>
      </w:r>
    </w:p>
    <w:p w14:paraId="4971AD17">
      <w:pPr>
        <w:spacing w:line="420" w:lineRule="exact"/>
        <w:rPr>
          <w:rFonts w:ascii="宋体"/>
          <w:sz w:val="24"/>
        </w:rPr>
      </w:pPr>
      <w:r>
        <w:rPr>
          <w:rFonts w:hint="eastAsia" w:ascii="宋体"/>
          <w:sz w:val="24"/>
        </w:rPr>
        <w:t xml:space="preserve">     第四篇  合同条款及前附表</w:t>
      </w:r>
    </w:p>
    <w:p w14:paraId="279D85BD">
      <w:pPr>
        <w:spacing w:line="420" w:lineRule="exact"/>
        <w:rPr>
          <w:rFonts w:ascii="宋体"/>
          <w:sz w:val="24"/>
        </w:rPr>
      </w:pPr>
      <w:r>
        <w:rPr>
          <w:rFonts w:hint="eastAsia" w:ascii="宋体"/>
          <w:sz w:val="24"/>
        </w:rPr>
        <w:t xml:space="preserve">     第五篇  响应文件格式</w:t>
      </w:r>
    </w:p>
    <w:p w14:paraId="788D8966">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14:paraId="65F3EC8D">
      <w:pPr>
        <w:spacing w:line="420" w:lineRule="exact"/>
        <w:rPr>
          <w:rFonts w:ascii="宋体"/>
          <w:sz w:val="24"/>
        </w:rPr>
      </w:pPr>
      <w:r>
        <w:rPr>
          <w:rFonts w:hint="eastAsia" w:ascii="宋体"/>
          <w:sz w:val="24"/>
        </w:rPr>
        <w:t xml:space="preserve">   6.3磋商供应商必须认真阅读磋商文件的所有条款、文件及表格格式。</w:t>
      </w:r>
    </w:p>
    <w:p w14:paraId="538F0797">
      <w:pPr>
        <w:spacing w:line="420" w:lineRule="exact"/>
        <w:rPr>
          <w:rFonts w:ascii="宋体" w:hAnsi="宋体" w:cs="宋体"/>
          <w:b/>
          <w:bCs/>
          <w:sz w:val="28"/>
          <w:szCs w:val="28"/>
        </w:rPr>
      </w:pPr>
      <w:r>
        <w:rPr>
          <w:rFonts w:hint="eastAsia" w:ascii="宋体" w:hAnsi="宋体" w:cs="宋体"/>
          <w:b/>
          <w:bCs/>
          <w:sz w:val="28"/>
          <w:szCs w:val="28"/>
        </w:rPr>
        <w:t>7.磋商文件的澄清</w:t>
      </w:r>
    </w:p>
    <w:p w14:paraId="2AF2E243">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14:paraId="1824C7B3">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w:t>
      </w:r>
      <w:r>
        <w:rPr>
          <w:rFonts w:hint="eastAsia" w:ascii="宋体" w:hAnsi="Times New Roman" w:eastAsia="宋体" w:cs="Times New Roman"/>
          <w:kern w:val="2"/>
          <w:sz w:val="24"/>
          <w:szCs w:val="24"/>
          <w:lang w:val="en-US" w:eastAsia="zh-CN" w:bidi="ar-SA"/>
        </w:rPr>
        <w:t>，并在江苏盱眙农村商业银行网站上公告。</w:t>
      </w:r>
      <w:r>
        <w:rPr>
          <w:rFonts w:hint="eastAsia" w:ascii="宋体"/>
          <w:sz w:val="24"/>
        </w:rPr>
        <w:t>不足3个工作日的，应当顺延提交首次响应文件截止之日。</w:t>
      </w:r>
    </w:p>
    <w:p w14:paraId="1BAD2739">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7.3供应商应在磋商文件递交截止时间前连续登陆</w:t>
      </w:r>
      <w:r>
        <w:rPr>
          <w:rFonts w:hint="eastAsia" w:ascii="宋体" w:hAnsi="Times New Roman" w:eastAsia="宋体" w:cs="Times New Roman"/>
          <w:kern w:val="2"/>
          <w:sz w:val="24"/>
          <w:szCs w:val="24"/>
          <w:lang w:val="en-US" w:eastAsia="zh-CN" w:bidi="ar-SA"/>
        </w:rPr>
        <w:t>江苏盱眙农村商业银行网站</w:t>
      </w:r>
      <w:r>
        <w:rPr>
          <w:rFonts w:hint="eastAsia" w:ascii="宋体"/>
          <w:sz w:val="24"/>
        </w:rPr>
        <w:t>查看采购信息的更正或修改，因供应商未能登陆网站查看，责任由供应商自己负责。</w:t>
      </w:r>
    </w:p>
    <w:p w14:paraId="2EC263A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sz w:val="28"/>
          <w:szCs w:val="28"/>
        </w:rPr>
      </w:pPr>
      <w:r>
        <w:rPr>
          <w:rFonts w:hint="eastAsia" w:ascii="宋体" w:hAnsi="宋体" w:cs="宋体"/>
          <w:b/>
          <w:bCs/>
          <w:sz w:val="28"/>
          <w:szCs w:val="28"/>
        </w:rPr>
        <w:t>8.磋商文件的补充</w:t>
      </w:r>
    </w:p>
    <w:p w14:paraId="2238E2D7">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14:paraId="69F5A107">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8.2 对磋商文件的补充，采购</w:t>
      </w:r>
      <w:r>
        <w:rPr>
          <w:rFonts w:hint="eastAsia" w:ascii="宋体" w:hAnsi="Times New Roman" w:eastAsia="宋体" w:cs="Times New Roman"/>
          <w:kern w:val="2"/>
          <w:sz w:val="24"/>
          <w:szCs w:val="24"/>
          <w:lang w:val="en-US" w:eastAsia="zh-CN" w:bidi="ar-SA"/>
        </w:rPr>
        <w:t>人将在江苏盱眙农村商业银行网</w:t>
      </w:r>
      <w:r>
        <w:rPr>
          <w:rFonts w:hint="eastAsia" w:ascii="宋体"/>
          <w:sz w:val="24"/>
        </w:rPr>
        <w:t>进行公布。补充文件将被作为磋商文件的组成部分，对所有磋商供应商有约束力。</w:t>
      </w:r>
    </w:p>
    <w:p w14:paraId="28000285">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14:paraId="7E20E523">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w:t>
      </w:r>
      <w:r>
        <w:rPr>
          <w:rFonts w:hint="eastAsia" w:ascii="宋体" w:hAnsi="Times New Roman" w:eastAsia="宋体" w:cs="Times New Roman"/>
          <w:kern w:val="2"/>
          <w:sz w:val="24"/>
          <w:szCs w:val="24"/>
          <w:lang w:val="en-US" w:eastAsia="zh-CN" w:bidi="ar-SA"/>
        </w:rPr>
        <w:t>江苏盱眙农村商业银行网</w:t>
      </w:r>
      <w:r>
        <w:rPr>
          <w:rFonts w:hint="eastAsia" w:ascii="宋体"/>
          <w:sz w:val="24"/>
        </w:rPr>
        <w:t>上进行公告。</w:t>
      </w:r>
    </w:p>
    <w:p w14:paraId="1374F49B">
      <w:pPr>
        <w:spacing w:line="440" w:lineRule="exact"/>
        <w:jc w:val="center"/>
        <w:rPr>
          <w:rFonts w:ascii="宋体" w:hAnsi="宋体" w:cs="宋体"/>
          <w:b/>
          <w:bCs/>
          <w:sz w:val="28"/>
          <w:szCs w:val="28"/>
        </w:rPr>
      </w:pPr>
    </w:p>
    <w:p w14:paraId="7549CB9E">
      <w:pPr>
        <w:spacing w:line="440" w:lineRule="exact"/>
        <w:jc w:val="center"/>
        <w:rPr>
          <w:rFonts w:ascii="宋体" w:hAnsi="宋体" w:cs="宋体"/>
          <w:b/>
          <w:bCs/>
          <w:sz w:val="28"/>
          <w:szCs w:val="28"/>
        </w:rPr>
      </w:pPr>
      <w:r>
        <w:rPr>
          <w:rFonts w:hint="eastAsia" w:ascii="宋体" w:hAnsi="宋体" w:cs="宋体"/>
          <w:b/>
          <w:bCs/>
          <w:sz w:val="28"/>
          <w:szCs w:val="28"/>
        </w:rPr>
        <w:t>三、 响应文件</w:t>
      </w:r>
    </w:p>
    <w:p w14:paraId="64EEF43E">
      <w:pPr>
        <w:pStyle w:val="66"/>
        <w:ind w:firstLine="420"/>
      </w:pPr>
    </w:p>
    <w:p w14:paraId="1745FF41">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14:paraId="3877F913">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9.1磋商供应商以及响应文件与采购人之间的所有书面往来都应用中文书写（请标注页码）。</w:t>
      </w:r>
    </w:p>
    <w:p w14:paraId="0BFDA7C0">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14:paraId="4BE3CF43">
      <w:pPr>
        <w:spacing w:line="440" w:lineRule="exact"/>
        <w:rPr>
          <w:rFonts w:ascii="宋体" w:hAnsi="宋体" w:cs="宋体"/>
          <w:b/>
          <w:bCs/>
          <w:sz w:val="28"/>
          <w:szCs w:val="28"/>
        </w:rPr>
      </w:pPr>
      <w:r>
        <w:rPr>
          <w:rFonts w:hint="eastAsia" w:ascii="宋体" w:hAnsi="宋体" w:cs="宋体"/>
          <w:b/>
          <w:bCs/>
          <w:sz w:val="28"/>
          <w:szCs w:val="28"/>
        </w:rPr>
        <w:t>10.响应文件的组成</w:t>
      </w:r>
    </w:p>
    <w:p w14:paraId="653D3A53">
      <w:pPr>
        <w:spacing w:line="440" w:lineRule="exact"/>
        <w:ind w:firstLine="480" w:firstLineChars="200"/>
        <w:rPr>
          <w:rFonts w:ascii="宋体"/>
          <w:sz w:val="24"/>
        </w:rPr>
      </w:pPr>
      <w:r>
        <w:rPr>
          <w:rFonts w:hint="eastAsia" w:ascii="宋体"/>
          <w:sz w:val="24"/>
        </w:rPr>
        <w:t>10.1磋商供应商编写的响应文件应按磋商文件第五篇“响应文件格式”中的要求进行编写。</w:t>
      </w:r>
    </w:p>
    <w:p w14:paraId="3ACB2405">
      <w:pPr>
        <w:spacing w:line="440" w:lineRule="exact"/>
        <w:rPr>
          <w:rFonts w:ascii="宋体" w:hAnsi="宋体" w:cs="宋体"/>
          <w:b/>
          <w:bCs/>
          <w:sz w:val="28"/>
          <w:szCs w:val="28"/>
        </w:rPr>
      </w:pPr>
      <w:r>
        <w:rPr>
          <w:rFonts w:hint="eastAsia" w:ascii="宋体" w:hAnsi="宋体" w:cs="宋体"/>
          <w:b/>
          <w:bCs/>
          <w:sz w:val="28"/>
          <w:szCs w:val="28"/>
        </w:rPr>
        <w:t>11.磋商报价</w:t>
      </w:r>
    </w:p>
    <w:p w14:paraId="182FFCB2">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价格部分是对全部货物（采购安装）价格构成的说明，文件如没有特别说明的话，对每一项仅接受一个价格。</w:t>
      </w:r>
    </w:p>
    <w:p w14:paraId="5126779A">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11.2报价为全费用报价（固定单价合同），磋商文件所确定的采购范围内的全部产品价格体现。</w:t>
      </w:r>
      <w:r>
        <w:rPr>
          <w:rFonts w:ascii="宋体"/>
          <w:sz w:val="24"/>
        </w:rPr>
        <w:t>因此供应商的报价应包括所提供货物（产品）本身、</w:t>
      </w:r>
      <w:r>
        <w:rPr>
          <w:rFonts w:hint="eastAsia" w:ascii="宋体"/>
          <w:sz w:val="24"/>
        </w:rPr>
        <w:t>制作</w:t>
      </w:r>
      <w:r>
        <w:rPr>
          <w:rFonts w:ascii="宋体"/>
          <w:sz w:val="24"/>
        </w:rPr>
        <w:t>费、安装费、服务费</w:t>
      </w:r>
      <w:r>
        <w:rPr>
          <w:rFonts w:hint="eastAsia" w:ascii="宋体"/>
          <w:sz w:val="24"/>
        </w:rPr>
        <w:t>、</w:t>
      </w:r>
      <w:r>
        <w:rPr>
          <w:rFonts w:hint="eastAsia" w:ascii="宋体"/>
          <w:sz w:val="24"/>
          <w:lang w:val="en-US" w:eastAsia="zh-CN"/>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14:paraId="465B758A">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14:paraId="4E90A5DA">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14:paraId="0D26E6AE">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14:paraId="41224804">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14:paraId="1C692E28">
      <w:pPr>
        <w:spacing w:line="440" w:lineRule="exact"/>
        <w:rPr>
          <w:rFonts w:ascii="宋体" w:hAnsi="宋体" w:cs="宋体"/>
          <w:b/>
          <w:bCs/>
          <w:sz w:val="28"/>
          <w:szCs w:val="28"/>
        </w:rPr>
      </w:pPr>
      <w:r>
        <w:rPr>
          <w:rFonts w:hint="eastAsia" w:ascii="宋体" w:hAnsi="宋体" w:cs="宋体"/>
          <w:b/>
          <w:bCs/>
          <w:sz w:val="28"/>
          <w:szCs w:val="28"/>
        </w:rPr>
        <w:t>12.报价货币</w:t>
      </w:r>
    </w:p>
    <w:p w14:paraId="463EA386">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14:paraId="402D8A19">
      <w:pPr>
        <w:spacing w:line="440" w:lineRule="exact"/>
        <w:rPr>
          <w:rFonts w:ascii="宋体" w:hAnsi="宋体" w:cs="宋体"/>
          <w:b/>
          <w:bCs/>
          <w:sz w:val="28"/>
          <w:szCs w:val="28"/>
        </w:rPr>
      </w:pPr>
      <w:r>
        <w:rPr>
          <w:rFonts w:hint="eastAsia" w:ascii="宋体" w:hAnsi="宋体" w:cs="宋体"/>
          <w:b/>
          <w:bCs/>
          <w:sz w:val="28"/>
          <w:szCs w:val="28"/>
        </w:rPr>
        <w:t>13.磋商有效期</w:t>
      </w:r>
    </w:p>
    <w:p w14:paraId="38B04F8D">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14:paraId="1B1183E4">
      <w:pPr>
        <w:spacing w:line="440" w:lineRule="exact"/>
        <w:rPr>
          <w:rFonts w:ascii="宋体"/>
          <w:sz w:val="24"/>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p>
    <w:p w14:paraId="668D99E8">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14:paraId="7752406E">
      <w:pPr>
        <w:spacing w:line="440" w:lineRule="exact"/>
        <w:ind w:firstLine="480" w:firstLineChars="200"/>
        <w:jc w:val="left"/>
        <w:rPr>
          <w:rFonts w:ascii="宋体"/>
          <w:sz w:val="24"/>
        </w:rPr>
      </w:pPr>
      <w:r>
        <w:rPr>
          <w:rFonts w:hint="eastAsia" w:ascii="宋体"/>
          <w:sz w:val="24"/>
        </w:rPr>
        <w:t>14.1现场递交制作的纸质申请文件装订成册一正</w:t>
      </w:r>
      <w:r>
        <w:rPr>
          <w:rFonts w:hint="eastAsia" w:ascii="宋体"/>
          <w:sz w:val="24"/>
          <w:lang w:val="en-US" w:eastAsia="zh-CN"/>
        </w:rPr>
        <w:t>二</w:t>
      </w:r>
      <w:r>
        <w:rPr>
          <w:rFonts w:hint="eastAsia" w:ascii="宋体"/>
          <w:sz w:val="24"/>
        </w:rPr>
        <w:t>副，密封装订，申请文件应胶装装订成册，外密封套加盖单位公章注明项目名称、编号、供应商单位名称 。未按要求密封递交的申请文件，采购人将不予接受。</w:t>
      </w:r>
    </w:p>
    <w:p w14:paraId="73D1CA9B">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14:paraId="353EF119">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14:paraId="48AC514B">
      <w:pPr>
        <w:adjustRightInd w:val="0"/>
        <w:spacing w:line="380" w:lineRule="exact"/>
        <w:ind w:firstLine="480" w:firstLineChars="200"/>
        <w:jc w:val="left"/>
        <w:rPr>
          <w:rFonts w:ascii="宋体"/>
          <w:sz w:val="24"/>
        </w:rPr>
      </w:pPr>
      <w:r>
        <w:rPr>
          <w:rFonts w:hint="eastAsia" w:ascii="宋体"/>
          <w:sz w:val="24"/>
        </w:rPr>
        <w:t xml:space="preserve"> 15.1现场递交。</w:t>
      </w:r>
    </w:p>
    <w:p w14:paraId="0730B792">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14:paraId="06D0D7FB">
      <w:pPr>
        <w:spacing w:line="440" w:lineRule="exact"/>
        <w:ind w:firstLine="540"/>
        <w:rPr>
          <w:rFonts w:ascii="宋体"/>
          <w:sz w:val="24"/>
        </w:rPr>
      </w:pPr>
      <w:r>
        <w:rPr>
          <w:rFonts w:hint="eastAsia" w:ascii="宋体"/>
          <w:sz w:val="24"/>
        </w:rPr>
        <w:t>16.1递交的时间不得迟于磋商文件中规定的截止时间。</w:t>
      </w:r>
    </w:p>
    <w:p w14:paraId="4EF141CF">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14:paraId="18D7AB03">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14:paraId="4B15117C">
      <w:pPr>
        <w:spacing w:line="440" w:lineRule="exact"/>
        <w:ind w:firstLine="540"/>
        <w:rPr>
          <w:rFonts w:ascii="宋体"/>
          <w:sz w:val="24"/>
        </w:rPr>
      </w:pPr>
      <w:r>
        <w:rPr>
          <w:rFonts w:hint="eastAsia" w:ascii="宋体"/>
          <w:sz w:val="24"/>
        </w:rPr>
        <w:t>17.1采购人将拒绝并原封退回在响应文件递交截止时间后收到的任何响应文件。</w:t>
      </w:r>
    </w:p>
    <w:p w14:paraId="531303F4">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14:paraId="3C8FAAAC">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14:paraId="7B1128BD">
      <w:pPr>
        <w:spacing w:line="440" w:lineRule="exact"/>
        <w:ind w:firstLine="540"/>
        <w:rPr>
          <w:rFonts w:ascii="宋体"/>
          <w:sz w:val="24"/>
        </w:rPr>
      </w:pPr>
      <w:r>
        <w:rPr>
          <w:rFonts w:hint="eastAsia" w:ascii="宋体"/>
          <w:sz w:val="24"/>
        </w:rPr>
        <w:t xml:space="preserve"> 18.2磋商供应商不得在截止时间以后随意修改响应文件。</w:t>
      </w:r>
    </w:p>
    <w:p w14:paraId="73DC0EA6">
      <w:pPr>
        <w:pStyle w:val="66"/>
        <w:ind w:firstLine="420"/>
      </w:pPr>
    </w:p>
    <w:p w14:paraId="68017BC2">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14:paraId="489E20C7">
      <w:pPr>
        <w:spacing w:line="440" w:lineRule="exact"/>
        <w:rPr>
          <w:rFonts w:ascii="宋体" w:hAnsi="宋体" w:cs="宋体"/>
          <w:b/>
          <w:bCs/>
          <w:sz w:val="28"/>
          <w:szCs w:val="28"/>
        </w:rPr>
      </w:pPr>
      <w:r>
        <w:rPr>
          <w:rFonts w:hint="eastAsia" w:ascii="宋体" w:hAnsi="宋体" w:cs="宋体"/>
          <w:b/>
          <w:bCs/>
          <w:sz w:val="28"/>
          <w:szCs w:val="28"/>
        </w:rPr>
        <w:t>19.磋商</w:t>
      </w:r>
    </w:p>
    <w:p w14:paraId="20D9F158">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14:paraId="096E415A">
      <w:pPr>
        <w:spacing w:line="440" w:lineRule="exact"/>
        <w:rPr>
          <w:rFonts w:ascii="宋体" w:hAnsi="宋体" w:cs="宋体"/>
          <w:b/>
          <w:bCs/>
          <w:sz w:val="28"/>
          <w:szCs w:val="28"/>
        </w:rPr>
      </w:pPr>
      <w:r>
        <w:rPr>
          <w:rFonts w:hint="eastAsia" w:ascii="宋体" w:hAnsi="宋体" w:cs="宋体"/>
          <w:b/>
          <w:bCs/>
          <w:sz w:val="28"/>
          <w:szCs w:val="28"/>
        </w:rPr>
        <w:t>20.磋商小组</w:t>
      </w:r>
    </w:p>
    <w:p w14:paraId="6A8260EA">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14:paraId="01881D2A">
      <w:pPr>
        <w:spacing w:line="440" w:lineRule="exact"/>
        <w:ind w:firstLine="540"/>
        <w:rPr>
          <w:rFonts w:ascii="宋体"/>
          <w:sz w:val="24"/>
        </w:rPr>
      </w:pPr>
      <w:r>
        <w:rPr>
          <w:rFonts w:hint="eastAsia" w:ascii="宋体"/>
          <w:sz w:val="24"/>
        </w:rPr>
        <w:t xml:space="preserve">  20.2磋商小组是由行业专家、采购人代表三人及以上的单数组成。</w:t>
      </w:r>
    </w:p>
    <w:p w14:paraId="7718750F">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14:paraId="34463F93">
      <w:pPr>
        <w:spacing w:line="440" w:lineRule="exact"/>
        <w:ind w:firstLine="540"/>
        <w:rPr>
          <w:rFonts w:ascii="宋体"/>
          <w:sz w:val="24"/>
        </w:rPr>
      </w:pPr>
      <w:r>
        <w:rPr>
          <w:rFonts w:hint="eastAsia" w:ascii="宋体"/>
          <w:sz w:val="24"/>
        </w:rPr>
        <w:t xml:space="preserve">  20.4磋商小组应对磋商供应商的商业、技术秘密予以保密。</w:t>
      </w:r>
    </w:p>
    <w:p w14:paraId="4E36BD44">
      <w:pPr>
        <w:spacing w:line="440" w:lineRule="exact"/>
        <w:rPr>
          <w:rFonts w:ascii="宋体" w:hAnsi="宋体" w:cs="宋体"/>
          <w:b/>
          <w:bCs/>
          <w:sz w:val="28"/>
          <w:szCs w:val="28"/>
        </w:rPr>
      </w:pPr>
      <w:r>
        <w:rPr>
          <w:rFonts w:hint="eastAsia" w:ascii="宋体" w:hAnsi="宋体" w:cs="宋体"/>
          <w:b/>
          <w:bCs/>
          <w:sz w:val="28"/>
          <w:szCs w:val="28"/>
        </w:rPr>
        <w:t>21.磋商程序</w:t>
      </w:r>
    </w:p>
    <w:p w14:paraId="4790DE74">
      <w:pPr>
        <w:spacing w:line="440" w:lineRule="exact"/>
        <w:ind w:firstLine="540"/>
        <w:rPr>
          <w:rFonts w:ascii="宋体"/>
          <w:sz w:val="24"/>
        </w:rPr>
      </w:pPr>
      <w:r>
        <w:rPr>
          <w:rFonts w:hint="eastAsia" w:ascii="宋体"/>
          <w:sz w:val="24"/>
        </w:rPr>
        <w:t>21.1响应文件的资格审查</w:t>
      </w:r>
    </w:p>
    <w:p w14:paraId="4820FA32">
      <w:pPr>
        <w:spacing w:line="440" w:lineRule="exact"/>
        <w:ind w:firstLine="540"/>
        <w:rPr>
          <w:rFonts w:ascii="宋体"/>
          <w:sz w:val="24"/>
        </w:rPr>
      </w:pPr>
      <w:r>
        <w:rPr>
          <w:rFonts w:hint="eastAsia" w:ascii="宋体"/>
          <w:sz w:val="24"/>
        </w:rPr>
        <w:t>21.1.1磋商小组依法对磋商供应商的资格进行审查。</w:t>
      </w:r>
    </w:p>
    <w:p w14:paraId="6E306AAD">
      <w:pPr>
        <w:spacing w:line="440" w:lineRule="exact"/>
        <w:ind w:firstLine="540"/>
        <w:rPr>
          <w:rFonts w:ascii="宋体"/>
          <w:sz w:val="24"/>
        </w:rPr>
      </w:pPr>
      <w:r>
        <w:rPr>
          <w:rFonts w:hint="eastAsia" w:ascii="宋体"/>
          <w:sz w:val="24"/>
        </w:rPr>
        <w:t>21.1.1.1资格性审查:依据法律法规和磋商文件的规定，对响应文件中的资格证明文件等进行审查，以确定磋商供应商是否具备磋商资格。</w:t>
      </w:r>
    </w:p>
    <w:p w14:paraId="0FD40256">
      <w:pPr>
        <w:spacing w:line="440" w:lineRule="exact"/>
        <w:ind w:firstLine="540"/>
        <w:rPr>
          <w:rFonts w:ascii="宋体"/>
          <w:sz w:val="24"/>
        </w:rPr>
      </w:pPr>
      <w:r>
        <w:rPr>
          <w:rFonts w:hint="eastAsia" w:ascii="宋体"/>
          <w:sz w:val="24"/>
        </w:rPr>
        <w:t>21.1.1.2 响应文件有下列情况之一的，在资格性审查时按照无效响应文件处理:</w:t>
      </w:r>
    </w:p>
    <w:p w14:paraId="75BF08F2">
      <w:pPr>
        <w:spacing w:line="440" w:lineRule="exact"/>
        <w:ind w:firstLine="540"/>
        <w:rPr>
          <w:rFonts w:ascii="宋体"/>
          <w:sz w:val="24"/>
        </w:rPr>
      </w:pPr>
      <w:r>
        <w:rPr>
          <w:rFonts w:hint="eastAsia" w:ascii="宋体"/>
          <w:sz w:val="24"/>
        </w:rPr>
        <w:t>（1）未按照磋商文件的</w:t>
      </w:r>
      <w:r>
        <w:rPr>
          <w:rFonts w:hint="eastAsia" w:ascii="宋体"/>
          <w:sz w:val="24"/>
          <w:lang w:val="en-US" w:eastAsia="zh-CN"/>
        </w:rPr>
        <w:t>时间递交响应文件</w:t>
      </w:r>
      <w:r>
        <w:rPr>
          <w:rFonts w:hint="eastAsia" w:ascii="宋体"/>
          <w:sz w:val="24"/>
        </w:rPr>
        <w:t>的；</w:t>
      </w:r>
    </w:p>
    <w:p w14:paraId="6EB37831">
      <w:pPr>
        <w:spacing w:line="440" w:lineRule="exact"/>
        <w:ind w:firstLine="540"/>
        <w:rPr>
          <w:rFonts w:ascii="宋体"/>
          <w:sz w:val="24"/>
        </w:rPr>
      </w:pPr>
      <w:r>
        <w:rPr>
          <w:rFonts w:hint="eastAsia" w:ascii="宋体"/>
          <w:sz w:val="24"/>
        </w:rPr>
        <w:t>（2）不具备磋商文件中规定的资格要求的；</w:t>
      </w:r>
    </w:p>
    <w:p w14:paraId="26993440">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14:paraId="3916381D">
      <w:pPr>
        <w:spacing w:line="440" w:lineRule="exact"/>
        <w:ind w:firstLine="540"/>
        <w:rPr>
          <w:rFonts w:ascii="宋体"/>
          <w:sz w:val="24"/>
        </w:rPr>
      </w:pPr>
      <w:r>
        <w:rPr>
          <w:rFonts w:hint="eastAsia" w:ascii="宋体"/>
          <w:sz w:val="24"/>
        </w:rPr>
        <w:t>21.2响应文件的符合性审查</w:t>
      </w:r>
    </w:p>
    <w:p w14:paraId="2093DD0F">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14:paraId="00674880">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14:paraId="11F30F46">
      <w:pPr>
        <w:spacing w:line="440" w:lineRule="exact"/>
        <w:ind w:firstLine="540"/>
        <w:rPr>
          <w:rFonts w:ascii="宋体"/>
          <w:sz w:val="24"/>
        </w:rPr>
      </w:pPr>
      <w:r>
        <w:rPr>
          <w:rFonts w:hint="eastAsia" w:ascii="宋体"/>
          <w:sz w:val="24"/>
        </w:rPr>
        <w:t>21.2.3如果响应文件没有实质上响应磋商文件的要求，磋商小组将予以拒绝。</w:t>
      </w:r>
    </w:p>
    <w:p w14:paraId="799B0156">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14:paraId="64020BA7">
      <w:pPr>
        <w:pStyle w:val="42"/>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14:paraId="7F635D98">
      <w:pPr>
        <w:pStyle w:val="42"/>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14:paraId="478A337F">
      <w:pPr>
        <w:pStyle w:val="42"/>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14:paraId="209EDF32">
      <w:pPr>
        <w:pStyle w:val="42"/>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14:paraId="7D5C0E00">
      <w:pPr>
        <w:pStyle w:val="42"/>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14:paraId="759ADDA8">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14:paraId="70B08B7A">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14:paraId="640FFDD8">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14:paraId="4B4A38BB">
      <w:pPr>
        <w:spacing w:line="440" w:lineRule="exact"/>
        <w:ind w:firstLine="540"/>
        <w:rPr>
          <w:rFonts w:ascii="宋体"/>
          <w:sz w:val="24"/>
        </w:rPr>
      </w:pPr>
      <w:r>
        <w:rPr>
          <w:rFonts w:hint="eastAsia" w:ascii="宋体"/>
          <w:sz w:val="24"/>
        </w:rPr>
        <w:t>21.6响应文件的澄清</w:t>
      </w:r>
    </w:p>
    <w:p w14:paraId="19877BC7">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14:paraId="62DFAA16">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14:paraId="2A6A54FB">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14:paraId="2BA908B4">
      <w:pPr>
        <w:spacing w:line="440" w:lineRule="exact"/>
        <w:ind w:firstLine="540"/>
        <w:rPr>
          <w:rFonts w:hint="eastAsia"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14:paraId="61984EBE">
      <w:pPr>
        <w:spacing w:line="440" w:lineRule="exact"/>
        <w:ind w:firstLine="540"/>
        <w:rPr>
          <w:rFonts w:ascii="宋体"/>
          <w:sz w:val="24"/>
        </w:rPr>
      </w:pPr>
      <w:r>
        <w:rPr>
          <w:rFonts w:hint="eastAsia" w:ascii="宋体"/>
          <w:sz w:val="24"/>
        </w:rPr>
        <w:t>22.当出现下列任一情况，作无效响应文件处理：</w:t>
      </w:r>
    </w:p>
    <w:p w14:paraId="4724E85C">
      <w:pPr>
        <w:spacing w:line="440" w:lineRule="exact"/>
        <w:ind w:firstLine="540"/>
        <w:rPr>
          <w:rFonts w:ascii="宋体"/>
          <w:sz w:val="24"/>
        </w:rPr>
      </w:pPr>
      <w:r>
        <w:rPr>
          <w:rFonts w:hint="eastAsia" w:ascii="宋体"/>
          <w:sz w:val="24"/>
        </w:rPr>
        <w:t>22.1未按照磋商文件的规定</w:t>
      </w:r>
      <w:r>
        <w:rPr>
          <w:rFonts w:hint="eastAsia" w:ascii="宋体"/>
          <w:sz w:val="24"/>
          <w:lang w:val="en-US" w:eastAsia="zh-CN"/>
        </w:rPr>
        <w:t>递交响应文件的</w:t>
      </w:r>
      <w:r>
        <w:rPr>
          <w:rFonts w:hint="eastAsia" w:ascii="宋体"/>
          <w:sz w:val="24"/>
        </w:rPr>
        <w:t>；</w:t>
      </w:r>
    </w:p>
    <w:p w14:paraId="500E2BD2">
      <w:pPr>
        <w:spacing w:line="440" w:lineRule="exact"/>
        <w:ind w:firstLine="540"/>
        <w:rPr>
          <w:rFonts w:ascii="宋体"/>
          <w:sz w:val="24"/>
        </w:rPr>
      </w:pPr>
      <w:r>
        <w:rPr>
          <w:rFonts w:hint="eastAsia" w:ascii="宋体"/>
          <w:sz w:val="24"/>
        </w:rPr>
        <w:t>22.2未按照磋商文件规定要求签署、盖章的；</w:t>
      </w:r>
    </w:p>
    <w:p w14:paraId="63E3E915">
      <w:pPr>
        <w:spacing w:line="440" w:lineRule="exact"/>
        <w:ind w:firstLine="540"/>
        <w:rPr>
          <w:rFonts w:ascii="宋体"/>
          <w:sz w:val="24"/>
        </w:rPr>
      </w:pPr>
      <w:r>
        <w:rPr>
          <w:rFonts w:hint="eastAsia" w:ascii="宋体"/>
          <w:sz w:val="24"/>
        </w:rPr>
        <w:t>22.3不具备磋商文件中规定的资格要求的；</w:t>
      </w:r>
    </w:p>
    <w:p w14:paraId="46DBA582">
      <w:pPr>
        <w:spacing w:line="440" w:lineRule="exact"/>
        <w:ind w:firstLine="540"/>
        <w:rPr>
          <w:rFonts w:ascii="宋体"/>
          <w:sz w:val="24"/>
        </w:rPr>
      </w:pPr>
      <w:r>
        <w:rPr>
          <w:rFonts w:hint="eastAsia" w:ascii="宋体"/>
          <w:sz w:val="24"/>
        </w:rPr>
        <w:t>22.4报价超过磋商文件中规定的预算金额或者最高限价的；</w:t>
      </w:r>
    </w:p>
    <w:p w14:paraId="7BBF8B41">
      <w:pPr>
        <w:spacing w:line="440" w:lineRule="exact"/>
        <w:ind w:firstLine="540"/>
        <w:rPr>
          <w:rFonts w:ascii="宋体"/>
          <w:sz w:val="24"/>
        </w:rPr>
      </w:pPr>
      <w:r>
        <w:rPr>
          <w:rFonts w:hint="eastAsia" w:ascii="宋体"/>
          <w:sz w:val="24"/>
        </w:rPr>
        <w:t>22.5响应文件含有采购人不能接受的附加条件的；</w:t>
      </w:r>
    </w:p>
    <w:p w14:paraId="59E37432">
      <w:pPr>
        <w:spacing w:line="440" w:lineRule="exact"/>
        <w:ind w:firstLine="540"/>
        <w:rPr>
          <w:rFonts w:ascii="宋体"/>
          <w:sz w:val="24"/>
        </w:rPr>
      </w:pPr>
      <w:r>
        <w:rPr>
          <w:rFonts w:hint="eastAsia" w:ascii="宋体"/>
          <w:sz w:val="24"/>
        </w:rPr>
        <w:t>22.6经磋商，磋商供应商仍不承诺满足磋商文件要求的；</w:t>
      </w:r>
    </w:p>
    <w:p w14:paraId="26825801">
      <w:pPr>
        <w:spacing w:line="440" w:lineRule="exact"/>
        <w:ind w:firstLine="540"/>
        <w:rPr>
          <w:rFonts w:ascii="宋体"/>
          <w:sz w:val="24"/>
        </w:rPr>
      </w:pPr>
      <w:r>
        <w:rPr>
          <w:rFonts w:hint="eastAsia" w:ascii="宋体"/>
          <w:sz w:val="24"/>
        </w:rPr>
        <w:t>22.7经查实提供虚假材料谋取成交的；</w:t>
      </w:r>
    </w:p>
    <w:p w14:paraId="4FBFD00C">
      <w:pPr>
        <w:spacing w:line="440" w:lineRule="exact"/>
        <w:ind w:firstLine="540"/>
        <w:rPr>
          <w:rFonts w:ascii="宋体"/>
          <w:sz w:val="24"/>
        </w:rPr>
      </w:pPr>
      <w:r>
        <w:rPr>
          <w:rFonts w:hint="eastAsia" w:ascii="宋体"/>
          <w:sz w:val="24"/>
        </w:rPr>
        <w:t>22.8法律、法规和磋商文件中规定的其他无效情形的；</w:t>
      </w:r>
    </w:p>
    <w:p w14:paraId="57332012">
      <w:pPr>
        <w:pStyle w:val="66"/>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14:paraId="28F600E6">
      <w:pPr>
        <w:pStyle w:val="66"/>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14:paraId="3DE6B442">
      <w:pPr>
        <w:pStyle w:val="66"/>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14:paraId="2F32F988">
      <w:pPr>
        <w:pStyle w:val="66"/>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14:paraId="2F0C34A4">
      <w:pPr>
        <w:pStyle w:val="66"/>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14:paraId="69F0067A">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14:paraId="204AAAA5">
      <w:pPr>
        <w:spacing w:line="420" w:lineRule="exact"/>
        <w:ind w:firstLine="540"/>
        <w:rPr>
          <w:rFonts w:ascii="宋体"/>
          <w:sz w:val="24"/>
        </w:rPr>
      </w:pPr>
      <w:r>
        <w:rPr>
          <w:rFonts w:hint="eastAsia" w:ascii="宋体"/>
          <w:sz w:val="24"/>
        </w:rPr>
        <w:t>23.1磋商活动无法正常进行时经采购人同意延期开标。</w:t>
      </w:r>
    </w:p>
    <w:p w14:paraId="217B3885">
      <w:pPr>
        <w:spacing w:line="420" w:lineRule="exact"/>
        <w:ind w:firstLine="540"/>
        <w:rPr>
          <w:rFonts w:ascii="宋体"/>
          <w:sz w:val="24"/>
        </w:rPr>
      </w:pPr>
      <w:r>
        <w:rPr>
          <w:rFonts w:hint="eastAsia" w:ascii="宋体"/>
          <w:sz w:val="24"/>
        </w:rPr>
        <w:t>23.2截止时间递交响应文件投标单位不足3家，招标人重新招标。</w:t>
      </w:r>
    </w:p>
    <w:p w14:paraId="749880AE">
      <w:pPr>
        <w:spacing w:line="420" w:lineRule="exact"/>
        <w:ind w:firstLine="540"/>
        <w:rPr>
          <w:rFonts w:ascii="宋体"/>
          <w:sz w:val="24"/>
        </w:rPr>
      </w:pPr>
      <w:r>
        <w:rPr>
          <w:rFonts w:hint="eastAsia" w:ascii="宋体"/>
          <w:sz w:val="24"/>
        </w:rPr>
        <w:t>23.3经评审后有效标书不足3家，招标人重新招标。</w:t>
      </w:r>
    </w:p>
    <w:p w14:paraId="7418D9DE">
      <w:pPr>
        <w:pStyle w:val="42"/>
        <w:spacing w:before="0" w:beforeAutospacing="0" w:after="0" w:afterAutospacing="0" w:line="420" w:lineRule="exact"/>
        <w:ind w:firstLine="480" w:firstLineChars="200"/>
        <w:jc w:val="both"/>
        <w:rPr>
          <w:b/>
          <w:bCs/>
          <w:sz w:val="28"/>
          <w:szCs w:val="28"/>
        </w:rPr>
      </w:pPr>
      <w:r>
        <w:rPr>
          <w:rFonts w:hint="eastAsia" w:hAnsi="Times New Roman" w:cs="Times New Roman"/>
          <w:kern w:val="2"/>
        </w:rPr>
        <w:t xml:space="preserve"> </w:t>
      </w:r>
      <w:r>
        <w:rPr>
          <w:rFonts w:hint="eastAsia"/>
          <w:b/>
          <w:bCs/>
          <w:sz w:val="28"/>
          <w:szCs w:val="28"/>
        </w:rPr>
        <w:t>24.推荐成交候选人</w:t>
      </w:r>
    </w:p>
    <w:p w14:paraId="67E86325">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24.1磋商小组仅对确定为实质上响应磋商文件要求的响应文件进行评价和比较。</w:t>
      </w:r>
    </w:p>
    <w:p w14:paraId="29826CB8">
      <w:pPr>
        <w:spacing w:line="440" w:lineRule="exact"/>
        <w:ind w:firstLine="540"/>
        <w:rPr>
          <w:rFonts w:ascii="宋体"/>
          <w:sz w:val="24"/>
        </w:rPr>
      </w:pPr>
      <w:r>
        <w:rPr>
          <w:rFonts w:hint="eastAsia" w:ascii="宋体"/>
          <w:sz w:val="24"/>
        </w:rPr>
        <w:t xml:space="preserve">  24.2磋商小组在推荐成交候选人时将考虑以下因素:</w:t>
      </w:r>
    </w:p>
    <w:p w14:paraId="7DE081C3">
      <w:pPr>
        <w:spacing w:line="440" w:lineRule="exact"/>
        <w:ind w:firstLine="540"/>
        <w:rPr>
          <w:rFonts w:ascii="宋体"/>
          <w:sz w:val="24"/>
        </w:rPr>
      </w:pPr>
      <w:r>
        <w:rPr>
          <w:rFonts w:hint="eastAsia" w:ascii="宋体"/>
          <w:sz w:val="24"/>
        </w:rPr>
        <w:t xml:space="preserve">   （1）磋商标的的磋商最终报价；</w:t>
      </w:r>
    </w:p>
    <w:p w14:paraId="6F817CC6">
      <w:pPr>
        <w:spacing w:line="440" w:lineRule="exact"/>
        <w:ind w:firstLine="540"/>
        <w:rPr>
          <w:rFonts w:ascii="宋体"/>
          <w:sz w:val="24"/>
        </w:rPr>
      </w:pPr>
      <w:r>
        <w:rPr>
          <w:rFonts w:hint="eastAsia" w:ascii="宋体"/>
          <w:sz w:val="24"/>
        </w:rPr>
        <w:t xml:space="preserve">   （2）方案编制的质量；</w:t>
      </w:r>
    </w:p>
    <w:p w14:paraId="5AFA1568">
      <w:pPr>
        <w:spacing w:line="440" w:lineRule="exact"/>
        <w:ind w:firstLine="540"/>
        <w:rPr>
          <w:rFonts w:ascii="宋体"/>
          <w:sz w:val="24"/>
        </w:rPr>
      </w:pPr>
      <w:r>
        <w:rPr>
          <w:rFonts w:hint="eastAsia" w:ascii="宋体"/>
          <w:sz w:val="24"/>
        </w:rPr>
        <w:t xml:space="preserve">   （3）参加磋商供应商承诺的售后服务等。</w:t>
      </w:r>
    </w:p>
    <w:p w14:paraId="576D599F">
      <w:pPr>
        <w:spacing w:line="440" w:lineRule="exact"/>
        <w:ind w:firstLine="540"/>
        <w:rPr>
          <w:rFonts w:ascii="宋体"/>
          <w:sz w:val="24"/>
        </w:rPr>
      </w:pPr>
      <w:r>
        <w:rPr>
          <w:rFonts w:hint="eastAsia" w:ascii="宋体"/>
          <w:sz w:val="24"/>
        </w:rPr>
        <w:t xml:space="preserve">  24.3 磋商小组仅对确定为实质上响应磋商文件要求的响应文件进行评价和比较。由磋商小组采用综合评分法对提交的响应文件进行综合评分。</w:t>
      </w:r>
    </w:p>
    <w:p w14:paraId="674FFC1F">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14:paraId="0910E033">
      <w:pPr>
        <w:spacing w:line="440" w:lineRule="exact"/>
        <w:ind w:firstLine="540"/>
        <w:rPr>
          <w:rFonts w:ascii="宋体"/>
          <w:sz w:val="24"/>
        </w:rPr>
      </w:pPr>
      <w:r>
        <w:rPr>
          <w:rFonts w:hint="eastAsia" w:ascii="宋体"/>
          <w:sz w:val="24"/>
        </w:rPr>
        <w:t xml:space="preserve"> 24.3.2磋商小组将依据下列评分细则进行评标（总分值:100分）：投标报价得分保留小数点后两位，小数点后第三位四舍五入。</w:t>
      </w:r>
    </w:p>
    <w:p w14:paraId="79578669">
      <w:pPr>
        <w:ind w:firstLine="2249" w:firstLineChars="800"/>
        <w:jc w:val="left"/>
        <w:rPr>
          <w:rFonts w:hint="eastAsia" w:ascii="宋体" w:hAnsi="宋体" w:cs="宋体"/>
          <w:b/>
          <w:color w:val="000000"/>
          <w:sz w:val="28"/>
          <w:szCs w:val="28"/>
        </w:rPr>
      </w:pPr>
    </w:p>
    <w:p w14:paraId="3FA3E06A">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14:paraId="3CAB3CDA">
      <w:pPr>
        <w:spacing w:line="440" w:lineRule="exact"/>
        <w:ind w:firstLine="540"/>
        <w:rPr>
          <w:rFonts w:hint="eastAsia"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14:paraId="34E6DB3C">
      <w:pPr>
        <w:spacing w:line="440" w:lineRule="exact"/>
        <w:ind w:firstLine="540"/>
        <w:rPr>
          <w:rFonts w:hint="eastAsia" w:ascii="宋体"/>
          <w:sz w:val="24"/>
        </w:rPr>
      </w:pPr>
      <w:r>
        <w:rPr>
          <w:rFonts w:hint="eastAsia" w:ascii="宋体"/>
          <w:sz w:val="24"/>
        </w:rPr>
        <w:t>1、初步评审。磋商小组首先按照下列指标对各供应商进行初步评审，未通过评审的为无效标，不再参与评审。</w:t>
      </w:r>
    </w:p>
    <w:p w14:paraId="59B16D1E">
      <w:pPr>
        <w:spacing w:line="440" w:lineRule="exact"/>
        <w:ind w:firstLine="540"/>
        <w:rPr>
          <w:rFonts w:hint="eastAsia" w:ascii="宋体"/>
          <w:sz w:val="24"/>
        </w:rPr>
      </w:pPr>
      <w:bookmarkStart w:id="42" w:name="EB1a5d8b2c3833482f95a1f101c76adb9d"/>
      <w:bookmarkEnd w:id="42"/>
      <w:r>
        <w:rPr>
          <w:rFonts w:hint="eastAsia" w:ascii="宋体"/>
          <w:sz w:val="24"/>
        </w:rPr>
        <w:t>2、详细评审:磋商小组按照竞争性磋商文件规定的评分标准，对各响应文件进行详细评审打分。磋商小组组长对各评审专家的打分情况进行复核无误后汇总。</w:t>
      </w:r>
    </w:p>
    <w:p w14:paraId="3180FE03">
      <w:pPr>
        <w:spacing w:line="440" w:lineRule="exact"/>
        <w:ind w:firstLine="540"/>
        <w:rPr>
          <w:rFonts w:hint="eastAsia"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14:paraId="1FC31A51">
      <w:pPr>
        <w:spacing w:line="440" w:lineRule="exact"/>
        <w:ind w:firstLine="540"/>
        <w:rPr>
          <w:rFonts w:hint="eastAsia" w:ascii="宋体"/>
          <w:sz w:val="24"/>
        </w:rPr>
      </w:pPr>
    </w:p>
    <w:p w14:paraId="5865556D">
      <w:pPr>
        <w:spacing w:line="480" w:lineRule="exact"/>
        <w:ind w:firstLine="470" w:firstLineChars="196"/>
        <w:rPr>
          <w:rFonts w:hint="eastAsia" w:ascii="宋体" w:hAnsi="宋体" w:cs="宋体"/>
          <w:sz w:val="24"/>
        </w:rPr>
      </w:pPr>
    </w:p>
    <w:p w14:paraId="475F3F7F">
      <w:pPr>
        <w:spacing w:line="480" w:lineRule="exact"/>
        <w:ind w:firstLine="470" w:firstLineChars="196"/>
        <w:rPr>
          <w:rFonts w:hint="eastAsia" w:ascii="宋体" w:hAnsi="宋体" w:cs="宋体"/>
          <w:sz w:val="24"/>
        </w:rPr>
      </w:pPr>
    </w:p>
    <w:p w14:paraId="0D05C555">
      <w:pPr>
        <w:spacing w:line="480" w:lineRule="exact"/>
        <w:ind w:firstLine="470" w:firstLineChars="196"/>
        <w:rPr>
          <w:rFonts w:hint="eastAsia" w:ascii="宋体" w:hAnsi="宋体" w:cs="宋体"/>
          <w:sz w:val="24"/>
        </w:rPr>
      </w:pPr>
    </w:p>
    <w:p w14:paraId="1387CA66">
      <w:pPr>
        <w:spacing w:line="480" w:lineRule="exact"/>
        <w:ind w:firstLine="470" w:firstLineChars="196"/>
        <w:rPr>
          <w:rFonts w:hint="eastAsia" w:ascii="宋体" w:hAnsi="宋体" w:cs="宋体"/>
          <w:sz w:val="24"/>
        </w:rPr>
      </w:pPr>
    </w:p>
    <w:tbl>
      <w:tblPr>
        <w:tblStyle w:val="48"/>
        <w:tblpPr w:leftFromText="180" w:rightFromText="180" w:vertAnchor="text" w:horzAnchor="page" w:tblpX="1412" w:tblpY="647"/>
        <w:tblOverlap w:val="never"/>
        <w:tblW w:w="9740"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318"/>
        <w:gridCol w:w="1799"/>
        <w:gridCol w:w="1223"/>
        <w:gridCol w:w="5400"/>
      </w:tblGrid>
      <w:tr w14:paraId="0074AD8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26" w:hRule="atLeast"/>
        </w:trPr>
        <w:tc>
          <w:tcPr>
            <w:tcW w:w="3117" w:type="dxa"/>
            <w:gridSpan w:val="2"/>
            <w:tcBorders>
              <w:top w:val="single" w:color="auto" w:sz="6" w:space="0"/>
              <w:left w:val="single" w:color="auto" w:sz="6" w:space="0"/>
              <w:bottom w:val="single" w:color="auto" w:sz="6" w:space="0"/>
              <w:right w:val="single" w:color="auto" w:sz="6" w:space="0"/>
            </w:tcBorders>
            <w:noWrap/>
            <w:vAlign w:val="center"/>
          </w:tcPr>
          <w:p w14:paraId="55C0F2DE">
            <w:pPr>
              <w:spacing w:line="440" w:lineRule="exact"/>
              <w:ind w:firstLine="540"/>
              <w:rPr>
                <w:rFonts w:hint="eastAsia" w:ascii="宋体"/>
                <w:sz w:val="24"/>
              </w:rPr>
            </w:pPr>
            <w:r>
              <w:rPr>
                <w:rFonts w:hint="eastAsia" w:ascii="宋体"/>
                <w:sz w:val="24"/>
              </w:rPr>
              <w:t>评审因素</w:t>
            </w:r>
          </w:p>
        </w:tc>
        <w:tc>
          <w:tcPr>
            <w:tcW w:w="1223" w:type="dxa"/>
            <w:tcBorders>
              <w:top w:val="single" w:color="auto" w:sz="6" w:space="0"/>
              <w:left w:val="single" w:color="auto" w:sz="6" w:space="0"/>
              <w:bottom w:val="single" w:color="auto" w:sz="6" w:space="0"/>
              <w:right w:val="single" w:color="auto" w:sz="6" w:space="0"/>
            </w:tcBorders>
            <w:noWrap/>
            <w:vAlign w:val="center"/>
          </w:tcPr>
          <w:p w14:paraId="78B749A7">
            <w:pPr>
              <w:spacing w:line="440" w:lineRule="exact"/>
              <w:ind w:firstLine="540"/>
              <w:rPr>
                <w:rFonts w:hint="eastAsia" w:ascii="宋体"/>
                <w:sz w:val="24"/>
              </w:rPr>
            </w:pPr>
            <w:r>
              <w:rPr>
                <w:rFonts w:hint="eastAsia" w:ascii="宋体"/>
                <w:sz w:val="24"/>
              </w:rPr>
              <w:t>分数</w:t>
            </w:r>
          </w:p>
        </w:tc>
        <w:tc>
          <w:tcPr>
            <w:tcW w:w="5400" w:type="dxa"/>
            <w:tcBorders>
              <w:top w:val="single" w:color="auto" w:sz="6" w:space="0"/>
              <w:left w:val="single" w:color="auto" w:sz="6" w:space="0"/>
              <w:bottom w:val="single" w:color="auto" w:sz="6" w:space="0"/>
              <w:right w:val="single" w:color="auto" w:sz="6" w:space="0"/>
            </w:tcBorders>
            <w:noWrap/>
            <w:vAlign w:val="center"/>
          </w:tcPr>
          <w:p w14:paraId="668FA809">
            <w:pPr>
              <w:spacing w:line="440" w:lineRule="exact"/>
              <w:ind w:firstLine="540"/>
              <w:rPr>
                <w:rFonts w:hint="eastAsia" w:ascii="宋体"/>
                <w:sz w:val="24"/>
              </w:rPr>
            </w:pPr>
            <w:r>
              <w:rPr>
                <w:rFonts w:hint="eastAsia" w:ascii="宋体"/>
                <w:sz w:val="24"/>
              </w:rPr>
              <w:t>评审标准</w:t>
            </w:r>
          </w:p>
        </w:tc>
      </w:tr>
      <w:tr w14:paraId="4F9802B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73" w:hRule="atLeast"/>
        </w:trPr>
        <w:tc>
          <w:tcPr>
            <w:tcW w:w="1318" w:type="dxa"/>
            <w:tcBorders>
              <w:top w:val="single" w:color="auto" w:sz="6" w:space="0"/>
              <w:left w:val="single" w:color="auto" w:sz="6" w:space="0"/>
              <w:bottom w:val="single" w:color="auto" w:sz="6" w:space="0"/>
              <w:right w:val="single" w:color="auto" w:sz="6" w:space="0"/>
            </w:tcBorders>
            <w:noWrap/>
            <w:vAlign w:val="center"/>
          </w:tcPr>
          <w:p w14:paraId="64721B7A">
            <w:pPr>
              <w:spacing w:line="440" w:lineRule="exact"/>
              <w:jc w:val="center"/>
              <w:rPr>
                <w:rFonts w:hint="eastAsia" w:ascii="宋体"/>
                <w:sz w:val="24"/>
              </w:rPr>
            </w:pPr>
            <w:r>
              <w:rPr>
                <w:rFonts w:hint="eastAsia" w:ascii="宋体"/>
                <w:sz w:val="24"/>
              </w:rPr>
              <w:t>报价分</w:t>
            </w:r>
          </w:p>
        </w:tc>
        <w:tc>
          <w:tcPr>
            <w:tcW w:w="1799" w:type="dxa"/>
            <w:tcBorders>
              <w:top w:val="single" w:color="auto" w:sz="6" w:space="0"/>
              <w:left w:val="single" w:color="auto" w:sz="6" w:space="0"/>
              <w:bottom w:val="single" w:color="auto" w:sz="6" w:space="0"/>
              <w:right w:val="single" w:color="auto" w:sz="6" w:space="0"/>
            </w:tcBorders>
            <w:noWrap/>
            <w:vAlign w:val="center"/>
          </w:tcPr>
          <w:p w14:paraId="5A5A1D35">
            <w:pPr>
              <w:spacing w:line="440" w:lineRule="exact"/>
              <w:jc w:val="center"/>
              <w:rPr>
                <w:rFonts w:hint="eastAsia" w:ascii="宋体"/>
                <w:sz w:val="24"/>
              </w:rPr>
            </w:pPr>
            <w:r>
              <w:rPr>
                <w:rFonts w:hint="eastAsia" w:ascii="宋体"/>
                <w:sz w:val="24"/>
              </w:rPr>
              <w:t>投标报价</w:t>
            </w:r>
          </w:p>
        </w:tc>
        <w:tc>
          <w:tcPr>
            <w:tcW w:w="1223" w:type="dxa"/>
            <w:tcBorders>
              <w:top w:val="single" w:color="auto" w:sz="6" w:space="0"/>
              <w:left w:val="single" w:color="auto" w:sz="6" w:space="0"/>
              <w:bottom w:val="single" w:color="auto" w:sz="6" w:space="0"/>
              <w:right w:val="single" w:color="auto" w:sz="6" w:space="0"/>
            </w:tcBorders>
            <w:noWrap/>
            <w:vAlign w:val="center"/>
          </w:tcPr>
          <w:p w14:paraId="0817D9FD">
            <w:pPr>
              <w:spacing w:line="440" w:lineRule="exact"/>
              <w:jc w:val="center"/>
              <w:rPr>
                <w:rFonts w:hint="eastAsia" w:ascii="宋体"/>
                <w:sz w:val="24"/>
              </w:rPr>
            </w:pPr>
            <w:r>
              <w:rPr>
                <w:rFonts w:hint="eastAsia" w:ascii="宋体"/>
                <w:sz w:val="24"/>
                <w:lang w:val="en-US" w:eastAsia="zh-CN"/>
              </w:rPr>
              <w:t>30</w:t>
            </w:r>
            <w:r>
              <w:rPr>
                <w:rFonts w:hint="eastAsia" w:ascii="宋体"/>
                <w:sz w:val="24"/>
              </w:rPr>
              <w:t>.00</w:t>
            </w:r>
          </w:p>
        </w:tc>
        <w:tc>
          <w:tcPr>
            <w:tcW w:w="5400" w:type="dxa"/>
            <w:tcBorders>
              <w:top w:val="single" w:color="auto" w:sz="6" w:space="0"/>
              <w:left w:val="single" w:color="auto" w:sz="6" w:space="0"/>
              <w:bottom w:val="single" w:color="auto" w:sz="6" w:space="0"/>
              <w:right w:val="single" w:color="auto" w:sz="6" w:space="0"/>
            </w:tcBorders>
            <w:noWrap/>
            <w:vAlign w:val="center"/>
          </w:tcPr>
          <w:p w14:paraId="647004D1">
            <w:pPr>
              <w:spacing w:line="440" w:lineRule="exact"/>
              <w:ind w:firstLine="540"/>
              <w:jc w:val="left"/>
              <w:rPr>
                <w:rFonts w:hint="eastAsia" w:ascii="宋体"/>
                <w:sz w:val="24"/>
                <w:lang w:eastAsia="zh-CN"/>
              </w:rPr>
            </w:pPr>
            <w:r>
              <w:rPr>
                <w:rFonts w:hint="eastAsia" w:ascii="宋体"/>
                <w:sz w:val="24"/>
              </w:rPr>
              <w:t>满足磋商文件要求且报价最低为评标基准价，其价格分为满分。其他供应商的价格分按照下列公式计算（小数点保留两位）：报价得分＝（评标基准价/报价）×</w:t>
            </w:r>
            <w:r>
              <w:rPr>
                <w:rFonts w:hint="eastAsia" w:ascii="宋体"/>
                <w:sz w:val="24"/>
                <w:lang w:val="en-US" w:eastAsia="zh-CN"/>
              </w:rPr>
              <w:t>30</w:t>
            </w:r>
            <w:r>
              <w:rPr>
                <w:rFonts w:hint="eastAsia" w:ascii="宋体"/>
                <w:sz w:val="24"/>
              </w:rPr>
              <w:t>分</w:t>
            </w:r>
            <w:r>
              <w:rPr>
                <w:rFonts w:hint="eastAsia" w:ascii="宋体"/>
                <w:sz w:val="24"/>
                <w:lang w:eastAsia="zh-CN"/>
              </w:rPr>
              <w:t>。</w:t>
            </w:r>
          </w:p>
          <w:p w14:paraId="56B5210E">
            <w:pPr>
              <w:spacing w:line="440" w:lineRule="exact"/>
              <w:ind w:firstLine="540"/>
              <w:jc w:val="left"/>
              <w:rPr>
                <w:rFonts w:hint="eastAsia" w:ascii="宋体" w:eastAsia="宋体"/>
                <w:sz w:val="24"/>
                <w:lang w:val="en-US" w:eastAsia="zh-CN"/>
              </w:rPr>
            </w:pPr>
            <w:r>
              <w:rPr>
                <w:rFonts w:hint="eastAsia" w:ascii="宋体"/>
                <w:sz w:val="24"/>
              </w:rPr>
              <w:t>最低报价不作为中标保证</w:t>
            </w:r>
            <w:r>
              <w:rPr>
                <w:rFonts w:hint="eastAsia" w:ascii="宋体"/>
                <w:sz w:val="24"/>
                <w:lang w:eastAsia="zh-CN"/>
              </w:rPr>
              <w:t>。</w:t>
            </w:r>
          </w:p>
        </w:tc>
      </w:tr>
      <w:tr w14:paraId="73E6E19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586" w:hRule="atLeast"/>
        </w:trPr>
        <w:tc>
          <w:tcPr>
            <w:tcW w:w="1318" w:type="dxa"/>
            <w:tcBorders>
              <w:top w:val="single" w:color="auto" w:sz="6" w:space="0"/>
              <w:left w:val="single" w:color="auto" w:sz="6" w:space="0"/>
              <w:right w:val="single" w:color="auto" w:sz="6" w:space="0"/>
            </w:tcBorders>
            <w:noWrap/>
            <w:vAlign w:val="center"/>
          </w:tcPr>
          <w:p w14:paraId="4079189C">
            <w:pPr>
              <w:spacing w:line="440" w:lineRule="exact"/>
              <w:jc w:val="center"/>
              <w:rPr>
                <w:rFonts w:hint="eastAsia" w:ascii="宋体"/>
                <w:sz w:val="24"/>
              </w:rPr>
            </w:pPr>
            <w:r>
              <w:rPr>
                <w:rFonts w:hint="eastAsia" w:ascii="宋体"/>
                <w:sz w:val="24"/>
              </w:rPr>
              <w:t>业绩</w:t>
            </w:r>
          </w:p>
        </w:tc>
        <w:tc>
          <w:tcPr>
            <w:tcW w:w="1799" w:type="dxa"/>
            <w:tcBorders>
              <w:top w:val="single" w:color="auto" w:sz="6" w:space="0"/>
              <w:left w:val="single" w:color="auto" w:sz="6" w:space="0"/>
              <w:bottom w:val="single" w:color="auto" w:sz="6" w:space="0"/>
              <w:right w:val="single" w:color="auto" w:sz="6" w:space="0"/>
            </w:tcBorders>
            <w:noWrap/>
            <w:vAlign w:val="center"/>
          </w:tcPr>
          <w:p w14:paraId="7DF28922">
            <w:pPr>
              <w:spacing w:line="440" w:lineRule="exact"/>
              <w:jc w:val="center"/>
              <w:rPr>
                <w:rFonts w:hint="eastAsia" w:ascii="宋体"/>
                <w:sz w:val="24"/>
              </w:rPr>
            </w:pPr>
            <w:r>
              <w:rPr>
                <w:rFonts w:hint="eastAsia" w:ascii="宋体"/>
                <w:sz w:val="24"/>
              </w:rPr>
              <w:t>企业业绩</w:t>
            </w:r>
          </w:p>
        </w:tc>
        <w:tc>
          <w:tcPr>
            <w:tcW w:w="1223" w:type="dxa"/>
            <w:tcBorders>
              <w:top w:val="single" w:color="auto" w:sz="6" w:space="0"/>
              <w:left w:val="single" w:color="auto" w:sz="6" w:space="0"/>
              <w:bottom w:val="single" w:color="auto" w:sz="6" w:space="0"/>
              <w:right w:val="single" w:color="auto" w:sz="6" w:space="0"/>
            </w:tcBorders>
            <w:noWrap/>
            <w:vAlign w:val="center"/>
          </w:tcPr>
          <w:p w14:paraId="07A66C3B">
            <w:pPr>
              <w:spacing w:line="440" w:lineRule="exact"/>
              <w:jc w:val="center"/>
              <w:rPr>
                <w:rFonts w:hint="default" w:ascii="宋体"/>
                <w:sz w:val="24"/>
                <w:lang w:val="en-US" w:eastAsia="zh-CN"/>
              </w:rPr>
            </w:pPr>
            <w:r>
              <w:rPr>
                <w:rFonts w:hint="eastAsia" w:ascii="宋体"/>
                <w:sz w:val="24"/>
                <w:lang w:val="en-US" w:eastAsia="zh-CN"/>
              </w:rPr>
              <w:t>30.00</w:t>
            </w:r>
          </w:p>
        </w:tc>
        <w:tc>
          <w:tcPr>
            <w:tcW w:w="5400" w:type="dxa"/>
            <w:tcBorders>
              <w:top w:val="single" w:color="auto" w:sz="6" w:space="0"/>
              <w:left w:val="single" w:color="auto" w:sz="6" w:space="0"/>
              <w:bottom w:val="single" w:color="auto" w:sz="6" w:space="0"/>
              <w:right w:val="single" w:color="auto" w:sz="6" w:space="0"/>
            </w:tcBorders>
            <w:noWrap/>
            <w:vAlign w:val="center"/>
          </w:tcPr>
          <w:p w14:paraId="1DB3B62A">
            <w:pPr>
              <w:spacing w:line="440" w:lineRule="exact"/>
              <w:rPr>
                <w:rFonts w:hint="eastAsia" w:ascii="宋体"/>
                <w:sz w:val="24"/>
                <w:lang w:val="en-US" w:eastAsia="zh-CN"/>
              </w:rPr>
            </w:pPr>
            <w:r>
              <w:rPr>
                <w:rFonts w:hint="eastAsia" w:ascii="宋体"/>
                <w:sz w:val="24"/>
                <w:lang w:val="en-US" w:eastAsia="zh-CN"/>
              </w:rPr>
              <w:t>投标单位</w:t>
            </w:r>
            <w:r>
              <w:rPr>
                <w:rFonts w:hint="eastAsia" w:ascii="宋体"/>
                <w:sz w:val="24"/>
              </w:rPr>
              <w:t>202</w:t>
            </w:r>
            <w:r>
              <w:rPr>
                <w:rFonts w:hint="eastAsia" w:ascii="宋体"/>
                <w:sz w:val="24"/>
                <w:lang w:val="en-US" w:eastAsia="zh-CN"/>
              </w:rPr>
              <w:t>3</w:t>
            </w:r>
            <w:r>
              <w:rPr>
                <w:rFonts w:hint="eastAsia" w:ascii="宋体"/>
                <w:sz w:val="24"/>
              </w:rPr>
              <w:t>年以来承接过</w:t>
            </w:r>
            <w:r>
              <w:rPr>
                <w:rFonts w:hint="eastAsia" w:ascii="宋体"/>
                <w:sz w:val="24"/>
                <w:lang w:val="en-US" w:eastAsia="zh-CN"/>
              </w:rPr>
              <w:t>金融系统</w:t>
            </w:r>
            <w:r>
              <w:rPr>
                <w:rFonts w:hint="eastAsia" w:ascii="宋体"/>
                <w:sz w:val="24"/>
              </w:rPr>
              <w:t>类似项目业绩（</w:t>
            </w:r>
            <w:r>
              <w:rPr>
                <w:rFonts w:hint="eastAsia" w:ascii="宋体"/>
                <w:sz w:val="24"/>
                <w:lang w:eastAsia="zh-CN"/>
              </w:rPr>
              <w:t>一个单位只能</w:t>
            </w:r>
            <w:r>
              <w:rPr>
                <w:rFonts w:hint="eastAsia" w:ascii="宋体"/>
                <w:sz w:val="24"/>
              </w:rPr>
              <w:t>算一个业绩），每有一个得</w:t>
            </w:r>
            <w:r>
              <w:rPr>
                <w:rFonts w:hint="eastAsia" w:ascii="宋体"/>
                <w:sz w:val="24"/>
                <w:lang w:val="en-US" w:eastAsia="zh-CN"/>
              </w:rPr>
              <w:t>5</w:t>
            </w:r>
            <w:r>
              <w:rPr>
                <w:rFonts w:hint="eastAsia" w:ascii="宋体"/>
                <w:sz w:val="24"/>
              </w:rPr>
              <w:t>分</w:t>
            </w:r>
            <w:r>
              <w:rPr>
                <w:rFonts w:hint="eastAsia" w:ascii="宋体"/>
                <w:sz w:val="24"/>
                <w:lang w:eastAsia="zh-CN"/>
              </w:rPr>
              <w:t>，</w:t>
            </w:r>
            <w:r>
              <w:rPr>
                <w:rFonts w:hint="eastAsia" w:ascii="宋体"/>
                <w:sz w:val="24"/>
                <w:lang w:val="en-US" w:eastAsia="zh-CN"/>
              </w:rPr>
              <w:t>满分30分</w:t>
            </w:r>
            <w:r>
              <w:rPr>
                <w:rFonts w:hint="eastAsia" w:ascii="宋体"/>
                <w:sz w:val="24"/>
              </w:rPr>
              <w:t>。注:附合同复印件并加盖单位公章</w:t>
            </w:r>
            <w:r>
              <w:rPr>
                <w:rFonts w:hint="eastAsia" w:ascii="宋体"/>
                <w:sz w:val="24"/>
                <w:lang w:val="en-US" w:eastAsia="zh-CN"/>
              </w:rPr>
              <w:t>装订在标书中</w:t>
            </w:r>
            <w:r>
              <w:rPr>
                <w:rFonts w:hint="eastAsia" w:ascii="宋体"/>
                <w:sz w:val="24"/>
              </w:rPr>
              <w:t>，否则不得分。</w:t>
            </w:r>
          </w:p>
        </w:tc>
      </w:tr>
      <w:tr w14:paraId="3CA640B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54" w:hRule="atLeast"/>
        </w:trPr>
        <w:tc>
          <w:tcPr>
            <w:tcW w:w="1318" w:type="dxa"/>
            <w:tcBorders>
              <w:left w:val="single" w:color="auto" w:sz="6" w:space="0"/>
              <w:bottom w:val="single" w:color="auto" w:sz="4" w:space="0"/>
              <w:right w:val="single" w:color="auto" w:sz="6" w:space="0"/>
            </w:tcBorders>
            <w:noWrap/>
            <w:vAlign w:val="center"/>
          </w:tcPr>
          <w:p w14:paraId="044A6ABC">
            <w:pPr>
              <w:spacing w:line="440" w:lineRule="exact"/>
              <w:jc w:val="center"/>
              <w:rPr>
                <w:rFonts w:hint="default" w:ascii="宋体"/>
                <w:sz w:val="24"/>
                <w:lang w:val="en-US" w:eastAsia="zh-CN"/>
              </w:rPr>
            </w:pPr>
            <w:r>
              <w:rPr>
                <w:rFonts w:hint="eastAsia" w:ascii="宋体"/>
                <w:sz w:val="24"/>
                <w:lang w:val="en-US" w:eastAsia="zh-CN"/>
              </w:rPr>
              <w:t>实施方案</w:t>
            </w:r>
          </w:p>
        </w:tc>
        <w:tc>
          <w:tcPr>
            <w:tcW w:w="1799" w:type="dxa"/>
            <w:tcBorders>
              <w:top w:val="single" w:color="auto" w:sz="6" w:space="0"/>
              <w:left w:val="single" w:color="auto" w:sz="6" w:space="0"/>
              <w:bottom w:val="single" w:color="auto" w:sz="4" w:space="0"/>
              <w:right w:val="single" w:color="auto" w:sz="6" w:space="0"/>
            </w:tcBorders>
            <w:noWrap/>
            <w:vAlign w:val="center"/>
          </w:tcPr>
          <w:p w14:paraId="3B2605F9">
            <w:pPr>
              <w:spacing w:line="440" w:lineRule="exact"/>
              <w:jc w:val="center"/>
              <w:rPr>
                <w:rFonts w:hint="eastAsia" w:ascii="宋体"/>
                <w:sz w:val="24"/>
                <w:lang w:val="en-US" w:eastAsia="zh-CN"/>
              </w:rPr>
            </w:pPr>
            <w:r>
              <w:rPr>
                <w:rFonts w:hint="eastAsia" w:ascii="宋体"/>
                <w:sz w:val="24"/>
                <w:lang w:val="en-US" w:eastAsia="zh-CN"/>
              </w:rPr>
              <w:t>实施方案</w:t>
            </w:r>
          </w:p>
        </w:tc>
        <w:tc>
          <w:tcPr>
            <w:tcW w:w="1223" w:type="dxa"/>
            <w:tcBorders>
              <w:top w:val="single" w:color="auto" w:sz="6" w:space="0"/>
              <w:left w:val="single" w:color="auto" w:sz="6" w:space="0"/>
              <w:bottom w:val="single" w:color="auto" w:sz="6" w:space="0"/>
              <w:right w:val="single" w:color="auto" w:sz="6" w:space="0"/>
            </w:tcBorders>
            <w:noWrap/>
            <w:vAlign w:val="center"/>
          </w:tcPr>
          <w:p w14:paraId="7892A637">
            <w:pPr>
              <w:spacing w:line="440" w:lineRule="exact"/>
              <w:jc w:val="center"/>
              <w:rPr>
                <w:rFonts w:hint="eastAsia" w:ascii="宋体"/>
                <w:sz w:val="24"/>
              </w:rPr>
            </w:pPr>
            <w:r>
              <w:rPr>
                <w:rFonts w:hint="eastAsia" w:ascii="宋体"/>
                <w:sz w:val="24"/>
                <w:lang w:val="en-US" w:eastAsia="zh-CN"/>
              </w:rPr>
              <w:t>20</w:t>
            </w:r>
            <w:r>
              <w:rPr>
                <w:rFonts w:hint="eastAsia" w:ascii="宋体"/>
                <w:sz w:val="24"/>
              </w:rPr>
              <w:t>.00</w:t>
            </w:r>
          </w:p>
        </w:tc>
        <w:tc>
          <w:tcPr>
            <w:tcW w:w="5400" w:type="dxa"/>
            <w:tcBorders>
              <w:top w:val="single" w:color="auto" w:sz="6" w:space="0"/>
              <w:left w:val="single" w:color="auto" w:sz="6" w:space="0"/>
              <w:bottom w:val="single" w:color="auto" w:sz="6" w:space="0"/>
              <w:right w:val="single" w:color="auto" w:sz="6" w:space="0"/>
            </w:tcBorders>
            <w:noWrap/>
            <w:vAlign w:val="center"/>
          </w:tcPr>
          <w:p w14:paraId="6A2358F3">
            <w:pPr>
              <w:spacing w:line="440" w:lineRule="exact"/>
              <w:rPr>
                <w:rFonts w:hint="eastAsia" w:ascii="宋体"/>
                <w:sz w:val="24"/>
                <w:lang w:val="en-US" w:eastAsia="zh-CN"/>
              </w:rPr>
            </w:pPr>
            <w:r>
              <w:rPr>
                <w:rFonts w:hint="eastAsia" w:ascii="宋体"/>
                <w:sz w:val="24"/>
              </w:rPr>
              <w:t>根据本项目的实际情况提供有针对性的施工组织总体设计及项目实施方案</w:t>
            </w:r>
            <w:r>
              <w:rPr>
                <w:rFonts w:hint="eastAsia" w:ascii="宋体"/>
                <w:sz w:val="24"/>
                <w:lang w:eastAsia="zh-CN"/>
              </w:rPr>
              <w:t>，例如供货响应效率（</w:t>
            </w:r>
            <w:r>
              <w:rPr>
                <w:rFonts w:hint="eastAsia" w:ascii="宋体"/>
                <w:sz w:val="24"/>
                <w:lang w:val="en-US" w:eastAsia="zh-CN"/>
              </w:rPr>
              <w:t>优秀16-20分、良好11-15分、一般6-10分、差不得分</w:t>
            </w:r>
            <w:r>
              <w:rPr>
                <w:rFonts w:hint="eastAsia" w:ascii="宋体"/>
                <w:sz w:val="24"/>
                <w:lang w:eastAsia="zh-CN"/>
              </w:rPr>
              <w:t>）</w:t>
            </w:r>
            <w:r>
              <w:rPr>
                <w:rFonts w:hint="eastAsia" w:ascii="宋体"/>
                <w:sz w:val="24"/>
              </w:rPr>
              <w:t>。</w:t>
            </w:r>
          </w:p>
        </w:tc>
      </w:tr>
      <w:tr w14:paraId="27A126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54" w:hRule="atLeast"/>
        </w:trPr>
        <w:tc>
          <w:tcPr>
            <w:tcW w:w="1318" w:type="dxa"/>
            <w:tcBorders>
              <w:top w:val="single" w:color="auto" w:sz="4" w:space="0"/>
              <w:left w:val="single" w:color="auto" w:sz="6" w:space="0"/>
              <w:bottom w:val="single" w:color="auto" w:sz="6" w:space="0"/>
              <w:right w:val="single" w:color="auto" w:sz="6" w:space="0"/>
            </w:tcBorders>
            <w:noWrap/>
            <w:vAlign w:val="center"/>
          </w:tcPr>
          <w:p w14:paraId="3EEA0305">
            <w:pPr>
              <w:spacing w:line="440" w:lineRule="exact"/>
              <w:jc w:val="center"/>
              <w:rPr>
                <w:rFonts w:hint="eastAsia" w:ascii="宋体"/>
                <w:sz w:val="24"/>
                <w:lang w:val="en-US" w:eastAsia="zh-CN"/>
              </w:rPr>
            </w:pPr>
            <w:r>
              <w:rPr>
                <w:rFonts w:hint="eastAsia" w:ascii="宋体"/>
                <w:sz w:val="24"/>
              </w:rPr>
              <w:t>服务</w:t>
            </w:r>
          </w:p>
        </w:tc>
        <w:tc>
          <w:tcPr>
            <w:tcW w:w="1799" w:type="dxa"/>
            <w:tcBorders>
              <w:top w:val="single" w:color="auto" w:sz="4" w:space="0"/>
              <w:left w:val="single" w:color="auto" w:sz="6" w:space="0"/>
              <w:bottom w:val="single" w:color="auto" w:sz="6" w:space="0"/>
              <w:right w:val="single" w:color="auto" w:sz="6" w:space="0"/>
            </w:tcBorders>
            <w:noWrap/>
            <w:vAlign w:val="center"/>
          </w:tcPr>
          <w:p w14:paraId="2CEF10A8">
            <w:pPr>
              <w:spacing w:line="440" w:lineRule="exact"/>
              <w:jc w:val="center"/>
              <w:rPr>
                <w:rFonts w:hint="eastAsia" w:ascii="宋体"/>
                <w:sz w:val="24"/>
                <w:lang w:val="en-US" w:eastAsia="zh-CN"/>
              </w:rPr>
            </w:pPr>
            <w:r>
              <w:rPr>
                <w:rFonts w:hint="eastAsia" w:ascii="宋体"/>
                <w:sz w:val="24"/>
              </w:rPr>
              <w:t>售后服务</w:t>
            </w:r>
          </w:p>
        </w:tc>
        <w:tc>
          <w:tcPr>
            <w:tcW w:w="1223" w:type="dxa"/>
            <w:tcBorders>
              <w:top w:val="single" w:color="auto" w:sz="6" w:space="0"/>
              <w:left w:val="single" w:color="auto" w:sz="6" w:space="0"/>
              <w:bottom w:val="single" w:color="auto" w:sz="6" w:space="0"/>
              <w:right w:val="single" w:color="auto" w:sz="6" w:space="0"/>
            </w:tcBorders>
            <w:noWrap/>
            <w:vAlign w:val="center"/>
          </w:tcPr>
          <w:p w14:paraId="6FF03BBF">
            <w:pPr>
              <w:spacing w:line="440" w:lineRule="exact"/>
              <w:jc w:val="center"/>
              <w:rPr>
                <w:rFonts w:hint="default" w:ascii="宋体"/>
                <w:sz w:val="24"/>
                <w:lang w:val="en-US" w:eastAsia="zh-CN"/>
              </w:rPr>
            </w:pPr>
            <w:r>
              <w:rPr>
                <w:rFonts w:hint="eastAsia" w:ascii="宋体"/>
                <w:sz w:val="24"/>
                <w:lang w:val="en-US" w:eastAsia="zh-CN"/>
              </w:rPr>
              <w:t>20.00</w:t>
            </w:r>
          </w:p>
        </w:tc>
        <w:tc>
          <w:tcPr>
            <w:tcW w:w="5400" w:type="dxa"/>
            <w:tcBorders>
              <w:top w:val="single" w:color="auto" w:sz="6" w:space="0"/>
              <w:left w:val="single" w:color="auto" w:sz="6" w:space="0"/>
              <w:bottom w:val="single" w:color="auto" w:sz="6" w:space="0"/>
              <w:right w:val="single" w:color="auto" w:sz="6" w:space="0"/>
            </w:tcBorders>
            <w:noWrap/>
            <w:vAlign w:val="center"/>
          </w:tcPr>
          <w:p w14:paraId="5BD2AB0D">
            <w:pPr>
              <w:numPr>
                <w:ilvl w:val="0"/>
                <w:numId w:val="4"/>
              </w:numPr>
              <w:spacing w:line="440" w:lineRule="exact"/>
              <w:rPr>
                <w:rFonts w:hint="eastAsia" w:ascii="宋体"/>
                <w:sz w:val="24"/>
              </w:rPr>
            </w:pPr>
            <w:r>
              <w:rPr>
                <w:rFonts w:hint="eastAsia" w:ascii="宋体"/>
                <w:sz w:val="24"/>
              </w:rPr>
              <w:t>设备免费质保</w:t>
            </w:r>
            <w:r>
              <w:rPr>
                <w:rFonts w:hint="eastAsia" w:ascii="宋体"/>
                <w:sz w:val="24"/>
                <w:lang w:val="en-US" w:eastAsia="zh-CN"/>
              </w:rPr>
              <w:t>期限最短不低于联合银行中标时间</w:t>
            </w:r>
            <w:r>
              <w:rPr>
                <w:rFonts w:hint="eastAsia" w:ascii="宋体"/>
                <w:sz w:val="24"/>
              </w:rPr>
              <w:t>，质保期内出现质量问题须免费退换货，</w:t>
            </w:r>
            <w:r>
              <w:rPr>
                <w:rFonts w:hint="eastAsia" w:ascii="宋体"/>
                <w:sz w:val="24"/>
                <w:lang w:eastAsia="zh-CN"/>
              </w:rPr>
              <w:t>保证</w:t>
            </w:r>
            <w:r>
              <w:rPr>
                <w:rFonts w:hint="eastAsia" w:ascii="宋体"/>
                <w:sz w:val="24"/>
              </w:rPr>
              <w:t>提供承诺书（</w:t>
            </w:r>
            <w:r>
              <w:rPr>
                <w:rFonts w:hint="eastAsia" w:ascii="宋体"/>
                <w:sz w:val="24"/>
                <w:lang w:val="en-US" w:eastAsia="zh-CN"/>
              </w:rPr>
              <w:t>5</w:t>
            </w:r>
            <w:r>
              <w:rPr>
                <w:rFonts w:hint="eastAsia" w:ascii="宋体"/>
                <w:sz w:val="24"/>
              </w:rPr>
              <w:t>分）。</w:t>
            </w:r>
          </w:p>
          <w:p w14:paraId="5325919A">
            <w:pPr>
              <w:numPr>
                <w:ilvl w:val="0"/>
                <w:numId w:val="4"/>
              </w:numPr>
              <w:spacing w:line="440" w:lineRule="exact"/>
              <w:rPr>
                <w:rFonts w:hint="eastAsia" w:ascii="宋体"/>
                <w:sz w:val="24"/>
              </w:rPr>
            </w:pPr>
            <w:r>
              <w:rPr>
                <w:rFonts w:hint="eastAsia" w:ascii="宋体"/>
                <w:sz w:val="24"/>
              </w:rPr>
              <w:t>UPS电池正品要求：本次采购的UPS电池均为全新原厂正品，正规渠道供货，无拆封、无翻新、无二次销售，配套合格证、检测报告等原厂资料齐全。供应商承诺产品符合国家质量标准及品牌出厂参数，若发现假冒伪劣、非全新正品等情况，采购方有权退货、终止合同，供应商承担全部违约责任及法律责任</w:t>
            </w:r>
            <w:r>
              <w:rPr>
                <w:rFonts w:hint="eastAsia" w:ascii="宋体"/>
                <w:sz w:val="24"/>
                <w:lang w:eastAsia="zh-CN"/>
              </w:rPr>
              <w:t>，提供承诺书</w:t>
            </w:r>
            <w:r>
              <w:rPr>
                <w:rFonts w:hint="eastAsia" w:ascii="宋体"/>
                <w:sz w:val="24"/>
              </w:rPr>
              <w:t>（</w:t>
            </w:r>
            <w:r>
              <w:rPr>
                <w:rFonts w:hint="eastAsia" w:ascii="宋体"/>
                <w:sz w:val="24"/>
                <w:lang w:val="en-US" w:eastAsia="zh-CN"/>
              </w:rPr>
              <w:t>5</w:t>
            </w:r>
            <w:r>
              <w:rPr>
                <w:rFonts w:hint="eastAsia" w:ascii="宋体"/>
                <w:sz w:val="24"/>
              </w:rPr>
              <w:t>分）。</w:t>
            </w:r>
          </w:p>
          <w:p w14:paraId="7AB5C258">
            <w:pPr>
              <w:spacing w:line="440" w:lineRule="exact"/>
              <w:rPr>
                <w:rFonts w:hint="eastAsia" w:ascii="宋体"/>
                <w:sz w:val="24"/>
              </w:rPr>
            </w:pPr>
            <w:r>
              <w:rPr>
                <w:rFonts w:hint="eastAsia" w:ascii="宋体"/>
                <w:sz w:val="24"/>
                <w:lang w:val="en-US" w:eastAsia="zh-CN"/>
              </w:rPr>
              <w:t>3</w:t>
            </w:r>
            <w:r>
              <w:rPr>
                <w:rFonts w:hint="eastAsia" w:ascii="宋体"/>
                <w:sz w:val="24"/>
              </w:rPr>
              <w:t>、根据投标方提供的后期售后服务方案打分（</w:t>
            </w:r>
            <w:r>
              <w:rPr>
                <w:rFonts w:hint="eastAsia" w:ascii="宋体"/>
                <w:sz w:val="24"/>
                <w:lang w:val="en-US" w:eastAsia="zh-CN"/>
              </w:rPr>
              <w:t>6-10</w:t>
            </w:r>
            <w:r>
              <w:rPr>
                <w:rFonts w:hint="eastAsia" w:ascii="宋体"/>
                <w:sz w:val="24"/>
              </w:rPr>
              <w:t>分）。</w:t>
            </w:r>
          </w:p>
        </w:tc>
      </w:tr>
    </w:tbl>
    <w:p w14:paraId="253285A0">
      <w:pPr>
        <w:spacing w:line="440" w:lineRule="exact"/>
        <w:ind w:firstLine="540"/>
        <w:rPr>
          <w:rFonts w:hint="eastAsia" w:ascii="宋体"/>
          <w:sz w:val="24"/>
        </w:rPr>
      </w:pPr>
    </w:p>
    <w:p w14:paraId="2ACC76F1">
      <w:pPr>
        <w:spacing w:line="440" w:lineRule="exact"/>
        <w:ind w:firstLine="540"/>
        <w:rPr>
          <w:rFonts w:hint="eastAsia" w:ascii="宋体"/>
          <w:sz w:val="24"/>
        </w:rPr>
      </w:pPr>
      <w:r>
        <w:rPr>
          <w:rFonts w:hint="eastAsia" w:ascii="宋体"/>
          <w:sz w:val="24"/>
        </w:rPr>
        <w:t>注：响应文件中未提供评分标准中涉及的证书证明等资料复印件（加盖响应人公章）的，相应条款不得分。</w:t>
      </w:r>
    </w:p>
    <w:p w14:paraId="5C95483E">
      <w:pPr>
        <w:spacing w:line="440" w:lineRule="exact"/>
        <w:ind w:firstLine="540"/>
        <w:rPr>
          <w:rFonts w:hint="eastAsia"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14:paraId="0BA5E075">
      <w:pPr>
        <w:spacing w:line="440" w:lineRule="exact"/>
        <w:ind w:firstLine="540"/>
        <w:rPr>
          <w:rFonts w:hint="eastAsia" w:ascii="宋体"/>
          <w:sz w:val="24"/>
        </w:rPr>
      </w:pPr>
      <w:r>
        <w:rPr>
          <w:rFonts w:hint="eastAsia" w:ascii="宋体"/>
          <w:sz w:val="24"/>
        </w:rPr>
        <w:t>24.4磋商结束后，成交结果将在网上进行公告。磋商供应商对采购过程和成交结果有质疑的必须在相关法律法规规定的时间内提出。</w:t>
      </w:r>
    </w:p>
    <w:p w14:paraId="350B0C87">
      <w:pPr>
        <w:spacing w:line="440" w:lineRule="exact"/>
        <w:ind w:firstLine="540"/>
        <w:rPr>
          <w:rFonts w:hint="eastAsia" w:ascii="宋体"/>
          <w:sz w:val="24"/>
        </w:rPr>
      </w:pPr>
      <w:r>
        <w:rPr>
          <w:rFonts w:hint="eastAsia" w:ascii="宋体"/>
          <w:sz w:val="24"/>
        </w:rPr>
        <w:t xml:space="preserve">  24.5成交候选人在公示期间，如经查实从参加该成交项目之日起计算所参加的政府采购活动前三年内，在经营活动中有行贿犯罪记录的，采购人将取消其成交候选人资格。</w:t>
      </w:r>
    </w:p>
    <w:p w14:paraId="4AC97E3C">
      <w:pPr>
        <w:spacing w:line="440" w:lineRule="exact"/>
        <w:ind w:firstLine="540"/>
        <w:rPr>
          <w:rFonts w:hint="eastAsia" w:ascii="宋体"/>
          <w:sz w:val="24"/>
        </w:rPr>
      </w:pPr>
      <w:r>
        <w:rPr>
          <w:rFonts w:hint="eastAsia" w:ascii="宋体"/>
          <w:sz w:val="24"/>
        </w:rPr>
        <w:t>25.磋商过程保密</w:t>
      </w:r>
    </w:p>
    <w:p w14:paraId="2830FE4E">
      <w:pPr>
        <w:spacing w:line="440" w:lineRule="exact"/>
        <w:ind w:firstLine="540"/>
        <w:rPr>
          <w:rFonts w:hint="eastAsia" w:ascii="宋体"/>
          <w:sz w:val="24"/>
        </w:rPr>
      </w:pPr>
      <w:r>
        <w:rPr>
          <w:rFonts w:hint="eastAsia" w:ascii="宋体"/>
          <w:sz w:val="24"/>
        </w:rPr>
        <w:t xml:space="preserve">  25.1在宣布确定成交之前，凡属于审查、澄清、磋商、比较响应文件和确定成交意向等有关信息，均不得泄露给任何与磋商工作无关的人员。</w:t>
      </w:r>
    </w:p>
    <w:p w14:paraId="1ADEA42C">
      <w:pPr>
        <w:spacing w:line="440" w:lineRule="exact"/>
        <w:ind w:firstLine="540"/>
        <w:rPr>
          <w:rFonts w:ascii="宋体"/>
          <w:sz w:val="24"/>
        </w:rPr>
      </w:pPr>
      <w:r>
        <w:rPr>
          <w:rFonts w:hint="eastAsia" w:ascii="宋体"/>
          <w:sz w:val="24"/>
        </w:rPr>
        <w:t xml:space="preserve">  25.2磋商供应商不得探听上述信息，不得以任何行为影响磋商过程，否则将被取消成交资格。</w:t>
      </w:r>
    </w:p>
    <w:p w14:paraId="5B3AABB4">
      <w:pPr>
        <w:spacing w:line="400" w:lineRule="exact"/>
        <w:ind w:firstLine="540"/>
        <w:rPr>
          <w:rFonts w:ascii="宋体"/>
          <w:sz w:val="24"/>
        </w:rPr>
      </w:pPr>
      <w:r>
        <w:rPr>
          <w:rFonts w:hint="eastAsia" w:ascii="宋体"/>
          <w:sz w:val="24"/>
        </w:rPr>
        <w:t xml:space="preserve">  25.3在磋商期间，采购人将指定联络员与磋商供应商进行联络。</w:t>
      </w:r>
    </w:p>
    <w:p w14:paraId="30F41BB8">
      <w:pPr>
        <w:spacing w:line="400" w:lineRule="exact"/>
        <w:jc w:val="center"/>
        <w:rPr>
          <w:rFonts w:ascii="宋体" w:hAnsi="宋体" w:cs="宋体"/>
          <w:b/>
          <w:bCs/>
          <w:sz w:val="28"/>
          <w:szCs w:val="28"/>
        </w:rPr>
      </w:pPr>
      <w:r>
        <w:rPr>
          <w:rFonts w:hint="eastAsia" w:ascii="宋体" w:hAnsi="宋体" w:cs="宋体"/>
          <w:b/>
          <w:bCs/>
          <w:sz w:val="28"/>
          <w:szCs w:val="28"/>
        </w:rPr>
        <w:t>六、确定成交及签订合同</w:t>
      </w:r>
    </w:p>
    <w:p w14:paraId="3396B89F">
      <w:pPr>
        <w:spacing w:line="400" w:lineRule="exact"/>
        <w:rPr>
          <w:rFonts w:ascii="宋体" w:hAnsi="宋体" w:cs="宋体"/>
          <w:b/>
          <w:bCs/>
          <w:sz w:val="28"/>
          <w:szCs w:val="28"/>
        </w:rPr>
      </w:pPr>
      <w:r>
        <w:rPr>
          <w:rFonts w:hint="eastAsia" w:ascii="宋体" w:hAnsi="宋体" w:cs="宋体"/>
          <w:b/>
          <w:bCs/>
          <w:sz w:val="28"/>
          <w:szCs w:val="28"/>
        </w:rPr>
        <w:t>26.确定成交供应商</w:t>
      </w:r>
    </w:p>
    <w:p w14:paraId="26C8D9FE">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14:paraId="51CBAEEC">
      <w:pPr>
        <w:pStyle w:val="27"/>
        <w:spacing w:after="0" w:line="400" w:lineRule="exact"/>
        <w:ind w:left="0" w:leftChars="0"/>
        <w:rPr>
          <w:rFonts w:ascii="宋体" w:hAnsi="宋体" w:cs="宋体"/>
          <w:b/>
          <w:bCs/>
          <w:sz w:val="28"/>
          <w:szCs w:val="28"/>
        </w:rPr>
      </w:pPr>
      <w:r>
        <w:rPr>
          <w:rFonts w:hint="eastAsia" w:ascii="宋体" w:hAnsi="宋体" w:cs="宋体"/>
          <w:b/>
          <w:bCs/>
          <w:sz w:val="28"/>
          <w:szCs w:val="28"/>
        </w:rPr>
        <w:t>27. 采购人有接受和拒绝任何或所有磋商文件的权利</w:t>
      </w:r>
    </w:p>
    <w:p w14:paraId="4089FF46">
      <w:pPr>
        <w:spacing w:line="400" w:lineRule="exact"/>
        <w:ind w:firstLine="540"/>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14:paraId="4B65B1D7">
      <w:pPr>
        <w:tabs>
          <w:tab w:val="left" w:pos="9741"/>
        </w:tabs>
        <w:spacing w:line="400" w:lineRule="exact"/>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14:paraId="76C4DC58">
      <w:pPr>
        <w:spacing w:line="400" w:lineRule="exact"/>
        <w:ind w:firstLine="540"/>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14:paraId="42666EE6">
      <w:pPr>
        <w:spacing w:line="400" w:lineRule="exact"/>
        <w:rPr>
          <w:rFonts w:ascii="宋体" w:hAnsi="宋体" w:cs="宋体"/>
          <w:b/>
          <w:bCs/>
          <w:sz w:val="28"/>
          <w:szCs w:val="28"/>
        </w:rPr>
      </w:pPr>
      <w:r>
        <w:rPr>
          <w:rFonts w:hint="eastAsia" w:ascii="宋体" w:hAnsi="宋体" w:cs="宋体"/>
          <w:b/>
          <w:bCs/>
          <w:sz w:val="28"/>
          <w:szCs w:val="28"/>
        </w:rPr>
        <w:t>30.成交通知书</w:t>
      </w:r>
    </w:p>
    <w:p w14:paraId="56A58A3B">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14:paraId="0893F872">
      <w:pPr>
        <w:spacing w:line="400" w:lineRule="exact"/>
        <w:ind w:firstLine="540"/>
        <w:rPr>
          <w:rFonts w:ascii="宋体"/>
          <w:sz w:val="24"/>
        </w:rPr>
      </w:pPr>
      <w:r>
        <w:rPr>
          <w:rFonts w:hint="eastAsia" w:ascii="宋体"/>
          <w:sz w:val="24"/>
        </w:rPr>
        <w:t xml:space="preserve">  30.2成交供应商在接到采购人通知后五个工作日内必须到代理单位领取成交通知书。</w:t>
      </w:r>
    </w:p>
    <w:p w14:paraId="7BBA8350">
      <w:pPr>
        <w:spacing w:line="400" w:lineRule="exact"/>
        <w:ind w:firstLine="540"/>
        <w:rPr>
          <w:rFonts w:ascii="宋体"/>
          <w:sz w:val="24"/>
        </w:rPr>
      </w:pPr>
      <w:r>
        <w:rPr>
          <w:rFonts w:hint="eastAsia" w:ascii="宋体"/>
          <w:sz w:val="24"/>
        </w:rPr>
        <w:t xml:space="preserve">  30.3成交通知书对采购人及成交供应商同时均具法律效力。</w:t>
      </w:r>
    </w:p>
    <w:p w14:paraId="65BBF700">
      <w:pPr>
        <w:tabs>
          <w:tab w:val="left" w:pos="9741"/>
        </w:tabs>
        <w:spacing w:line="400" w:lineRule="exact"/>
        <w:rPr>
          <w:rFonts w:ascii="宋体" w:hAnsi="宋体" w:cs="宋体"/>
          <w:b/>
          <w:bCs/>
          <w:sz w:val="28"/>
          <w:szCs w:val="28"/>
        </w:rPr>
      </w:pPr>
      <w:r>
        <w:rPr>
          <w:rFonts w:hint="eastAsia" w:ascii="宋体" w:hAnsi="宋体" w:cs="宋体"/>
          <w:b/>
          <w:bCs/>
          <w:sz w:val="28"/>
          <w:szCs w:val="28"/>
        </w:rPr>
        <w:t>31.签订合同</w:t>
      </w:r>
    </w:p>
    <w:p w14:paraId="4F5ECC40">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14:paraId="637DF927">
      <w:pPr>
        <w:spacing w:line="400" w:lineRule="exact"/>
        <w:ind w:firstLine="540"/>
        <w:rPr>
          <w:rFonts w:ascii="宋体"/>
          <w:sz w:val="24"/>
        </w:rPr>
      </w:pPr>
      <w:r>
        <w:rPr>
          <w:rFonts w:hint="eastAsia" w:ascii="宋体"/>
          <w:sz w:val="24"/>
        </w:rPr>
        <w:t xml:space="preserve">  31.2成交人自成交通知书发出之日起三十日内无正当理由不与采购人签订合同的。</w:t>
      </w:r>
    </w:p>
    <w:p w14:paraId="6A3779B6">
      <w:pPr>
        <w:spacing w:line="400" w:lineRule="exact"/>
        <w:ind w:firstLine="540"/>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14:paraId="44E03B62">
      <w:pPr>
        <w:spacing w:line="380" w:lineRule="exact"/>
        <w:ind w:firstLine="540"/>
        <w:rPr>
          <w:rFonts w:ascii="宋体"/>
          <w:sz w:val="24"/>
        </w:rPr>
      </w:pPr>
      <w:r>
        <w:rPr>
          <w:rFonts w:hint="eastAsia" w:ascii="宋体"/>
          <w:sz w:val="24"/>
        </w:rPr>
        <w:t xml:space="preserve">  31.4磋商文件、成交供应商的响应文件、对响应文件的书面澄清、成交通知书、成交供应商回执等均为签订合同依据。</w:t>
      </w:r>
    </w:p>
    <w:p w14:paraId="5EEA1D14">
      <w:pPr>
        <w:tabs>
          <w:tab w:val="left" w:pos="9741"/>
        </w:tabs>
        <w:spacing w:line="380" w:lineRule="exact"/>
        <w:rPr>
          <w:rFonts w:ascii="宋体" w:hAnsi="宋体" w:cs="宋体"/>
          <w:b/>
          <w:bCs/>
          <w:sz w:val="28"/>
          <w:szCs w:val="28"/>
        </w:rPr>
      </w:pPr>
      <w:r>
        <w:rPr>
          <w:rFonts w:hint="eastAsia" w:ascii="宋体" w:hAnsi="宋体" w:cs="宋体"/>
          <w:b/>
          <w:bCs/>
          <w:sz w:val="28"/>
          <w:szCs w:val="28"/>
        </w:rPr>
        <w:t>32、质疑处理</w:t>
      </w:r>
    </w:p>
    <w:p w14:paraId="4C2008CD">
      <w:pPr>
        <w:spacing w:line="380" w:lineRule="exact"/>
        <w:ind w:firstLine="540"/>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14:paraId="699AD29F">
      <w:pPr>
        <w:spacing w:line="380" w:lineRule="exact"/>
        <w:ind w:firstLine="540"/>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14:paraId="20C714DD">
      <w:pPr>
        <w:spacing w:line="380" w:lineRule="exact"/>
        <w:ind w:firstLine="540"/>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14:paraId="2F8860A4">
      <w:pPr>
        <w:spacing w:line="380" w:lineRule="exact"/>
        <w:ind w:firstLine="540"/>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的方式提交，未按上述要求提交的质疑函（含传真、电子邮件等）采购人（采购代理机构）有权不予受理。</w:t>
      </w:r>
    </w:p>
    <w:p w14:paraId="70EC3904">
      <w:pPr>
        <w:spacing w:line="380" w:lineRule="exact"/>
        <w:ind w:firstLine="540"/>
        <w:rPr>
          <w:rFonts w:ascii="宋体"/>
          <w:sz w:val="24"/>
        </w:rPr>
      </w:pPr>
      <w:r>
        <w:rPr>
          <w:rFonts w:hint="eastAsia" w:ascii="宋体"/>
          <w:sz w:val="24"/>
        </w:rPr>
        <w:t>32.5质疑函应当包括以下主要内容，并按照“谁主张、谁举证”的原则，附上相关证明材料。否则，采购人（采购代理机构）不予受理。</w:t>
      </w:r>
    </w:p>
    <w:p w14:paraId="6A353690">
      <w:pPr>
        <w:spacing w:line="380" w:lineRule="exact"/>
        <w:ind w:firstLine="540"/>
        <w:rPr>
          <w:rFonts w:ascii="宋体"/>
          <w:sz w:val="24"/>
        </w:rPr>
      </w:pPr>
      <w:r>
        <w:rPr>
          <w:rFonts w:hint="eastAsia" w:ascii="宋体"/>
          <w:sz w:val="24"/>
        </w:rPr>
        <w:t>（1）质疑供应商的名称、地址、邮编、联系人、联系电话（包括座机、手机、传真号码等）；</w:t>
      </w:r>
    </w:p>
    <w:p w14:paraId="17C0EF98">
      <w:pPr>
        <w:spacing w:line="380" w:lineRule="exact"/>
        <w:ind w:firstLine="540"/>
        <w:rPr>
          <w:rFonts w:ascii="宋体"/>
          <w:sz w:val="24"/>
        </w:rPr>
      </w:pPr>
      <w:r>
        <w:rPr>
          <w:rFonts w:hint="eastAsia" w:ascii="宋体"/>
          <w:sz w:val="24"/>
        </w:rPr>
        <w:t>（2）具体的质疑事项及事实根据（具体条款）；</w:t>
      </w:r>
    </w:p>
    <w:p w14:paraId="04F1A250">
      <w:pPr>
        <w:spacing w:line="380" w:lineRule="exact"/>
        <w:ind w:firstLine="540"/>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14:paraId="19063EF1">
      <w:pPr>
        <w:spacing w:line="380" w:lineRule="exact"/>
        <w:ind w:firstLine="540"/>
        <w:rPr>
          <w:rFonts w:ascii="宋体"/>
          <w:sz w:val="24"/>
        </w:rPr>
      </w:pPr>
      <w:r>
        <w:rPr>
          <w:rFonts w:hint="eastAsia" w:ascii="宋体"/>
          <w:sz w:val="24"/>
        </w:rPr>
        <w:t>（4）提起质疑的日期；</w:t>
      </w:r>
    </w:p>
    <w:p w14:paraId="3AE2140F">
      <w:pPr>
        <w:spacing w:line="380" w:lineRule="exact"/>
        <w:ind w:firstLine="540"/>
        <w:rPr>
          <w:rFonts w:ascii="宋体"/>
          <w:sz w:val="24"/>
        </w:rPr>
      </w:pPr>
      <w:r>
        <w:rPr>
          <w:rFonts w:hint="eastAsia" w:ascii="宋体"/>
          <w:sz w:val="24"/>
        </w:rPr>
        <w:t>（5）质疑函应当署名:应当由法定代表人签字并加盖单位公章。</w:t>
      </w:r>
    </w:p>
    <w:p w14:paraId="415C7310">
      <w:pPr>
        <w:spacing w:line="380" w:lineRule="exact"/>
        <w:ind w:firstLine="540"/>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14:paraId="3934C886">
      <w:pPr>
        <w:spacing w:line="380" w:lineRule="exact"/>
        <w:ind w:firstLine="540"/>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14:paraId="3CA803ED">
      <w:pPr>
        <w:spacing w:line="380" w:lineRule="exact"/>
        <w:ind w:firstLine="540"/>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14:paraId="437A11BC">
      <w:pPr>
        <w:jc w:val="both"/>
        <w:rPr>
          <w:rFonts w:ascii="宋体" w:hAnsi="宋体" w:cs="宋体"/>
          <w:b/>
          <w:sz w:val="36"/>
          <w:szCs w:val="36"/>
          <w:highlight w:val="red"/>
        </w:rPr>
      </w:pPr>
    </w:p>
    <w:p w14:paraId="0CDBFEFC">
      <w:pPr>
        <w:jc w:val="center"/>
        <w:rPr>
          <w:rFonts w:ascii="宋体" w:hAnsi="宋体" w:cs="宋体"/>
          <w:b/>
          <w:sz w:val="36"/>
          <w:szCs w:val="36"/>
          <w:highlight w:val="red"/>
        </w:rPr>
      </w:pPr>
    </w:p>
    <w:p w14:paraId="46106B55">
      <w:pPr>
        <w:jc w:val="center"/>
        <w:rPr>
          <w:rFonts w:ascii="宋体" w:hAnsi="宋体" w:cs="宋体"/>
          <w:b/>
          <w:sz w:val="36"/>
          <w:szCs w:val="36"/>
          <w:highlight w:val="red"/>
        </w:rPr>
      </w:pPr>
    </w:p>
    <w:p w14:paraId="3B59E5B3">
      <w:pPr>
        <w:jc w:val="center"/>
        <w:rPr>
          <w:rFonts w:ascii="宋体" w:hAnsi="宋体" w:cs="宋体"/>
          <w:b/>
          <w:sz w:val="36"/>
          <w:szCs w:val="36"/>
        </w:rPr>
      </w:pPr>
      <w:r>
        <w:rPr>
          <w:rFonts w:hint="eastAsia" w:ascii="宋体" w:hAnsi="宋体" w:cs="宋体"/>
          <w:b/>
          <w:sz w:val="36"/>
          <w:szCs w:val="36"/>
        </w:rPr>
        <w:t>第三篇：采购需求</w:t>
      </w:r>
    </w:p>
    <w:p w14:paraId="29B8AA80">
      <w:pPr>
        <w:pStyle w:val="3"/>
        <w:numPr>
          <w:ilvl w:val="0"/>
          <w:numId w:val="5"/>
        </w:numPr>
        <w:ind w:firstLine="643" w:firstLineChars="200"/>
        <w:rPr>
          <w:rFonts w:hint="eastAsia"/>
        </w:rPr>
      </w:pPr>
      <w:r>
        <w:rPr>
          <w:rFonts w:hint="eastAsia"/>
        </w:rPr>
        <w:t>采购内容</w:t>
      </w:r>
    </w:p>
    <w:p w14:paraId="74264522">
      <w:pPr>
        <w:pStyle w:val="44"/>
        <w:spacing w:after="240"/>
        <w:ind w:firstLine="640" w:firstLineChars="200"/>
        <w:jc w:val="both"/>
        <w:rPr>
          <w:rFonts w:hint="eastAsia" w:ascii="宋体" w:hAnsi="Times New Roman" w:eastAsia="宋体" w:cs="Times New Roman"/>
          <w:b w:val="0"/>
          <w:kern w:val="2"/>
          <w:sz w:val="24"/>
          <w:szCs w:val="24"/>
          <w:lang w:val="en-US" w:eastAsia="zh-CN" w:bidi="ar-SA"/>
        </w:rPr>
      </w:pPr>
      <w:r>
        <w:rPr>
          <w:rFonts w:hint="eastAsia"/>
          <w:lang w:val="en-US" w:eastAsia="zh-CN"/>
        </w:rPr>
        <w:t xml:space="preserve"> </w:t>
      </w:r>
      <w:r>
        <w:rPr>
          <w:rFonts w:hint="eastAsia" w:ascii="宋体" w:hAnsi="Times New Roman" w:eastAsia="宋体" w:cs="Times New Roman"/>
          <w:b w:val="0"/>
          <w:kern w:val="2"/>
          <w:sz w:val="24"/>
          <w:szCs w:val="24"/>
          <w:lang w:val="en-US" w:eastAsia="zh-CN" w:bidi="ar-SA"/>
        </w:rPr>
        <w:t xml:space="preserve">  160节UPS电池，规格12V 100Ah。</w:t>
      </w:r>
    </w:p>
    <w:p w14:paraId="3C45A4BC">
      <w:pPr>
        <w:pStyle w:val="44"/>
        <w:numPr>
          <w:ilvl w:val="0"/>
          <w:numId w:val="5"/>
        </w:numPr>
        <w:spacing w:after="240"/>
        <w:ind w:left="0" w:leftChars="0" w:firstLine="643" w:firstLineChars="200"/>
        <w:jc w:val="both"/>
        <w:rPr>
          <w:rFonts w:hint="eastAsia" w:ascii="Arial" w:hAnsi="Arial" w:eastAsia="黑体" w:cs="Times New Roman"/>
          <w:b/>
          <w:bCs/>
          <w:kern w:val="2"/>
          <w:sz w:val="32"/>
          <w:szCs w:val="32"/>
          <w:lang w:val="en-US" w:eastAsia="zh-CN" w:bidi="ar-SA"/>
        </w:rPr>
      </w:pPr>
      <w:r>
        <w:rPr>
          <w:rFonts w:hint="eastAsia" w:ascii="Arial" w:hAnsi="Arial" w:eastAsia="黑体" w:cs="Times New Roman"/>
          <w:b/>
          <w:bCs/>
          <w:kern w:val="2"/>
          <w:sz w:val="32"/>
          <w:szCs w:val="32"/>
          <w:lang w:val="en-US" w:eastAsia="zh-CN" w:bidi="ar-SA"/>
        </w:rPr>
        <w:t>技术、商务</w:t>
      </w:r>
    </w:p>
    <w:p w14:paraId="5A4A1A2A">
      <w:pPr>
        <w:pStyle w:val="44"/>
        <w:widowControl w:val="0"/>
        <w:numPr>
          <w:ilvl w:val="0"/>
          <w:numId w:val="0"/>
        </w:numPr>
        <w:adjustRightInd w:val="0"/>
        <w:spacing w:before="240" w:after="240" w:line="420" w:lineRule="atLeast"/>
        <w:jc w:val="both"/>
        <w:textAlignment w:val="baseline"/>
        <w:outlineLvl w:val="0"/>
        <w:rPr>
          <w:rFonts w:hint="eastAsia" w:ascii="宋体" w:hAnsi="Times New Roman" w:eastAsia="宋体" w:cs="Times New Roman"/>
          <w:b w:val="0"/>
          <w:kern w:val="2"/>
          <w:sz w:val="24"/>
          <w:szCs w:val="24"/>
          <w:lang w:val="en-US" w:eastAsia="zh-CN" w:bidi="ar-SA"/>
        </w:rPr>
      </w:pPr>
      <w:r>
        <w:rPr>
          <w:rFonts w:hint="eastAsia" w:eastAsia="黑体" w:cs="Times New Roman"/>
          <w:b/>
          <w:bCs/>
          <w:kern w:val="2"/>
          <w:sz w:val="32"/>
          <w:szCs w:val="32"/>
          <w:lang w:val="en-US" w:eastAsia="zh-CN" w:bidi="ar-SA"/>
        </w:rPr>
        <w:t xml:space="preserve">  </w:t>
      </w:r>
      <w:r>
        <w:rPr>
          <w:rFonts w:hint="eastAsia" w:ascii="宋体" w:hAnsi="Times New Roman" w:eastAsia="宋体" w:cs="Times New Roman"/>
          <w:b w:val="0"/>
          <w:kern w:val="2"/>
          <w:sz w:val="24"/>
          <w:szCs w:val="24"/>
          <w:lang w:val="en-US" w:eastAsia="zh-CN" w:bidi="ar-SA"/>
        </w:rPr>
        <w:t xml:space="preserve">     符合联合银行技术和商务要求。</w:t>
      </w:r>
    </w:p>
    <w:p w14:paraId="781FC263">
      <w:pPr>
        <w:pStyle w:val="47"/>
        <w:spacing w:after="0" w:line="360" w:lineRule="auto"/>
        <w:ind w:left="0" w:leftChars="0" w:firstLine="48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1.提供符合要求的产品，并按要求将产品运送至指定地点完成安装与调试。</w:t>
      </w:r>
    </w:p>
    <w:p w14:paraId="01DEF12F">
      <w:pPr>
        <w:pStyle w:val="47"/>
        <w:spacing w:after="0" w:line="360" w:lineRule="auto"/>
        <w:ind w:left="0" w:leftChars="0"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2.应保障交付产品的供应链安全，不包含对国家信息安全构成威胁的组件</w:t>
      </w:r>
      <w:r>
        <w:rPr>
          <w:rFonts w:hint="eastAsia" w:ascii="宋体" w:hAnsi="宋体" w:eastAsia="宋体" w:cs="宋体"/>
          <w:i w:val="0"/>
          <w:iCs w:val="0"/>
          <w:color w:val="auto"/>
          <w:sz w:val="24"/>
          <w:szCs w:val="24"/>
          <w:highlight w:val="none"/>
          <w:u w:val="none"/>
        </w:rPr>
        <w:t>，避免对用户后续使用造成网络安全隐患；提供的产品须与招标人现有软硬件平台兼容适配，后续一旦出现异常，应承担相应的产品、配件等免费更换或升级的责任。</w:t>
      </w:r>
    </w:p>
    <w:p w14:paraId="52612D81">
      <w:pPr>
        <w:pStyle w:val="47"/>
        <w:spacing w:after="0" w:line="360" w:lineRule="auto"/>
        <w:ind w:left="0" w:leftChars="0" w:firstLine="480"/>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.应提供</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年原厂质保，质保期自安装调试验收合格次日起计算。在质保期内，须</w:t>
      </w:r>
      <w:r>
        <w:rPr>
          <w:rFonts w:hint="eastAsia" w:ascii="宋体" w:hAnsi="宋体" w:cs="宋体"/>
          <w:color w:val="auto"/>
          <w:sz w:val="24"/>
          <w:highlight w:val="none"/>
          <w:lang w:val="en-US" w:eastAsia="zh-CN"/>
        </w:rPr>
        <w:t>至少</w:t>
      </w:r>
      <w:r>
        <w:rPr>
          <w:rFonts w:hint="eastAsia" w:ascii="宋体" w:hAnsi="宋体" w:cs="宋体"/>
          <w:color w:val="auto"/>
          <w:sz w:val="24"/>
          <w:highlight w:val="none"/>
        </w:rPr>
        <w:t>提供以下免费服务：</w:t>
      </w:r>
    </w:p>
    <w:p w14:paraId="4E33751A">
      <w:pPr>
        <w:pStyle w:val="47"/>
        <w:spacing w:after="0" w:line="360" w:lineRule="auto"/>
        <w:ind w:left="0" w:leftChars="0" w:firstLine="480"/>
        <w:rPr>
          <w:rFonts w:hint="eastAsia" w:ascii="宋体" w:hAnsi="宋体" w:cs="宋体"/>
          <w:color w:val="auto"/>
          <w:sz w:val="24"/>
          <w:szCs w:val="24"/>
          <w:highlight w:val="none"/>
        </w:rPr>
      </w:pPr>
      <w:r>
        <w:rPr>
          <w:rFonts w:hint="eastAsia" w:ascii="宋体" w:hAnsi="宋体" w:eastAsia="宋体" w:cs="宋体"/>
          <w:color w:val="auto"/>
          <w:sz w:val="24"/>
          <w:highlight w:val="none"/>
          <w:lang w:val="en-US" w:eastAsia="zh-CN"/>
        </w:rPr>
        <w:t>（1）7x24小时电话响应支持，当远程服务无法解决问题时，</w:t>
      </w:r>
      <w:r>
        <w:rPr>
          <w:rFonts w:hint="eastAsia" w:ascii="宋体" w:hAnsi="宋体" w:cs="宋体"/>
          <w:color w:val="auto"/>
          <w:sz w:val="24"/>
          <w:szCs w:val="24"/>
          <w:highlight w:val="none"/>
        </w:rPr>
        <w:t>须在接到用户服务请求起</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小时内指派技术人员赶赴现场进行故障处理</w:t>
      </w:r>
      <w:r>
        <w:rPr>
          <w:rFonts w:hint="eastAsia" w:ascii="宋体" w:hAnsi="宋体" w:eastAsia="宋体" w:cs="宋体"/>
          <w:color w:val="auto"/>
          <w:sz w:val="24"/>
          <w:highlight w:val="none"/>
          <w:lang w:val="en-US" w:eastAsia="zh-CN"/>
        </w:rPr>
        <w:t>，以保证设备的正常运行。</w:t>
      </w:r>
      <w:r>
        <w:rPr>
          <w:rFonts w:hint="eastAsia" w:ascii="宋体" w:hAnsi="宋体" w:cs="宋体"/>
          <w:color w:val="auto"/>
          <w:sz w:val="24"/>
          <w:szCs w:val="24"/>
          <w:highlight w:val="none"/>
        </w:rPr>
        <w:t xml:space="preserve">  </w:t>
      </w:r>
    </w:p>
    <w:p w14:paraId="0C711D70">
      <w:pPr>
        <w:numPr>
          <w:ilvl w:val="0"/>
          <w:numId w:val="0"/>
        </w:numPr>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w:t>
      </w:r>
      <w:r>
        <w:rPr>
          <w:rFonts w:hint="eastAsia" w:ascii="宋体" w:hAnsi="宋体" w:cs="宋体"/>
          <w:color w:val="auto"/>
          <w:kern w:val="2"/>
          <w:sz w:val="24"/>
          <w:szCs w:val="24"/>
          <w:highlight w:val="none"/>
          <w:lang w:val="en-US" w:eastAsia="zh-CN" w:bidi="ar-SA"/>
        </w:rPr>
        <w:t>现</w:t>
      </w:r>
      <w:r>
        <w:rPr>
          <w:rFonts w:hint="eastAsia" w:ascii="宋体" w:hAnsi="宋体" w:eastAsia="宋体" w:cs="宋体"/>
          <w:color w:val="auto"/>
          <w:kern w:val="2"/>
          <w:sz w:val="24"/>
          <w:szCs w:val="24"/>
          <w:highlight w:val="none"/>
          <w:lang w:val="en-US" w:eastAsia="zh-CN" w:bidi="ar-SA"/>
        </w:rPr>
        <w:t>场故障排除服务：</w:t>
      </w:r>
      <w:r>
        <w:rPr>
          <w:rFonts w:hint="eastAsia" w:ascii="宋体" w:hAnsi="宋体" w:cs="宋体"/>
          <w:color w:val="auto"/>
          <w:kern w:val="2"/>
          <w:sz w:val="24"/>
          <w:szCs w:val="24"/>
          <w:highlight w:val="none"/>
          <w:lang w:val="en-US" w:eastAsia="zh-CN" w:bidi="ar-SA"/>
        </w:rPr>
        <w:t>须</w:t>
      </w:r>
      <w:r>
        <w:rPr>
          <w:rFonts w:hint="eastAsia" w:ascii="宋体" w:hAnsi="宋体" w:eastAsia="宋体" w:cs="宋体"/>
          <w:color w:val="auto"/>
          <w:kern w:val="2"/>
          <w:sz w:val="24"/>
          <w:szCs w:val="24"/>
          <w:highlight w:val="none"/>
          <w:lang w:val="en-US" w:eastAsia="zh-CN" w:bidi="ar-SA"/>
        </w:rPr>
        <w:t>2小时内赶到（含节假日、重大变更日等特殊时间）</w:t>
      </w:r>
      <w:r>
        <w:rPr>
          <w:rFonts w:hint="eastAsia" w:ascii="宋体" w:hAnsi="宋体" w:cs="宋体"/>
          <w:color w:val="auto"/>
          <w:kern w:val="2"/>
          <w:sz w:val="24"/>
          <w:szCs w:val="24"/>
          <w:highlight w:val="none"/>
          <w:lang w:val="en-US" w:eastAsia="zh-CN" w:bidi="ar-SA"/>
        </w:rPr>
        <w:t>全省农商银行网点</w:t>
      </w:r>
      <w:r>
        <w:rPr>
          <w:rFonts w:hint="eastAsia" w:ascii="宋体" w:hAnsi="宋体" w:eastAsia="宋体" w:cs="宋体"/>
          <w:color w:val="auto"/>
          <w:kern w:val="2"/>
          <w:sz w:val="24"/>
          <w:szCs w:val="24"/>
          <w:highlight w:val="none"/>
          <w:lang w:val="en-US" w:eastAsia="zh-CN" w:bidi="ar-SA"/>
        </w:rPr>
        <w:t>现场</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到达现场后一级故障须在2小时内恢复供电，恢复业务运行，24小时内恢复设备正常运行；二级故障4小时内恢复设备正常运行，三级故障2</w:t>
      </w:r>
      <w:r>
        <w:rPr>
          <w:rFonts w:hint="eastAsia" w:ascii="宋体" w:hAnsi="宋体" w:cs="宋体"/>
          <w:color w:val="auto"/>
          <w:kern w:val="2"/>
          <w:sz w:val="24"/>
          <w:szCs w:val="24"/>
          <w:highlight w:val="none"/>
          <w:lang w:val="en-US" w:eastAsia="zh-CN" w:bidi="ar-SA"/>
        </w:rPr>
        <w:t>4</w:t>
      </w:r>
      <w:r>
        <w:rPr>
          <w:rFonts w:hint="eastAsia" w:ascii="宋体" w:hAnsi="宋体" w:eastAsia="宋体" w:cs="宋体"/>
          <w:color w:val="auto"/>
          <w:kern w:val="2"/>
          <w:sz w:val="24"/>
          <w:szCs w:val="24"/>
          <w:highlight w:val="none"/>
          <w:lang w:val="en-US" w:eastAsia="zh-CN" w:bidi="ar-SA"/>
        </w:rPr>
        <w:t>小时内恢复设备正常运行。</w:t>
      </w:r>
    </w:p>
    <w:tbl>
      <w:tblPr>
        <w:tblStyle w:val="48"/>
        <w:tblW w:w="8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1"/>
        <w:gridCol w:w="7154"/>
      </w:tblGrid>
      <w:tr w14:paraId="2ADEB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top"/>
          </w:tcPr>
          <w:p w14:paraId="0483609D">
            <w:pPr>
              <w:jc w:val="center"/>
              <w:rPr>
                <w:rFonts w:ascii="宋体" w:hAnsi="宋体" w:eastAsia="宋体" w:cs="宋体"/>
                <w:b/>
                <w:bCs/>
                <w:color w:val="auto"/>
                <w:szCs w:val="21"/>
                <w:highlight w:val="none"/>
              </w:rPr>
            </w:pPr>
            <w:r>
              <w:rPr>
                <w:rFonts w:hint="eastAsia" w:ascii="宋体" w:hAnsi="宋体" w:eastAsia="宋体" w:cs="宋体"/>
                <w:b/>
                <w:bCs/>
                <w:color w:val="auto"/>
                <w:szCs w:val="21"/>
                <w:highlight w:val="none"/>
              </w:rPr>
              <w:t>故障等级</w:t>
            </w:r>
          </w:p>
        </w:tc>
        <w:tc>
          <w:tcPr>
            <w:tcW w:w="7154" w:type="dxa"/>
            <w:noWrap w:val="0"/>
            <w:vAlign w:val="top"/>
          </w:tcPr>
          <w:p w14:paraId="2E32BC44">
            <w:pPr>
              <w:jc w:val="center"/>
              <w:rPr>
                <w:rFonts w:ascii="宋体" w:hAnsi="宋体" w:eastAsia="宋体" w:cs="宋体"/>
                <w:b/>
                <w:bCs/>
                <w:color w:val="auto"/>
                <w:szCs w:val="21"/>
                <w:highlight w:val="none"/>
              </w:rPr>
            </w:pPr>
            <w:r>
              <w:rPr>
                <w:rFonts w:hint="eastAsia" w:ascii="宋体" w:hAnsi="宋体" w:eastAsia="宋体" w:cs="宋体"/>
                <w:b/>
                <w:bCs/>
                <w:color w:val="auto"/>
                <w:szCs w:val="21"/>
                <w:highlight w:val="none"/>
              </w:rPr>
              <w:t>具体现象</w:t>
            </w:r>
          </w:p>
        </w:tc>
      </w:tr>
      <w:tr w14:paraId="2468A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571" w:type="dxa"/>
            <w:noWrap w:val="0"/>
            <w:vAlign w:val="center"/>
          </w:tcPr>
          <w:p w14:paraId="3DFD2126">
            <w:pPr>
              <w:jc w:val="center"/>
              <w:rPr>
                <w:rFonts w:ascii="宋体" w:hAnsi="宋体" w:eastAsia="宋体" w:cs="宋体"/>
                <w:color w:val="auto"/>
                <w:szCs w:val="21"/>
                <w:highlight w:val="none"/>
              </w:rPr>
            </w:pPr>
            <w:r>
              <w:rPr>
                <w:rFonts w:hint="eastAsia" w:ascii="宋体" w:hAnsi="宋体" w:eastAsia="宋体" w:cs="宋体"/>
                <w:color w:val="auto"/>
                <w:szCs w:val="21"/>
                <w:highlight w:val="none"/>
              </w:rPr>
              <w:t>一级故障</w:t>
            </w:r>
          </w:p>
        </w:tc>
        <w:tc>
          <w:tcPr>
            <w:tcW w:w="7154" w:type="dxa"/>
            <w:noWrap w:val="0"/>
            <w:vAlign w:val="center"/>
          </w:tcPr>
          <w:p w14:paraId="049DA338">
            <w:pPr>
              <w:rPr>
                <w:rFonts w:ascii="宋体" w:hAnsi="宋体" w:eastAsia="宋体" w:cs="宋体"/>
                <w:color w:val="auto"/>
                <w:szCs w:val="21"/>
                <w:highlight w:val="none"/>
              </w:rPr>
            </w:pPr>
            <w:r>
              <w:rPr>
                <w:rFonts w:hint="eastAsia" w:ascii="宋体" w:hAnsi="宋体" w:eastAsia="宋体" w:cs="宋体"/>
                <w:color w:val="auto"/>
                <w:szCs w:val="21"/>
                <w:highlight w:val="none"/>
              </w:rPr>
              <w:t>因设备故障原因导致业务停止，存在生产安全隐患，完全不能对外服务。</w:t>
            </w:r>
          </w:p>
        </w:tc>
      </w:tr>
      <w:tr w14:paraId="4B7DF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55A9A6E0">
            <w:pPr>
              <w:jc w:val="center"/>
              <w:rPr>
                <w:rFonts w:ascii="宋体" w:hAnsi="宋体" w:eastAsia="宋体" w:cs="宋体"/>
                <w:color w:val="auto"/>
                <w:szCs w:val="21"/>
                <w:highlight w:val="none"/>
              </w:rPr>
            </w:pPr>
            <w:r>
              <w:rPr>
                <w:rFonts w:hint="eastAsia" w:ascii="宋体" w:hAnsi="宋体" w:eastAsia="宋体" w:cs="宋体"/>
                <w:color w:val="auto"/>
                <w:szCs w:val="21"/>
                <w:highlight w:val="none"/>
              </w:rPr>
              <w:t>二级故障</w:t>
            </w:r>
          </w:p>
        </w:tc>
        <w:tc>
          <w:tcPr>
            <w:tcW w:w="7154" w:type="dxa"/>
            <w:noWrap w:val="0"/>
            <w:vAlign w:val="center"/>
          </w:tcPr>
          <w:p w14:paraId="51D46D4C">
            <w:pPr>
              <w:rPr>
                <w:rFonts w:ascii="宋体" w:hAnsi="宋体" w:eastAsia="宋体" w:cs="宋体"/>
                <w:color w:val="auto"/>
                <w:szCs w:val="21"/>
                <w:highlight w:val="none"/>
              </w:rPr>
            </w:pPr>
            <w:r>
              <w:rPr>
                <w:rFonts w:hint="eastAsia" w:ascii="宋体" w:hAnsi="宋体" w:eastAsia="宋体" w:cs="宋体"/>
                <w:color w:val="auto"/>
                <w:szCs w:val="21"/>
                <w:highlight w:val="none"/>
              </w:rPr>
              <w:t>因设备部分部件失效，导致设备性能明显下降，影响设备正常运行，设备仍可对外服务。</w:t>
            </w:r>
          </w:p>
        </w:tc>
      </w:tr>
      <w:tr w14:paraId="60A73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571" w:type="dxa"/>
            <w:noWrap w:val="0"/>
            <w:vAlign w:val="center"/>
          </w:tcPr>
          <w:p w14:paraId="2D2A9570">
            <w:pPr>
              <w:jc w:val="center"/>
              <w:rPr>
                <w:rFonts w:ascii="宋体" w:hAnsi="宋体" w:eastAsia="宋体" w:cs="宋体"/>
                <w:color w:val="auto"/>
                <w:szCs w:val="21"/>
                <w:highlight w:val="none"/>
              </w:rPr>
            </w:pPr>
            <w:r>
              <w:rPr>
                <w:rFonts w:hint="eastAsia" w:ascii="宋体" w:hAnsi="宋体" w:eastAsia="宋体" w:cs="宋体"/>
                <w:color w:val="auto"/>
                <w:szCs w:val="21"/>
                <w:highlight w:val="none"/>
              </w:rPr>
              <w:t>三级故障</w:t>
            </w:r>
          </w:p>
        </w:tc>
        <w:tc>
          <w:tcPr>
            <w:tcW w:w="7154" w:type="dxa"/>
            <w:noWrap w:val="0"/>
            <w:vAlign w:val="center"/>
          </w:tcPr>
          <w:p w14:paraId="18C4619A">
            <w:pPr>
              <w:rPr>
                <w:rFonts w:ascii="宋体" w:hAnsi="宋体" w:eastAsia="宋体" w:cs="宋体"/>
                <w:color w:val="auto"/>
                <w:szCs w:val="21"/>
                <w:highlight w:val="none"/>
              </w:rPr>
            </w:pPr>
            <w:r>
              <w:rPr>
                <w:rFonts w:hint="eastAsia" w:ascii="宋体" w:hAnsi="宋体" w:eastAsia="宋体" w:cs="宋体"/>
                <w:color w:val="auto"/>
                <w:szCs w:val="21"/>
                <w:highlight w:val="none"/>
              </w:rPr>
              <w:t>发现设备安全隐患，性能未受影响，需联系</w:t>
            </w:r>
            <w:r>
              <w:rPr>
                <w:rFonts w:hint="eastAsia" w:ascii="宋体" w:hAnsi="宋体" w:eastAsia="宋体" w:cs="宋体"/>
                <w:color w:val="auto"/>
                <w:szCs w:val="21"/>
                <w:highlight w:val="none"/>
                <w:lang w:eastAsia="zh-CN"/>
              </w:rPr>
              <w:t>原厂商</w:t>
            </w:r>
            <w:r>
              <w:rPr>
                <w:rFonts w:hint="eastAsia" w:ascii="宋体" w:hAnsi="宋体" w:eastAsia="宋体" w:cs="宋体"/>
                <w:color w:val="auto"/>
                <w:szCs w:val="21"/>
                <w:highlight w:val="none"/>
              </w:rPr>
              <w:t>远程设备技术支持，或其他不影响业务的预约服务。</w:t>
            </w:r>
          </w:p>
        </w:tc>
      </w:tr>
    </w:tbl>
    <w:p w14:paraId="1A7B401B">
      <w:pPr>
        <w:pStyle w:val="46"/>
        <w:rPr>
          <w:rFonts w:hint="eastAsia" w:eastAsia="宋体"/>
          <w:color w:val="auto"/>
          <w:highlight w:val="none"/>
          <w:lang w:val="en-US" w:eastAsia="zh-CN"/>
        </w:rPr>
      </w:pPr>
    </w:p>
    <w:p w14:paraId="48E97069">
      <w:pPr>
        <w:pStyle w:val="47"/>
        <w:spacing w:after="0" w:line="360" w:lineRule="auto"/>
        <w:ind w:left="0" w:leftChars="0"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）提供免备件费、免人工费、免服务费、免运输费的故障更换服务，好件先行。</w:t>
      </w:r>
    </w:p>
    <w:p w14:paraId="1235DFD7">
      <w:pPr>
        <w:pStyle w:val="47"/>
        <w:spacing w:after="0" w:line="360" w:lineRule="auto"/>
        <w:ind w:left="0" w:leftChars="0"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质保期内发现</w:t>
      </w:r>
      <w:r>
        <w:rPr>
          <w:rFonts w:hint="eastAsia" w:ascii="宋体" w:hAnsi="宋体" w:eastAsia="宋体" w:cs="宋体"/>
          <w:color w:val="auto"/>
          <w:sz w:val="24"/>
          <w:highlight w:val="none"/>
          <w:lang w:val="en-US" w:eastAsia="zh-CN"/>
        </w:rPr>
        <w:t>所交付产品</w:t>
      </w:r>
      <w:r>
        <w:rPr>
          <w:rFonts w:hint="eastAsia" w:ascii="宋体" w:hAnsi="宋体" w:eastAsia="宋体" w:cs="宋体"/>
          <w:color w:val="auto"/>
          <w:sz w:val="24"/>
          <w:highlight w:val="none"/>
        </w:rPr>
        <w:t>有</w:t>
      </w:r>
      <w:r>
        <w:rPr>
          <w:rFonts w:hint="eastAsia" w:ascii="宋体" w:hAnsi="宋体" w:eastAsia="宋体" w:cs="宋体"/>
          <w:color w:val="auto"/>
          <w:sz w:val="24"/>
          <w:highlight w:val="none"/>
          <w:lang w:val="en-US" w:eastAsia="zh-CN"/>
        </w:rPr>
        <w:t>潜在缺陷或安全问题时</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应第一时间主动告知，</w:t>
      </w:r>
      <w:r>
        <w:rPr>
          <w:rFonts w:hint="eastAsia" w:ascii="宋体" w:hAnsi="宋体" w:eastAsia="宋体" w:cs="宋体"/>
          <w:color w:val="auto"/>
          <w:sz w:val="24"/>
          <w:highlight w:val="none"/>
        </w:rPr>
        <w:t>并</w:t>
      </w:r>
      <w:r>
        <w:rPr>
          <w:rFonts w:hint="eastAsia" w:ascii="宋体" w:hAnsi="宋体" w:eastAsia="宋体" w:cs="宋体"/>
          <w:color w:val="auto"/>
          <w:sz w:val="24"/>
          <w:highlight w:val="none"/>
          <w:lang w:val="en-US" w:eastAsia="zh-CN"/>
        </w:rPr>
        <w:t>提供</w:t>
      </w:r>
      <w:r>
        <w:rPr>
          <w:rFonts w:hint="eastAsia" w:ascii="宋体" w:hAnsi="宋体" w:eastAsia="宋体" w:cs="宋体"/>
          <w:color w:val="auto"/>
          <w:sz w:val="24"/>
          <w:highlight w:val="none"/>
        </w:rPr>
        <w:t>升级计划和</w:t>
      </w:r>
      <w:r>
        <w:rPr>
          <w:rFonts w:hint="eastAsia" w:ascii="宋体" w:hAnsi="宋体" w:eastAsia="宋体" w:cs="宋体"/>
          <w:color w:val="auto"/>
          <w:sz w:val="24"/>
          <w:highlight w:val="none"/>
          <w:lang w:val="en-US" w:eastAsia="zh-CN"/>
        </w:rPr>
        <w:t>解决</w:t>
      </w:r>
      <w:r>
        <w:rPr>
          <w:rFonts w:hint="eastAsia" w:ascii="宋体" w:hAnsi="宋体" w:eastAsia="宋体" w:cs="宋体"/>
          <w:color w:val="auto"/>
          <w:sz w:val="24"/>
          <w:highlight w:val="none"/>
        </w:rPr>
        <w:t>方案</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免费排除问题</w:t>
      </w:r>
      <w:r>
        <w:rPr>
          <w:rFonts w:hint="eastAsia" w:ascii="宋体" w:hAnsi="宋体" w:eastAsia="宋体" w:cs="宋体"/>
          <w:color w:val="auto"/>
          <w:sz w:val="24"/>
          <w:highlight w:val="none"/>
        </w:rPr>
        <w:t>。</w:t>
      </w:r>
    </w:p>
    <w:p w14:paraId="6A85CC0F">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w:t>
      </w:r>
      <w:r>
        <w:rPr>
          <w:rFonts w:hint="eastAsia" w:ascii="宋体" w:hAnsi="宋体" w:cs="宋体"/>
          <w:color w:val="auto"/>
          <w:kern w:val="2"/>
          <w:sz w:val="24"/>
          <w:szCs w:val="24"/>
          <w:highlight w:val="none"/>
          <w:lang w:val="en-US" w:eastAsia="zh-CN" w:bidi="ar-SA"/>
        </w:rPr>
        <w:t>5</w:t>
      </w:r>
      <w:r>
        <w:rPr>
          <w:rFonts w:hint="eastAsia" w:ascii="宋体" w:hAnsi="宋体" w:eastAsia="宋体" w:cs="宋体"/>
          <w:color w:val="auto"/>
          <w:kern w:val="2"/>
          <w:sz w:val="24"/>
          <w:szCs w:val="24"/>
          <w:highlight w:val="none"/>
          <w:lang w:val="en-US" w:eastAsia="zh-CN" w:bidi="ar-SA"/>
        </w:rPr>
        <w:t>）定期巡检、维护和健康检查</w:t>
      </w:r>
      <w:r>
        <w:rPr>
          <w:rFonts w:hint="eastAsia" w:ascii="宋体" w:hAnsi="宋体" w:cs="宋体"/>
          <w:color w:val="auto"/>
          <w:kern w:val="2"/>
          <w:sz w:val="24"/>
          <w:szCs w:val="24"/>
          <w:highlight w:val="none"/>
          <w:lang w:val="en-US" w:eastAsia="zh-CN" w:bidi="ar-SA"/>
        </w:rPr>
        <w:t>。</w:t>
      </w:r>
      <w:r>
        <w:rPr>
          <w:rFonts w:hint="eastAsia" w:ascii="宋体" w:hAnsi="宋体" w:cs="宋体"/>
          <w:color w:val="auto"/>
          <w:sz w:val="24"/>
          <w:highlight w:val="none"/>
          <w:lang w:eastAsia="zh-CN"/>
        </w:rPr>
        <w:t>质保期</w:t>
      </w:r>
      <w:r>
        <w:rPr>
          <w:rFonts w:hint="eastAsia" w:ascii="宋体" w:hAnsi="宋体" w:cs="宋体"/>
          <w:color w:val="auto"/>
          <w:sz w:val="24"/>
          <w:highlight w:val="none"/>
        </w:rPr>
        <w:t>内，</w:t>
      </w:r>
      <w:r>
        <w:rPr>
          <w:rFonts w:hint="eastAsia" w:ascii="宋体" w:hAnsi="宋体" w:cs="宋体"/>
          <w:color w:val="auto"/>
          <w:sz w:val="24"/>
          <w:highlight w:val="none"/>
          <w:lang w:eastAsia="zh-CN"/>
        </w:rPr>
        <w:t>须免费协助</w:t>
      </w:r>
      <w:r>
        <w:rPr>
          <w:rFonts w:hint="eastAsia" w:ascii="宋体" w:hAnsi="宋体" w:cs="宋体"/>
          <w:color w:val="auto"/>
          <w:sz w:val="24"/>
          <w:highlight w:val="none"/>
          <w:lang w:val="en-US" w:eastAsia="zh-CN"/>
        </w:rPr>
        <w:t>UPS设备厂商做好季度巡检服务。</w:t>
      </w:r>
    </w:p>
    <w:p w14:paraId="1151A157">
      <w:pPr>
        <w:pStyle w:val="17"/>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6</w:t>
      </w:r>
      <w:r>
        <w:rPr>
          <w:rFonts w:hint="eastAsia" w:ascii="宋体" w:hAnsi="宋体" w:cs="宋体"/>
          <w:color w:val="auto"/>
          <w:sz w:val="24"/>
          <w:highlight w:val="none"/>
          <w:lang w:eastAsia="zh-CN"/>
        </w:rPr>
        <w:t>）</w:t>
      </w:r>
      <w:r>
        <w:rPr>
          <w:rFonts w:hint="eastAsia" w:ascii="宋体" w:hAnsi="宋体" w:cs="宋体"/>
          <w:color w:val="auto"/>
          <w:sz w:val="24"/>
          <w:highlight w:val="none"/>
        </w:rPr>
        <w:t>提供充足的</w:t>
      </w:r>
      <w:r>
        <w:rPr>
          <w:rFonts w:hint="eastAsia" w:ascii="宋体" w:hAnsi="宋体" w:cs="宋体"/>
          <w:color w:val="auto"/>
          <w:sz w:val="24"/>
          <w:highlight w:val="none"/>
          <w:lang w:eastAsia="zh-CN"/>
        </w:rPr>
        <w:t>备件</w:t>
      </w:r>
      <w:r>
        <w:rPr>
          <w:rFonts w:hint="eastAsia" w:ascii="宋体" w:hAnsi="宋体" w:cs="宋体"/>
          <w:color w:val="auto"/>
          <w:sz w:val="24"/>
          <w:highlight w:val="none"/>
        </w:rPr>
        <w:t>,一旦设备故障确定为硬件故障，要求在第一时间先行提供完好备件对故障部件进行更换。</w:t>
      </w:r>
    </w:p>
    <w:p w14:paraId="7AEDE86C">
      <w:pPr>
        <w:spacing w:line="360" w:lineRule="auto"/>
        <w:ind w:firstLine="480" w:firstLineChars="200"/>
        <w:rPr>
          <w:rFonts w:hint="eastAsia" w:ascii="宋体" w:hAnsi="宋体" w:cs="宋体"/>
          <w:color w:val="auto"/>
          <w:kern w:val="2"/>
          <w:sz w:val="24"/>
          <w:szCs w:val="20"/>
          <w:highlight w:val="none"/>
          <w:lang w:val="en-US" w:eastAsia="zh-CN" w:bidi="ar-SA"/>
        </w:rPr>
      </w:pPr>
      <w:r>
        <w:rPr>
          <w:rFonts w:hint="eastAsia" w:ascii="宋体" w:hAnsi="宋体" w:cs="宋体"/>
          <w:color w:val="auto"/>
          <w:kern w:val="2"/>
          <w:sz w:val="24"/>
          <w:szCs w:val="20"/>
          <w:highlight w:val="none"/>
          <w:lang w:val="en-US" w:eastAsia="zh-CN" w:bidi="ar-SA"/>
        </w:rPr>
        <w:t>（7）应免费提供搬运服务。</w:t>
      </w:r>
    </w:p>
    <w:p w14:paraId="290C2A89">
      <w:pPr>
        <w:rPr>
          <w:rFonts w:hint="eastAsia"/>
        </w:rPr>
      </w:pPr>
    </w:p>
    <w:p w14:paraId="7BD1B433">
      <w:pPr>
        <w:pStyle w:val="44"/>
        <w:widowControl w:val="0"/>
        <w:numPr>
          <w:ilvl w:val="0"/>
          <w:numId w:val="0"/>
        </w:numPr>
        <w:adjustRightInd w:val="0"/>
        <w:spacing w:before="240" w:after="240" w:line="420" w:lineRule="atLeast"/>
        <w:jc w:val="both"/>
        <w:textAlignment w:val="baseline"/>
        <w:outlineLvl w:val="0"/>
        <w:rPr>
          <w:rFonts w:hint="default" w:ascii="宋体" w:hAnsi="Times New Roman" w:eastAsia="宋体" w:cs="Times New Roman"/>
          <w:b w:val="0"/>
          <w:kern w:val="2"/>
          <w:sz w:val="24"/>
          <w:szCs w:val="24"/>
          <w:lang w:val="en-US" w:eastAsia="zh-CN" w:bidi="ar-SA"/>
        </w:rPr>
      </w:pPr>
    </w:p>
    <w:p w14:paraId="12B34216">
      <w:pPr>
        <w:pStyle w:val="3"/>
        <w:spacing w:line="360" w:lineRule="auto"/>
        <w:jc w:val="left"/>
        <w:rPr>
          <w:rFonts w:ascii="Times New Roman" w:hAnsi="Times New Roman"/>
          <w:sz w:val="30"/>
          <w:szCs w:val="30"/>
        </w:rPr>
      </w:pPr>
      <w:r>
        <w:rPr>
          <w:rFonts w:hint="eastAsia" w:ascii="Times New Roman" w:hAnsi="Times New Roman"/>
          <w:sz w:val="30"/>
          <w:szCs w:val="30"/>
        </w:rPr>
        <w:t>解释权</w:t>
      </w:r>
    </w:p>
    <w:p w14:paraId="48A86859">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default" w:ascii="宋体" w:hAnsi="Times New Roman" w:eastAsia="宋体" w:cs="Times New Roman"/>
          <w:b w:val="0"/>
          <w:kern w:val="2"/>
          <w:sz w:val="24"/>
          <w:szCs w:val="24"/>
          <w:lang w:val="en-US" w:eastAsia="zh-CN" w:bidi="ar-SA"/>
        </w:rPr>
      </w:pPr>
      <w:r>
        <w:rPr>
          <w:rFonts w:hint="eastAsia"/>
          <w:b/>
          <w:kern w:val="0"/>
          <w:sz w:val="24"/>
        </w:rPr>
        <w:t xml:space="preserve">   </w:t>
      </w:r>
      <w:r>
        <w:rPr>
          <w:rFonts w:hint="eastAsia" w:ascii="宋体" w:hAnsi="Times New Roman" w:eastAsia="宋体" w:cs="Times New Roman"/>
          <w:b w:val="0"/>
          <w:kern w:val="2"/>
          <w:sz w:val="24"/>
          <w:szCs w:val="24"/>
          <w:lang w:val="en-US" w:eastAsia="zh-CN" w:bidi="ar-SA"/>
        </w:rPr>
        <w:t xml:space="preserve"> 文件的最终解释权归采购人，当对一个问题有多种解释时以采购人的书面解释为准。竞争性磋商文件未做须知明示，而又有相关法律、法规规定的，采购人对此所做解释以相关的法律、法规规定为依据。</w:t>
      </w:r>
    </w:p>
    <w:p w14:paraId="77BF3578">
      <w:pPr>
        <w:spacing w:line="440" w:lineRule="exact"/>
        <w:jc w:val="center"/>
        <w:rPr>
          <w:rFonts w:hint="eastAsia" w:ascii="宋体" w:hAnsi="宋体"/>
          <w:b/>
          <w:sz w:val="32"/>
          <w:szCs w:val="32"/>
        </w:rPr>
      </w:pPr>
    </w:p>
    <w:p w14:paraId="616E9E56">
      <w:pPr>
        <w:spacing w:line="440" w:lineRule="exact"/>
        <w:jc w:val="center"/>
        <w:rPr>
          <w:rFonts w:hint="eastAsia" w:ascii="宋体" w:hAnsi="宋体"/>
          <w:b/>
          <w:sz w:val="32"/>
          <w:szCs w:val="32"/>
        </w:rPr>
      </w:pPr>
    </w:p>
    <w:p w14:paraId="09382274">
      <w:pPr>
        <w:spacing w:line="440" w:lineRule="exact"/>
        <w:jc w:val="center"/>
        <w:rPr>
          <w:rFonts w:hint="eastAsia" w:ascii="宋体" w:hAnsi="宋体"/>
          <w:b/>
          <w:sz w:val="32"/>
          <w:szCs w:val="32"/>
        </w:rPr>
      </w:pPr>
    </w:p>
    <w:p w14:paraId="50F8F40C">
      <w:pPr>
        <w:spacing w:line="440" w:lineRule="exact"/>
        <w:jc w:val="center"/>
        <w:rPr>
          <w:rFonts w:hint="eastAsia" w:ascii="宋体" w:hAnsi="宋体"/>
          <w:b/>
          <w:sz w:val="32"/>
          <w:szCs w:val="32"/>
        </w:rPr>
      </w:pPr>
    </w:p>
    <w:p w14:paraId="36737BC2">
      <w:pPr>
        <w:spacing w:line="440" w:lineRule="exact"/>
        <w:jc w:val="center"/>
        <w:rPr>
          <w:rFonts w:hint="eastAsia" w:ascii="宋体" w:hAnsi="宋体"/>
          <w:b/>
          <w:sz w:val="32"/>
          <w:szCs w:val="32"/>
        </w:rPr>
      </w:pPr>
    </w:p>
    <w:p w14:paraId="3B3817FE">
      <w:pPr>
        <w:spacing w:line="440" w:lineRule="exact"/>
        <w:jc w:val="center"/>
        <w:rPr>
          <w:rFonts w:hint="eastAsia" w:ascii="宋体" w:hAnsi="宋体"/>
          <w:b/>
          <w:sz w:val="32"/>
          <w:szCs w:val="32"/>
        </w:rPr>
      </w:pPr>
    </w:p>
    <w:p w14:paraId="37E5AEC9">
      <w:pPr>
        <w:spacing w:line="440" w:lineRule="exact"/>
        <w:jc w:val="center"/>
        <w:rPr>
          <w:rFonts w:hint="eastAsia" w:ascii="宋体" w:hAnsi="宋体"/>
          <w:b/>
          <w:sz w:val="32"/>
          <w:szCs w:val="32"/>
        </w:rPr>
      </w:pPr>
    </w:p>
    <w:p w14:paraId="262E9391">
      <w:pPr>
        <w:spacing w:line="440" w:lineRule="exact"/>
        <w:jc w:val="center"/>
        <w:rPr>
          <w:rFonts w:hint="eastAsia" w:ascii="宋体" w:hAnsi="宋体"/>
          <w:b/>
          <w:sz w:val="32"/>
          <w:szCs w:val="32"/>
        </w:rPr>
      </w:pPr>
    </w:p>
    <w:p w14:paraId="549EB292">
      <w:pPr>
        <w:spacing w:line="440" w:lineRule="exact"/>
        <w:jc w:val="center"/>
        <w:rPr>
          <w:rFonts w:hint="eastAsia" w:ascii="宋体" w:hAnsi="宋体"/>
          <w:b/>
          <w:sz w:val="32"/>
          <w:szCs w:val="32"/>
        </w:rPr>
      </w:pPr>
    </w:p>
    <w:p w14:paraId="210D1E1F">
      <w:pPr>
        <w:spacing w:line="440" w:lineRule="exact"/>
        <w:jc w:val="center"/>
        <w:rPr>
          <w:rFonts w:hint="eastAsia" w:ascii="宋体" w:hAnsi="宋体"/>
          <w:b/>
          <w:sz w:val="32"/>
          <w:szCs w:val="32"/>
        </w:rPr>
      </w:pPr>
    </w:p>
    <w:p w14:paraId="337998E0">
      <w:pPr>
        <w:spacing w:line="440" w:lineRule="exact"/>
        <w:jc w:val="center"/>
        <w:rPr>
          <w:rFonts w:hint="eastAsia" w:ascii="宋体" w:hAnsi="宋体"/>
          <w:b/>
          <w:sz w:val="32"/>
          <w:szCs w:val="32"/>
        </w:rPr>
      </w:pPr>
    </w:p>
    <w:p w14:paraId="25C46E69">
      <w:pPr>
        <w:spacing w:line="440" w:lineRule="exact"/>
        <w:jc w:val="center"/>
        <w:rPr>
          <w:rFonts w:ascii="宋体" w:hAnsi="宋体" w:cs="宋体"/>
          <w:b/>
          <w:sz w:val="32"/>
        </w:rPr>
      </w:pPr>
      <w:r>
        <w:rPr>
          <w:rFonts w:hint="eastAsia" w:ascii="宋体" w:hAnsi="宋体"/>
          <w:b/>
          <w:sz w:val="32"/>
          <w:szCs w:val="32"/>
        </w:rPr>
        <w:t>第四篇：</w:t>
      </w:r>
      <w:r>
        <w:rPr>
          <w:rFonts w:hint="eastAsia" w:ascii="宋体" w:hAnsi="宋体" w:cs="宋体"/>
          <w:b/>
          <w:sz w:val="32"/>
        </w:rPr>
        <w:t>合同条款前附表</w:t>
      </w:r>
    </w:p>
    <w:p w14:paraId="11E1810C">
      <w:pPr>
        <w:tabs>
          <w:tab w:val="left" w:pos="180"/>
        </w:tabs>
        <w:spacing w:line="640" w:lineRule="exact"/>
        <w:jc w:val="center"/>
        <w:rPr>
          <w:rFonts w:ascii="宋体" w:hAnsi="宋体" w:cs="宋体"/>
          <w:b/>
          <w:sz w:val="28"/>
          <w:szCs w:val="28"/>
        </w:rPr>
      </w:pPr>
      <w:r>
        <w:rPr>
          <w:rFonts w:hint="eastAsia" w:ascii="宋体" w:hAnsi="宋体" w:cs="宋体"/>
          <w:b/>
          <w:sz w:val="28"/>
          <w:szCs w:val="28"/>
        </w:rPr>
        <w:t>一、合同条款前附表</w:t>
      </w:r>
    </w:p>
    <w:p w14:paraId="0A49DA9B">
      <w:pPr>
        <w:pStyle w:val="47"/>
      </w:pPr>
    </w:p>
    <w:p w14:paraId="4C375D43">
      <w:pPr>
        <w:pStyle w:val="222"/>
        <w:spacing w:line="700" w:lineRule="exact"/>
        <w:jc w:val="center"/>
        <w:rPr>
          <w:rFonts w:hint="eastAsia" w:ascii="仿宋" w:hAnsi="仿宋" w:eastAsia="仿宋"/>
          <w:b/>
          <w:bCs/>
          <w:sz w:val="36"/>
          <w:szCs w:val="36"/>
          <w:highlight w:val="yellow"/>
        </w:rPr>
      </w:pPr>
      <w:r>
        <w:rPr>
          <w:rFonts w:hint="eastAsia" w:ascii="仿宋" w:hAnsi="仿宋" w:eastAsia="仿宋"/>
          <w:b/>
          <w:bCs/>
          <w:sz w:val="36"/>
          <w:szCs w:val="36"/>
          <w:highlight w:val="yellow"/>
        </w:rPr>
        <w:t>采  购  合  同</w:t>
      </w:r>
    </w:p>
    <w:p w14:paraId="10C77DCA">
      <w:pPr>
        <w:pStyle w:val="222"/>
        <w:spacing w:line="700" w:lineRule="exact"/>
        <w:jc w:val="center"/>
        <w:rPr>
          <w:rFonts w:hint="eastAsia" w:ascii="宋体" w:hAnsi="宋体" w:eastAsia="宋体" w:cs="宋体"/>
          <w:b/>
          <w:bCs/>
          <w:sz w:val="24"/>
          <w:szCs w:val="24"/>
        </w:rPr>
      </w:pPr>
      <w:r>
        <w:rPr>
          <w:rFonts w:hint="eastAsia" w:ascii="宋体" w:hAnsi="宋体" w:eastAsia="宋体" w:cs="宋体"/>
          <w:b/>
          <w:color w:val="FF0000"/>
          <w:sz w:val="24"/>
          <w:szCs w:val="24"/>
        </w:rPr>
        <w:t>合同文本最终条款以经</w:t>
      </w:r>
      <w:r>
        <w:rPr>
          <w:rFonts w:hint="eastAsia" w:ascii="宋体" w:hAnsi="宋体" w:eastAsia="宋体" w:cs="宋体"/>
          <w:b/>
          <w:color w:val="FF0000"/>
          <w:sz w:val="24"/>
          <w:szCs w:val="24"/>
          <w:lang w:val="en-US" w:eastAsia="zh-CN"/>
        </w:rPr>
        <w:t>江苏盱眙农村商业</w:t>
      </w:r>
      <w:r>
        <w:rPr>
          <w:rFonts w:hint="eastAsia" w:ascii="宋体" w:hAnsi="宋体" w:eastAsia="宋体" w:cs="宋体"/>
          <w:b/>
          <w:color w:val="FF0000"/>
          <w:sz w:val="24"/>
          <w:szCs w:val="24"/>
        </w:rPr>
        <w:t>银行审核为准。</w:t>
      </w:r>
    </w:p>
    <w:p w14:paraId="7198F394">
      <w:pPr>
        <w:pStyle w:val="294"/>
        <w:spacing w:before="0" w:after="0" w:line="360" w:lineRule="exact"/>
        <w:rPr>
          <w:rFonts w:hint="eastAsia" w:ascii="宋体" w:hAnsi="宋体" w:eastAsia="宋体" w:cs="宋体"/>
          <w:sz w:val="24"/>
          <w:szCs w:val="24"/>
        </w:rPr>
      </w:pPr>
      <w:r>
        <w:rPr>
          <w:rFonts w:hint="eastAsia" w:ascii="宋体" w:hAnsi="宋体" w:eastAsia="宋体" w:cs="宋体"/>
          <w:sz w:val="24"/>
          <w:szCs w:val="24"/>
        </w:rPr>
        <w:t xml:space="preserve"> </w:t>
      </w:r>
      <w:bookmarkStart w:id="43" w:name="_Toc394939152"/>
      <w:bookmarkStart w:id="44" w:name="_Toc482186708"/>
      <w:bookmarkStart w:id="45" w:name="_Toc449016307"/>
      <w:bookmarkStart w:id="46" w:name="_Toc394939095"/>
      <w:r>
        <w:rPr>
          <w:rFonts w:hint="eastAsia" w:ascii="宋体" w:hAnsi="宋体" w:eastAsia="宋体" w:cs="宋体"/>
          <w:sz w:val="24"/>
          <w:szCs w:val="24"/>
        </w:rPr>
        <w:t>专用条款</w:t>
      </w:r>
      <w:bookmarkEnd w:id="43"/>
      <w:bookmarkEnd w:id="44"/>
      <w:bookmarkEnd w:id="45"/>
      <w:bookmarkEnd w:id="46"/>
    </w:p>
    <w:p w14:paraId="5074CB8C">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（简称甲方）</w:t>
      </w:r>
    </w:p>
    <w:p w14:paraId="34C6BDFC">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中标供应商（全称）：</w:t>
      </w:r>
      <w:r>
        <w:rPr>
          <w:rFonts w:hint="eastAsia" w:ascii="宋体" w:hAnsi="宋体" w:eastAsia="宋体" w:cs="宋体"/>
          <w:sz w:val="24"/>
          <w:szCs w:val="24"/>
          <w:u w:val="single"/>
        </w:rPr>
        <w:t xml:space="preserve">                   </w:t>
      </w:r>
      <w:r>
        <w:rPr>
          <w:rFonts w:hint="eastAsia" w:ascii="宋体" w:hAnsi="宋体" w:eastAsia="宋体" w:cs="宋体"/>
          <w:sz w:val="24"/>
          <w:szCs w:val="24"/>
        </w:rPr>
        <w:t>（简称乙方）</w:t>
      </w:r>
    </w:p>
    <w:p w14:paraId="4DD3FFB2">
      <w:pPr>
        <w:pStyle w:val="222"/>
        <w:snapToGrid w:val="0"/>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依照《中华人民共和国民法典》</w:t>
      </w:r>
      <w:r>
        <w:rPr>
          <w:rFonts w:hint="eastAsia" w:ascii="宋体" w:hAnsi="宋体" w:cs="宋体"/>
          <w:sz w:val="24"/>
          <w:szCs w:val="24"/>
          <w:lang w:eastAsia="zh-CN"/>
        </w:rPr>
        <w:t>、</w:t>
      </w:r>
      <w:r>
        <w:rPr>
          <w:rFonts w:hint="eastAsia" w:ascii="宋体" w:hAnsi="宋体" w:eastAsia="宋体" w:cs="宋体"/>
          <w:sz w:val="24"/>
          <w:szCs w:val="24"/>
        </w:rPr>
        <w:t>《中华人民共和国政府采购法》及其他有关法律、行政法规，遵循平等、自愿、公平和诚实信用的原则，双方就</w:t>
      </w:r>
      <w:r>
        <w:rPr>
          <w:rFonts w:hint="eastAsia" w:ascii="宋体" w:hAnsi="宋体" w:eastAsia="宋体" w:cs="宋体"/>
          <w:sz w:val="24"/>
          <w:szCs w:val="24"/>
          <w:u w:val="single"/>
        </w:rPr>
        <w:t xml:space="preserve">                </w:t>
      </w:r>
      <w:r>
        <w:rPr>
          <w:rFonts w:hint="eastAsia" w:ascii="宋体" w:hAnsi="宋体" w:eastAsia="宋体" w:cs="宋体"/>
          <w:bCs/>
          <w:sz w:val="24"/>
          <w:szCs w:val="24"/>
        </w:rPr>
        <w:t>相关</w:t>
      </w:r>
      <w:r>
        <w:rPr>
          <w:rFonts w:hint="eastAsia" w:ascii="宋体" w:hAnsi="宋体" w:eastAsia="宋体" w:cs="宋体"/>
          <w:sz w:val="24"/>
          <w:szCs w:val="24"/>
        </w:rPr>
        <w:t>事项协商一致，达成如下合同条款：</w:t>
      </w:r>
    </w:p>
    <w:p w14:paraId="0E7DB7E3">
      <w:pPr>
        <w:pStyle w:val="222"/>
        <w:snapToGrid w:val="0"/>
        <w:spacing w:line="360" w:lineRule="exact"/>
        <w:ind w:firstLine="482" w:firstLineChars="200"/>
        <w:rPr>
          <w:rFonts w:hint="eastAsia" w:ascii="宋体" w:hAnsi="宋体" w:eastAsia="宋体" w:cs="宋体"/>
          <w:b/>
          <w:sz w:val="24"/>
          <w:szCs w:val="24"/>
          <w:lang w:val="en-US" w:eastAsia="zh-CN"/>
        </w:rPr>
      </w:pPr>
      <w:r>
        <w:rPr>
          <w:rFonts w:hint="eastAsia" w:ascii="宋体" w:hAnsi="宋体" w:eastAsia="宋体" w:cs="宋体"/>
          <w:b/>
          <w:sz w:val="24"/>
          <w:szCs w:val="24"/>
        </w:rPr>
        <w:t>一、</w:t>
      </w:r>
      <w:r>
        <w:rPr>
          <w:rFonts w:hint="eastAsia" w:ascii="宋体" w:hAnsi="宋体" w:eastAsia="宋体" w:cs="宋体"/>
          <w:b/>
          <w:sz w:val="24"/>
          <w:szCs w:val="24"/>
          <w:lang w:val="en-US" w:eastAsia="zh-CN"/>
        </w:rPr>
        <w:t>产品清单</w:t>
      </w:r>
    </w:p>
    <w:tbl>
      <w:tblPr>
        <w:tblStyle w:val="48"/>
        <w:tblW w:w="0" w:type="auto"/>
        <w:tblInd w:w="10" w:type="dxa"/>
        <w:tblLayout w:type="fixed"/>
        <w:tblCellMar>
          <w:top w:w="0" w:type="dxa"/>
          <w:left w:w="108" w:type="dxa"/>
          <w:bottom w:w="0" w:type="dxa"/>
          <w:right w:w="108" w:type="dxa"/>
        </w:tblCellMar>
      </w:tblPr>
      <w:tblGrid>
        <w:gridCol w:w="8837"/>
      </w:tblGrid>
      <w:tr w14:paraId="143A2C55">
        <w:tblPrEx>
          <w:tblCellMar>
            <w:top w:w="0" w:type="dxa"/>
            <w:left w:w="108" w:type="dxa"/>
            <w:bottom w:w="0" w:type="dxa"/>
            <w:right w:w="108" w:type="dxa"/>
          </w:tblCellMar>
        </w:tblPrEx>
        <w:trPr>
          <w:trHeight w:val="20" w:hRule="atLeast"/>
        </w:trPr>
        <w:tc>
          <w:tcPr>
            <w:tcW w:w="8837" w:type="dxa"/>
            <w:tcBorders>
              <w:top w:val="nil"/>
              <w:left w:val="nil"/>
              <w:bottom w:val="nil"/>
              <w:right w:val="nil"/>
            </w:tcBorders>
            <w:noWrap w:val="0"/>
            <w:vAlign w:val="center"/>
          </w:tcPr>
          <w:tbl>
            <w:tblPr>
              <w:tblStyle w:val="48"/>
              <w:tblW w:w="8842" w:type="dxa"/>
              <w:tblInd w:w="-123" w:type="dxa"/>
              <w:tblLayout w:type="fixed"/>
              <w:tblCellMar>
                <w:top w:w="0" w:type="dxa"/>
                <w:left w:w="108" w:type="dxa"/>
                <w:bottom w:w="0" w:type="dxa"/>
                <w:right w:w="108" w:type="dxa"/>
              </w:tblCellMar>
            </w:tblPr>
            <w:tblGrid>
              <w:gridCol w:w="1103"/>
              <w:gridCol w:w="1743"/>
              <w:gridCol w:w="1602"/>
              <w:gridCol w:w="1517"/>
              <w:gridCol w:w="992"/>
              <w:gridCol w:w="1885"/>
            </w:tblGrid>
            <w:tr w14:paraId="4CC667BF">
              <w:tblPrEx>
                <w:tblCellMar>
                  <w:top w:w="0" w:type="dxa"/>
                  <w:left w:w="108" w:type="dxa"/>
                  <w:bottom w:w="0" w:type="dxa"/>
                  <w:right w:w="108" w:type="dxa"/>
                </w:tblCellMar>
              </w:tblPrEx>
              <w:trPr>
                <w:trHeight w:val="660" w:hRule="atLeast"/>
              </w:trPr>
              <w:tc>
                <w:tcPr>
                  <w:tcW w:w="1103" w:type="dxa"/>
                  <w:tcBorders>
                    <w:top w:val="single" w:color="000000" w:sz="8" w:space="0"/>
                    <w:left w:val="single" w:color="000000" w:sz="8" w:space="0"/>
                    <w:bottom w:val="single" w:color="000000" w:sz="4" w:space="0"/>
                    <w:right w:val="single" w:color="000000" w:sz="4" w:space="0"/>
                  </w:tcBorders>
                  <w:noWrap w:val="0"/>
                  <w:vAlign w:val="center"/>
                </w:tcPr>
                <w:p w14:paraId="0FADE39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743" w:type="dxa"/>
                  <w:tcBorders>
                    <w:top w:val="single" w:color="000000" w:sz="8" w:space="0"/>
                    <w:left w:val="nil"/>
                    <w:bottom w:val="single" w:color="000000" w:sz="4" w:space="0"/>
                    <w:right w:val="single" w:color="000000" w:sz="4" w:space="0"/>
                  </w:tcBorders>
                  <w:noWrap w:val="0"/>
                  <w:vAlign w:val="center"/>
                </w:tcPr>
                <w:p w14:paraId="66A6BC7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设备名称</w:t>
                  </w:r>
                </w:p>
              </w:tc>
              <w:tc>
                <w:tcPr>
                  <w:tcW w:w="1602" w:type="dxa"/>
                  <w:tcBorders>
                    <w:top w:val="single" w:color="000000" w:sz="8" w:space="0"/>
                    <w:left w:val="nil"/>
                    <w:bottom w:val="single" w:color="000000" w:sz="4" w:space="0"/>
                    <w:right w:val="single" w:color="000000" w:sz="4" w:space="0"/>
                  </w:tcBorders>
                  <w:noWrap w:val="0"/>
                  <w:vAlign w:val="center"/>
                </w:tcPr>
                <w:p w14:paraId="65C800D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设备型号</w:t>
                  </w:r>
                </w:p>
              </w:tc>
              <w:tc>
                <w:tcPr>
                  <w:tcW w:w="1517" w:type="dxa"/>
                  <w:tcBorders>
                    <w:top w:val="single" w:color="000000" w:sz="8" w:space="0"/>
                    <w:left w:val="nil"/>
                    <w:bottom w:val="single" w:color="000000" w:sz="4" w:space="0"/>
                    <w:right w:val="single" w:color="000000" w:sz="4" w:space="0"/>
                  </w:tcBorders>
                  <w:noWrap w:val="0"/>
                  <w:vAlign w:val="center"/>
                </w:tcPr>
                <w:p w14:paraId="57C5B1E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设备单价（元/台）</w:t>
                  </w:r>
                </w:p>
              </w:tc>
              <w:tc>
                <w:tcPr>
                  <w:tcW w:w="992" w:type="dxa"/>
                  <w:tcBorders>
                    <w:top w:val="single" w:color="000000" w:sz="8" w:space="0"/>
                    <w:left w:val="nil"/>
                    <w:bottom w:val="single" w:color="000000" w:sz="4" w:space="0"/>
                    <w:right w:val="single" w:color="000000" w:sz="4" w:space="0"/>
                  </w:tcBorders>
                  <w:noWrap w:val="0"/>
                  <w:vAlign w:val="center"/>
                </w:tcPr>
                <w:p w14:paraId="32621C54">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维保期</w:t>
                  </w:r>
                </w:p>
              </w:tc>
              <w:tc>
                <w:tcPr>
                  <w:tcW w:w="1885" w:type="dxa"/>
                  <w:tcBorders>
                    <w:top w:val="single" w:color="000000" w:sz="8" w:space="0"/>
                    <w:left w:val="nil"/>
                    <w:bottom w:val="single" w:color="000000" w:sz="4" w:space="0"/>
                    <w:right w:val="single" w:color="000000" w:sz="8" w:space="0"/>
                  </w:tcBorders>
                  <w:noWrap w:val="0"/>
                  <w:vAlign w:val="center"/>
                </w:tcPr>
                <w:p w14:paraId="49B3D597">
                  <w:pPr>
                    <w:keepNext w:val="0"/>
                    <w:keepLines w:val="0"/>
                    <w:pageBreakBefore w:val="0"/>
                    <w:kinsoku/>
                    <w:wordWrap/>
                    <w:overflowPunct/>
                    <w:topLinePunct w:val="0"/>
                    <w:autoSpaceDE/>
                    <w:autoSpaceDN/>
                    <w:bidi w:val="0"/>
                    <w:adjustRightInd/>
                    <w:snapToGrid/>
                    <w:spacing w:line="560" w:lineRule="exact"/>
                    <w:ind w:firstLine="482" w:firstLineChars="200"/>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备注</w:t>
                  </w:r>
                </w:p>
              </w:tc>
            </w:tr>
            <w:tr w14:paraId="331611CA">
              <w:tblPrEx>
                <w:tblCellMar>
                  <w:top w:w="0" w:type="dxa"/>
                  <w:left w:w="108" w:type="dxa"/>
                  <w:bottom w:w="0" w:type="dxa"/>
                  <w:right w:w="108" w:type="dxa"/>
                </w:tblCellMar>
              </w:tblPrEx>
              <w:trPr>
                <w:trHeight w:val="560" w:hRule="atLeast"/>
              </w:trPr>
              <w:tc>
                <w:tcPr>
                  <w:tcW w:w="1103" w:type="dxa"/>
                  <w:tcBorders>
                    <w:top w:val="nil"/>
                    <w:left w:val="single" w:color="000000" w:sz="8" w:space="0"/>
                    <w:bottom w:val="single" w:color="000000" w:sz="4" w:space="0"/>
                    <w:right w:val="single" w:color="000000" w:sz="4" w:space="0"/>
                  </w:tcBorders>
                  <w:noWrap w:val="0"/>
                  <w:vAlign w:val="center"/>
                </w:tcPr>
                <w:p w14:paraId="6434CE93">
                  <w:pPr>
                    <w:keepNext w:val="0"/>
                    <w:keepLines w:val="0"/>
                    <w:pageBreakBefore w:val="0"/>
                    <w:kinsoku/>
                    <w:wordWrap/>
                    <w:overflowPunct/>
                    <w:topLinePunct w:val="0"/>
                    <w:autoSpaceDE/>
                    <w:autoSpaceDN/>
                    <w:bidi w:val="0"/>
                    <w:adjustRightInd/>
                    <w:snapToGrid/>
                    <w:spacing w:line="560" w:lineRule="exact"/>
                    <w:ind w:firstLine="480" w:firstLineChars="20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743" w:type="dxa"/>
                  <w:tcBorders>
                    <w:top w:val="nil"/>
                    <w:left w:val="nil"/>
                    <w:bottom w:val="single" w:color="000000" w:sz="4" w:space="0"/>
                    <w:right w:val="single" w:color="000000" w:sz="4" w:space="0"/>
                  </w:tcBorders>
                  <w:noWrap w:val="0"/>
                  <w:vAlign w:val="center"/>
                </w:tcPr>
                <w:p w14:paraId="7D9E7CCB">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000000"/>
                      <w:sz w:val="24"/>
                      <w:szCs w:val="24"/>
                    </w:rPr>
                  </w:pPr>
                </w:p>
              </w:tc>
              <w:tc>
                <w:tcPr>
                  <w:tcW w:w="1602" w:type="dxa"/>
                  <w:tcBorders>
                    <w:top w:val="nil"/>
                    <w:left w:val="nil"/>
                    <w:bottom w:val="single" w:color="000000" w:sz="4" w:space="0"/>
                    <w:right w:val="single" w:color="000000" w:sz="4" w:space="0"/>
                  </w:tcBorders>
                  <w:noWrap w:val="0"/>
                  <w:vAlign w:val="center"/>
                </w:tcPr>
                <w:p w14:paraId="202FBAB7">
                  <w:pPr>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color w:val="000000"/>
                      <w:sz w:val="24"/>
                      <w:szCs w:val="24"/>
                    </w:rPr>
                  </w:pPr>
                </w:p>
              </w:tc>
              <w:tc>
                <w:tcPr>
                  <w:tcW w:w="1517" w:type="dxa"/>
                  <w:tcBorders>
                    <w:top w:val="nil"/>
                    <w:left w:val="nil"/>
                    <w:bottom w:val="single" w:color="000000" w:sz="4" w:space="0"/>
                    <w:right w:val="single" w:color="000000" w:sz="4" w:space="0"/>
                  </w:tcBorders>
                  <w:noWrap w:val="0"/>
                  <w:vAlign w:val="center"/>
                </w:tcPr>
                <w:p w14:paraId="797D53AD">
                  <w:pPr>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color w:val="000000"/>
                      <w:sz w:val="24"/>
                      <w:szCs w:val="24"/>
                    </w:rPr>
                  </w:pPr>
                </w:p>
              </w:tc>
              <w:tc>
                <w:tcPr>
                  <w:tcW w:w="992" w:type="dxa"/>
                  <w:tcBorders>
                    <w:top w:val="nil"/>
                    <w:left w:val="nil"/>
                    <w:bottom w:val="single" w:color="000000" w:sz="4" w:space="0"/>
                    <w:right w:val="single" w:color="000000" w:sz="4" w:space="0"/>
                  </w:tcBorders>
                  <w:noWrap w:val="0"/>
                  <w:vAlign w:val="center"/>
                </w:tcPr>
                <w:p w14:paraId="1431610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000000"/>
                      <w:sz w:val="24"/>
                      <w:szCs w:val="24"/>
                    </w:rPr>
                  </w:pPr>
                </w:p>
              </w:tc>
              <w:tc>
                <w:tcPr>
                  <w:tcW w:w="1885" w:type="dxa"/>
                  <w:tcBorders>
                    <w:top w:val="nil"/>
                    <w:left w:val="nil"/>
                    <w:bottom w:val="single" w:color="000000" w:sz="4" w:space="0"/>
                    <w:right w:val="single" w:color="000000" w:sz="8" w:space="0"/>
                  </w:tcBorders>
                  <w:noWrap w:val="0"/>
                  <w:vAlign w:val="center"/>
                </w:tcPr>
                <w:p w14:paraId="1863E17F">
                  <w:pPr>
                    <w:pStyle w:val="222"/>
                    <w:spacing w:line="360" w:lineRule="exact"/>
                    <w:ind w:firstLine="470" w:firstLineChars="196"/>
                    <w:rPr>
                      <w:rFonts w:hint="eastAsia" w:ascii="宋体" w:hAnsi="宋体" w:eastAsia="宋体" w:cs="宋体"/>
                      <w:color w:val="000000"/>
                      <w:sz w:val="24"/>
                      <w:szCs w:val="24"/>
                      <w:lang w:eastAsia="zh-CN"/>
                    </w:rPr>
                  </w:pPr>
                </w:p>
              </w:tc>
            </w:tr>
          </w:tbl>
          <w:p w14:paraId="62276D19">
            <w:pPr>
              <w:keepNext w:val="0"/>
              <w:keepLines w:val="0"/>
              <w:pageBreakBefore w:val="0"/>
              <w:kinsoku/>
              <w:wordWrap/>
              <w:overflowPunct/>
              <w:topLinePunct w:val="0"/>
              <w:autoSpaceDE/>
              <w:autoSpaceDN/>
              <w:bidi w:val="0"/>
              <w:adjustRightInd/>
              <w:snapToGrid/>
              <w:spacing w:line="560" w:lineRule="exact"/>
              <w:ind w:firstLine="480" w:firstLineChars="200"/>
              <w:jc w:val="center"/>
              <w:textAlignment w:val="auto"/>
              <w:rPr>
                <w:rFonts w:hint="eastAsia" w:ascii="宋体" w:hAnsi="宋体" w:eastAsia="宋体" w:cs="宋体"/>
                <w:color w:val="000000"/>
                <w:sz w:val="24"/>
                <w:szCs w:val="24"/>
              </w:rPr>
            </w:pPr>
          </w:p>
        </w:tc>
      </w:tr>
    </w:tbl>
    <w:p w14:paraId="6B883972">
      <w:pPr>
        <w:keepNext w:val="0"/>
        <w:keepLines w:val="0"/>
        <w:pageBreakBefore w:val="0"/>
        <w:numPr>
          <w:ilvl w:val="0"/>
          <w:numId w:val="6"/>
        </w:numPr>
        <w:kinsoku/>
        <w:wordWrap/>
        <w:overflowPunct/>
        <w:topLinePunct w:val="0"/>
        <w:autoSpaceDE/>
        <w:autoSpaceDN/>
        <w:bidi w:val="0"/>
        <w:adjustRightInd/>
        <w:snapToGrid/>
        <w:spacing w:line="560" w:lineRule="exact"/>
        <w:ind w:right="233" w:rightChars="111"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以上价格包含设备的</w:t>
      </w:r>
      <w:r>
        <w:rPr>
          <w:rFonts w:hint="eastAsia" w:ascii="宋体" w:hAnsi="宋体" w:cs="宋体"/>
          <w:sz w:val="24"/>
          <w:szCs w:val="24"/>
          <w:lang w:val="en-US" w:eastAsia="zh-CN"/>
        </w:rPr>
        <w:t>本身及</w:t>
      </w:r>
      <w:r>
        <w:rPr>
          <w:rFonts w:hint="eastAsia" w:ascii="宋体" w:hAnsi="宋体" w:eastAsia="宋体" w:cs="宋体"/>
          <w:sz w:val="24"/>
          <w:szCs w:val="24"/>
        </w:rPr>
        <w:t>包装材料，不再另外收费。</w:t>
      </w:r>
    </w:p>
    <w:p w14:paraId="0EEA66F4">
      <w:pPr>
        <w:keepNext w:val="0"/>
        <w:keepLines w:val="0"/>
        <w:pageBreakBefore w:val="0"/>
        <w:numPr>
          <w:ilvl w:val="0"/>
          <w:numId w:val="6"/>
        </w:numPr>
        <w:kinsoku/>
        <w:wordWrap/>
        <w:overflowPunct/>
        <w:topLinePunct w:val="0"/>
        <w:autoSpaceDE/>
        <w:autoSpaceDN/>
        <w:bidi w:val="0"/>
        <w:adjustRightInd/>
        <w:snapToGrid/>
        <w:spacing w:line="560" w:lineRule="exact"/>
        <w:ind w:right="233" w:rightChars="111"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实际采购单价不高于上述单价，实际采购数量以实际订单为准。</w:t>
      </w:r>
    </w:p>
    <w:p w14:paraId="19E2960E">
      <w:pPr>
        <w:keepNext w:val="0"/>
        <w:keepLines w:val="0"/>
        <w:pageBreakBefore w:val="0"/>
        <w:numPr>
          <w:ilvl w:val="0"/>
          <w:numId w:val="6"/>
        </w:numPr>
        <w:kinsoku/>
        <w:wordWrap/>
        <w:overflowPunct/>
        <w:topLinePunct w:val="0"/>
        <w:autoSpaceDE/>
        <w:autoSpaceDN/>
        <w:bidi w:val="0"/>
        <w:adjustRightInd/>
        <w:snapToGrid/>
        <w:spacing w:line="560" w:lineRule="exact"/>
        <w:ind w:left="0" w:leftChars="0" w:right="233" w:rightChars="111"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以上价格包含增值税</w:t>
      </w:r>
      <w:r>
        <w:rPr>
          <w:rFonts w:hint="eastAsia" w:ascii="宋体" w:hAnsi="宋体" w:cs="宋体"/>
          <w:sz w:val="24"/>
          <w:szCs w:val="24"/>
          <w:lang w:val="en-US" w:eastAsia="zh-CN"/>
        </w:rPr>
        <w:t>在内的其他一切费用（不限于税费、二次搬运、运输、调试等）</w:t>
      </w:r>
      <w:r>
        <w:rPr>
          <w:rFonts w:hint="eastAsia" w:ascii="宋体" w:hAnsi="宋体" w:eastAsia="宋体" w:cs="宋体"/>
          <w:sz w:val="24"/>
          <w:szCs w:val="24"/>
        </w:rPr>
        <w:t xml:space="preserve">。 </w:t>
      </w:r>
    </w:p>
    <w:p w14:paraId="51AF5B32">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二、交货时间、地点</w:t>
      </w:r>
    </w:p>
    <w:p w14:paraId="44AB33C1">
      <w:pPr>
        <w:pStyle w:val="298"/>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w:t>
      </w:r>
      <w:r>
        <w:rPr>
          <w:rFonts w:hint="eastAsia" w:ascii="宋体" w:hAnsi="宋体" w:eastAsia="宋体" w:cs="宋体"/>
          <w:sz w:val="24"/>
          <w:szCs w:val="24"/>
        </w:rPr>
        <w:t>交货</w:t>
      </w:r>
      <w:r>
        <w:rPr>
          <w:rFonts w:hint="eastAsia" w:ascii="宋体" w:hAnsi="宋体" w:eastAsia="宋体" w:cs="宋体"/>
          <w:sz w:val="24"/>
          <w:szCs w:val="24"/>
          <w:lang w:val="en-US" w:eastAsia="zh-CN"/>
        </w:rPr>
        <w:t>时间</w:t>
      </w:r>
      <w:r>
        <w:rPr>
          <w:rFonts w:hint="eastAsia" w:ascii="宋体" w:hAnsi="宋体" w:eastAsia="宋体" w:cs="宋体"/>
          <w:sz w:val="24"/>
          <w:szCs w:val="24"/>
        </w:rPr>
        <w:t>：乙方确认甲方订单之日起3个工作日内发货，甲方应于货到当天对货物予以签收。</w:t>
      </w:r>
    </w:p>
    <w:p w14:paraId="7CE3DA56">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（二）交货地点：</w:t>
      </w:r>
      <w:r>
        <w:rPr>
          <w:rFonts w:hint="eastAsia" w:ascii="宋体" w:hAnsi="宋体" w:eastAsia="宋体" w:cs="宋体"/>
          <w:sz w:val="24"/>
          <w:szCs w:val="24"/>
          <w:u w:val="single"/>
        </w:rPr>
        <w:t xml:space="preserve">  甲方指定地点</w:t>
      </w:r>
      <w:r>
        <w:rPr>
          <w:rFonts w:hint="eastAsia" w:ascii="宋体" w:hAnsi="宋体" w:eastAsia="宋体" w:cs="宋体"/>
          <w:sz w:val="24"/>
          <w:szCs w:val="24"/>
        </w:rPr>
        <w:t xml:space="preserve"> 。</w:t>
      </w:r>
    </w:p>
    <w:p w14:paraId="36EA9344">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三、质量技术标准</w:t>
      </w:r>
    </w:p>
    <w:p w14:paraId="7AABE2D7">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1、乙方保证本合同货物均为原厂商生产的全新、未被使用过的、未被开封过的、质量合格的、行业正规渠道的原装产品(包括零部件)。合同中设备的性能与质量应与厂商提供的技术指标和国家质量检测标准相符；保证在正常安装及调试的情况下，系统运营稳定。并保证将产品安全无损地交给甲方。如有错发、漏发或损坏，乙方将负责无偿更换或补齐。 </w:t>
      </w:r>
    </w:p>
    <w:p w14:paraId="40EFDCDB">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产品生产厂家标准包装。适合于长途陆运、防震、防锈、防止气候变化，箱面上标有适当的装运标记；能保证在长途运输中货物不致破损。由于包装所引起的货物锈蚀、损坏和损失均由乙方承担。提供的产品包装箱内应附一份详细装箱单、产品说明书和质量合格证等文件。</w:t>
      </w:r>
    </w:p>
    <w:p w14:paraId="26EF0BAE">
      <w:pPr>
        <w:keepNext w:val="0"/>
        <w:keepLines w:val="0"/>
        <w:pageBreakBefore w:val="0"/>
        <w:tabs>
          <w:tab w:val="left" w:pos="540"/>
          <w:tab w:val="left" w:pos="900"/>
        </w:tabs>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3、维保服务约定：乙方提供整机</w:t>
      </w:r>
      <w:r>
        <w:rPr>
          <w:rFonts w:hint="eastAsia" w:ascii="宋体" w:hAnsi="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年质保，保修期自货物验收之日起计算保修条件限于正常使用条件下发生的产品故障，因产品的保管不善、人为损坏不在保修范围内。</w:t>
      </w:r>
    </w:p>
    <w:p w14:paraId="7415129A">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四、运输方式及费用</w:t>
      </w:r>
    </w:p>
    <w:p w14:paraId="4C3709AE">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由乙方视情况自定运输方式，费用自负。</w:t>
      </w:r>
    </w:p>
    <w:p w14:paraId="5FA98254">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五、验收</w:t>
      </w:r>
    </w:p>
    <w:p w14:paraId="726968BC">
      <w:pPr>
        <w:keepNext w:val="0"/>
        <w:keepLines w:val="0"/>
        <w:pageBreakBefore w:val="0"/>
        <w:tabs>
          <w:tab w:val="left" w:pos="360"/>
          <w:tab w:val="left" w:pos="900"/>
        </w:tabs>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1、乙方送货后，应配合甲方进行设备的验收工作。验收不合格的，应在到货后</w:t>
      </w:r>
      <w:r>
        <w:rPr>
          <w:rFonts w:hint="eastAsia" w:ascii="宋体" w:hAnsi="宋体" w:eastAsia="宋体" w:cs="宋体"/>
          <w:sz w:val="24"/>
          <w:szCs w:val="24"/>
          <w:lang w:val="en-US" w:eastAsia="zh-CN"/>
        </w:rPr>
        <w:t>7</w:t>
      </w:r>
      <w:r>
        <w:rPr>
          <w:rFonts w:hint="eastAsia" w:ascii="宋体" w:hAnsi="宋体" w:eastAsia="宋体" w:cs="宋体"/>
          <w:sz w:val="24"/>
          <w:szCs w:val="24"/>
        </w:rPr>
        <w:t>个工作日内向乙方提出书面异议。乙方在甲方对提出验收异议后，应迅速反馈，解决问题，直至验收合格，解决问题的期限是2个工作日。</w:t>
      </w:r>
    </w:p>
    <w:p w14:paraId="41EDEA09">
      <w:pPr>
        <w:keepNext w:val="0"/>
        <w:keepLines w:val="0"/>
        <w:pageBreakBefore w:val="0"/>
        <w:tabs>
          <w:tab w:val="left" w:pos="0"/>
          <w:tab w:val="left" w:pos="900"/>
        </w:tabs>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乙方保证依据本合同向甲方提供的设备符合国家法律、法规中的相关规定，符合行业标准以及厂商的质量标准。对于不符合本要求的，如提供的设备经双方验收后确认存在质量缺陷的，甲方有权退货。对由于不符合本约定而造成的损失，由乙方负责。同时，若甲方已付款给乙方的，乙方应立即退还所退货物已支付的款项。</w:t>
      </w:r>
    </w:p>
    <w:p w14:paraId="60421A4F">
      <w:pPr>
        <w:keepNext w:val="0"/>
        <w:keepLines w:val="0"/>
        <w:pageBreakBefore w:val="0"/>
        <w:tabs>
          <w:tab w:val="left" w:pos="0"/>
          <w:tab w:val="left" w:pos="900"/>
        </w:tabs>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、甲乙双方按合同的验收标准对设备箱中的实际物品进行验收，如发现设备箱中的实物与合同的标准不符时，乙方应接受甲方的换货要求；或根据产品的具体情况负责补齐、包换，直至验收合格。</w:t>
      </w:r>
    </w:p>
    <w:p w14:paraId="33F0C3C4">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、乙方在甲方验收合格后，如甲方要求乙方在技术或质保上给予支持时，乙方应全力配合。</w:t>
      </w:r>
    </w:p>
    <w:p w14:paraId="3A70094A">
      <w:pPr>
        <w:pStyle w:val="222"/>
        <w:spacing w:line="360" w:lineRule="exact"/>
        <w:ind w:firstLine="480" w:firstLineChars="200"/>
        <w:jc w:val="left"/>
        <w:rPr>
          <w:rFonts w:hint="eastAsia" w:ascii="宋体" w:hAnsi="宋体" w:eastAsia="宋体" w:cs="宋体"/>
          <w:sz w:val="24"/>
          <w:szCs w:val="24"/>
        </w:rPr>
      </w:pPr>
    </w:p>
    <w:p w14:paraId="09745090">
      <w:pPr>
        <w:pStyle w:val="222"/>
        <w:spacing w:line="3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六、付款方式</w:t>
      </w:r>
    </w:p>
    <w:p w14:paraId="38D484DF">
      <w:pPr>
        <w:pStyle w:val="222"/>
        <w:spacing w:line="360" w:lineRule="exact"/>
        <w:ind w:firstLine="470" w:firstLineChars="196"/>
        <w:rPr>
          <w:rFonts w:hint="eastAsia" w:ascii="宋体" w:hAnsi="宋体" w:eastAsia="宋体" w:cs="宋体"/>
          <w:color w:val="FF0000"/>
          <w:sz w:val="24"/>
          <w:szCs w:val="24"/>
        </w:rPr>
      </w:pPr>
      <w:r>
        <w:rPr>
          <w:rFonts w:hint="eastAsia" w:ascii="宋体" w:hAnsi="宋体" w:eastAsia="宋体" w:cs="宋体"/>
          <w:color w:val="FF0000"/>
          <w:sz w:val="24"/>
          <w:szCs w:val="24"/>
        </w:rPr>
        <w:t>项目开发验收完成后，正式运行</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个月无问题后15个工作日内支付</w:t>
      </w:r>
      <w:r>
        <w:rPr>
          <w:rFonts w:hint="eastAsia" w:ascii="宋体" w:hAnsi="宋体" w:eastAsia="宋体" w:cs="宋体"/>
          <w:color w:val="FF0000"/>
          <w:sz w:val="24"/>
          <w:szCs w:val="24"/>
          <w:lang w:val="en-US" w:eastAsia="zh-CN"/>
        </w:rPr>
        <w:t>9</w:t>
      </w:r>
      <w:r>
        <w:rPr>
          <w:rFonts w:hint="eastAsia" w:ascii="宋体" w:hAnsi="宋体" w:eastAsia="宋体" w:cs="宋体"/>
          <w:color w:val="FF0000"/>
          <w:sz w:val="24"/>
          <w:szCs w:val="24"/>
        </w:rPr>
        <w:t>5%的结算款项，剩余5%质保期结束后无质量问题</w:t>
      </w:r>
      <w:r>
        <w:rPr>
          <w:rFonts w:hint="eastAsia" w:ascii="宋体" w:hAnsi="宋体" w:eastAsia="宋体" w:cs="宋体"/>
          <w:color w:val="FF0000"/>
          <w:sz w:val="24"/>
          <w:szCs w:val="24"/>
          <w:lang w:val="en-US" w:eastAsia="zh-CN"/>
        </w:rPr>
        <w:t>15个工作</w:t>
      </w:r>
      <w:r>
        <w:rPr>
          <w:rFonts w:hint="eastAsia" w:ascii="宋体" w:hAnsi="宋体" w:eastAsia="宋体" w:cs="宋体"/>
          <w:color w:val="FF0000"/>
          <w:sz w:val="24"/>
          <w:szCs w:val="24"/>
        </w:rPr>
        <w:t>日内支付</w:t>
      </w:r>
      <w:r>
        <w:rPr>
          <w:rFonts w:hint="eastAsia" w:ascii="宋体" w:hAnsi="宋体" w:eastAsia="宋体" w:cs="宋体"/>
          <w:color w:val="FF0000"/>
          <w:sz w:val="24"/>
          <w:szCs w:val="24"/>
          <w:lang w:eastAsia="zh-CN"/>
        </w:rPr>
        <w:t>。</w:t>
      </w:r>
    </w:p>
    <w:p w14:paraId="7900B047">
      <w:pPr>
        <w:pStyle w:val="222"/>
        <w:spacing w:line="360" w:lineRule="exact"/>
        <w:ind w:firstLine="472" w:firstLineChars="196"/>
        <w:rPr>
          <w:rFonts w:hint="eastAsia" w:ascii="宋体" w:hAnsi="宋体" w:eastAsia="宋体" w:cs="宋体"/>
          <w:b/>
          <w:sz w:val="24"/>
          <w:szCs w:val="24"/>
        </w:rPr>
      </w:pPr>
      <w:r>
        <w:rPr>
          <w:rFonts w:hint="eastAsia" w:ascii="宋体" w:hAnsi="宋体" w:eastAsia="宋体" w:cs="宋体"/>
          <w:b/>
          <w:sz w:val="24"/>
          <w:szCs w:val="24"/>
        </w:rPr>
        <w:t>七、售后服务</w:t>
      </w:r>
    </w:p>
    <w:p w14:paraId="4D6D0AB0">
      <w:pPr>
        <w:pStyle w:val="228"/>
        <w:widowControl/>
        <w:spacing w:line="360" w:lineRule="exact"/>
        <w:ind w:firstLine="600"/>
        <w:jc w:val="left"/>
        <w:rPr>
          <w:rFonts w:hint="eastAsia" w:ascii="宋体" w:hAnsi="宋体" w:eastAsia="宋体" w:cs="宋体"/>
          <w:sz w:val="24"/>
          <w:szCs w:val="24"/>
        </w:rPr>
      </w:pPr>
      <w:r>
        <w:rPr>
          <w:rFonts w:hint="eastAsia" w:ascii="宋体" w:hAnsi="宋体" w:eastAsia="宋体" w:cs="宋体"/>
          <w:sz w:val="24"/>
          <w:szCs w:val="24"/>
        </w:rPr>
        <w:t>（一）验收通过之日起对设备免费保修</w:t>
      </w:r>
      <w:r>
        <w:rPr>
          <w:rFonts w:hint="eastAsia" w:ascii="宋体" w:hAnsi="宋体" w:eastAsia="宋体" w:cs="宋体"/>
          <w:sz w:val="24"/>
          <w:szCs w:val="24"/>
          <w:u w:val="single"/>
        </w:rPr>
        <w:t xml:space="preserve">    </w:t>
      </w:r>
      <w:r>
        <w:rPr>
          <w:rFonts w:hint="eastAsia" w:ascii="宋体" w:hAnsi="宋体" w:eastAsia="宋体" w:cs="宋体"/>
          <w:sz w:val="24"/>
          <w:szCs w:val="24"/>
        </w:rPr>
        <w:t>年。质保期内，乙方对产品质量实行三包，因设备配置或制造质量问题而引起的故障，乙方应在24小时内派人到现场排除故障，检修后仍无法解决问题的设备，应尽快提供不低于故障设备规格型号档次的替代设备。由此引起的一切费用由乙方承担。</w:t>
      </w:r>
    </w:p>
    <w:p w14:paraId="04531ED0">
      <w:pPr>
        <w:pStyle w:val="222"/>
        <w:spacing w:line="360" w:lineRule="exact"/>
        <w:ind w:firstLine="470" w:firstLineChars="196"/>
        <w:rPr>
          <w:rFonts w:hint="eastAsia" w:ascii="宋体" w:hAnsi="宋体" w:eastAsia="宋体" w:cs="宋体"/>
          <w:sz w:val="24"/>
          <w:szCs w:val="24"/>
          <w:lang w:val="en-US" w:eastAsia="zh-CN"/>
        </w:rPr>
      </w:pPr>
      <w:r>
        <w:rPr>
          <w:rFonts w:hint="eastAsia" w:ascii="宋体" w:hAnsi="宋体" w:eastAsia="宋体" w:cs="宋体"/>
          <w:sz w:val="24"/>
          <w:szCs w:val="24"/>
        </w:rPr>
        <w:t>（二）技术支持响应时间。</w:t>
      </w:r>
      <w:r>
        <w:rPr>
          <w:rFonts w:hint="eastAsia" w:ascii="宋体" w:hAnsi="宋体" w:eastAsia="宋体" w:cs="宋体"/>
          <w:kern w:val="2"/>
          <w:sz w:val="24"/>
          <w:szCs w:val="24"/>
          <w:lang w:val="en-US" w:eastAsia="zh-CN" w:bidi="ar-SA"/>
        </w:rPr>
        <w:t>乙方应派专门人员对接设备绑定、更换、维修等问题。</w:t>
      </w:r>
      <w:r>
        <w:rPr>
          <w:rFonts w:hint="eastAsia" w:ascii="宋体" w:hAnsi="宋体" w:eastAsia="宋体" w:cs="宋体"/>
          <w:sz w:val="24"/>
          <w:szCs w:val="24"/>
        </w:rPr>
        <w:t>一般问题</w:t>
      </w:r>
      <w:r>
        <w:rPr>
          <w:rFonts w:hint="eastAsia" w:ascii="宋体" w:hAnsi="宋体" w:eastAsia="宋体" w:cs="宋体"/>
          <w:sz w:val="24"/>
          <w:szCs w:val="24"/>
          <w:u w:val="single"/>
        </w:rPr>
        <w:t xml:space="preserve">    </w:t>
      </w:r>
      <w:r>
        <w:rPr>
          <w:rFonts w:hint="eastAsia" w:ascii="宋体" w:hAnsi="宋体" w:eastAsia="宋体" w:cs="宋体"/>
          <w:sz w:val="24"/>
          <w:szCs w:val="24"/>
        </w:rPr>
        <w:t>小时内电话支持，难点、重点问题</w:t>
      </w:r>
      <w:r>
        <w:rPr>
          <w:rFonts w:hint="eastAsia" w:ascii="宋体" w:hAnsi="宋体" w:eastAsia="宋体" w:cs="宋体"/>
          <w:sz w:val="24"/>
          <w:szCs w:val="24"/>
          <w:u w:val="single"/>
        </w:rPr>
        <w:t xml:space="preserve">    </w:t>
      </w:r>
      <w:r>
        <w:rPr>
          <w:rFonts w:hint="eastAsia" w:ascii="宋体" w:hAnsi="宋体" w:eastAsia="宋体" w:cs="宋体"/>
          <w:sz w:val="24"/>
          <w:szCs w:val="24"/>
        </w:rPr>
        <w:t>天内现场解决，</w:t>
      </w:r>
      <w:r>
        <w:rPr>
          <w:rFonts w:hint="eastAsia" w:ascii="宋体" w:hAnsi="宋体" w:eastAsia="宋体" w:cs="宋体"/>
          <w:sz w:val="24"/>
          <w:szCs w:val="24"/>
          <w:lang w:val="en-US" w:eastAsia="zh-CN"/>
        </w:rPr>
        <w:t>对于仍在使用的设备应持续提供技术服务及人员服务。</w:t>
      </w:r>
    </w:p>
    <w:p w14:paraId="10FA2714">
      <w:pPr>
        <w:numPr>
          <w:ilvl w:val="0"/>
          <w:numId w:val="0"/>
        </w:numPr>
        <w:spacing w:line="400" w:lineRule="exact"/>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kern w:val="2"/>
          <w:sz w:val="24"/>
          <w:szCs w:val="24"/>
          <w:lang w:val="en-US" w:eastAsia="zh-CN" w:bidi="ar-SA"/>
        </w:rPr>
        <w:t xml:space="preserve"> （三）</w:t>
      </w:r>
      <w:r>
        <w:rPr>
          <w:rFonts w:hint="eastAsia" w:ascii="宋体" w:hAnsi="宋体" w:eastAsia="宋体" w:cs="宋体"/>
          <w:kern w:val="2"/>
          <w:sz w:val="24"/>
          <w:szCs w:val="24"/>
          <w:lang w:val="zh-TW" w:eastAsia="zh-TW" w:bidi="ar-SA"/>
        </w:rPr>
        <w:t>免费保修期内设备出现非人为因素导致的质量问题，由乙方免费维修或更换</w:t>
      </w:r>
      <w:r>
        <w:rPr>
          <w:rFonts w:hint="eastAsia" w:ascii="宋体" w:hAnsi="宋体" w:eastAsia="宋体" w:cs="宋体"/>
          <w:kern w:val="2"/>
          <w:sz w:val="24"/>
          <w:szCs w:val="24"/>
          <w:lang w:val="zh-TW" w:eastAsia="zh-CN" w:bidi="ar-SA"/>
        </w:rPr>
        <w:t>。</w:t>
      </w:r>
    </w:p>
    <w:p w14:paraId="51648599">
      <w:pPr>
        <w:numPr>
          <w:ilvl w:val="0"/>
          <w:numId w:val="0"/>
        </w:numPr>
        <w:spacing w:line="400" w:lineRule="exact"/>
        <w:ind w:firstLine="480" w:firstLineChars="200"/>
        <w:jc w:val="left"/>
        <w:rPr>
          <w:rFonts w:hint="eastAsia" w:ascii="宋体" w:hAnsi="宋体" w:eastAsia="宋体" w:cs="宋体"/>
          <w:kern w:val="2"/>
          <w:sz w:val="24"/>
          <w:szCs w:val="24"/>
          <w:lang w:val="en-US" w:eastAsia="zh-CN" w:bidi="ar-SA"/>
        </w:rPr>
      </w:pPr>
    </w:p>
    <w:p w14:paraId="49AE6057">
      <w:pPr>
        <w:pStyle w:val="222"/>
        <w:spacing w:line="360" w:lineRule="exact"/>
        <w:ind w:firstLine="472" w:firstLineChars="196"/>
        <w:rPr>
          <w:rFonts w:hint="eastAsia" w:ascii="宋体" w:hAnsi="宋体" w:eastAsia="宋体" w:cs="宋体"/>
          <w:b/>
          <w:sz w:val="24"/>
          <w:szCs w:val="24"/>
        </w:rPr>
      </w:pPr>
      <w:r>
        <w:rPr>
          <w:rFonts w:hint="eastAsia" w:ascii="宋体" w:hAnsi="宋体" w:eastAsia="宋体" w:cs="宋体"/>
          <w:b/>
          <w:sz w:val="24"/>
          <w:szCs w:val="24"/>
        </w:rPr>
        <w:t>八、履约保证金</w:t>
      </w:r>
    </w:p>
    <w:p w14:paraId="13282127">
      <w:pPr>
        <w:pStyle w:val="222"/>
        <w:spacing w:line="3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无</w:t>
      </w:r>
    </w:p>
    <w:p w14:paraId="635EF909">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九、违约条款</w:t>
      </w:r>
    </w:p>
    <w:p w14:paraId="54D4F675">
      <w:pPr>
        <w:snapToGrid w:val="0"/>
        <w:spacing w:line="360" w:lineRule="auto"/>
        <w:ind w:left="15" w:leftChars="7" w:firstLine="463" w:firstLineChars="193"/>
        <w:rPr>
          <w:rFonts w:hint="eastAsia" w:ascii="宋体" w:hAnsi="宋体" w:eastAsia="宋体" w:cs="宋体"/>
          <w:b/>
          <w:sz w:val="24"/>
          <w:szCs w:val="24"/>
        </w:rPr>
      </w:pPr>
      <w:r>
        <w:rPr>
          <w:rFonts w:hint="eastAsia" w:ascii="宋体" w:hAnsi="宋体" w:eastAsia="宋体" w:cs="宋体"/>
          <w:sz w:val="24"/>
          <w:szCs w:val="24"/>
        </w:rPr>
        <w:t>（一）乙方不按期完成合同约定的内容，应向甲方支付违约金，除甲方或不可抗力造成原因外，每延迟交付一天，按合同总价款的</w:t>
      </w:r>
      <w:r>
        <w:rPr>
          <w:rFonts w:hint="eastAsia" w:ascii="宋体" w:hAnsi="宋体" w:eastAsia="宋体" w:cs="宋体"/>
          <w:sz w:val="24"/>
          <w:szCs w:val="24"/>
          <w:u w:val="single"/>
        </w:rPr>
        <w:t>1‰</w:t>
      </w:r>
      <w:r>
        <w:rPr>
          <w:rFonts w:hint="eastAsia" w:ascii="宋体" w:hAnsi="宋体" w:cs="宋体"/>
          <w:sz w:val="24"/>
          <w:szCs w:val="24"/>
          <w:lang w:val="en-US" w:eastAsia="zh-CN"/>
        </w:rPr>
        <w:t xml:space="preserve"> </w:t>
      </w:r>
      <w:r>
        <w:rPr>
          <w:rFonts w:hint="eastAsia" w:ascii="宋体" w:hAnsi="宋体" w:cs="宋体"/>
          <w:sz w:val="24"/>
        </w:rPr>
        <w:t>向甲方支付违约金。如超过15日仍未供货或超过15日未通过甲方验收的，甲方还有权解除合同。</w:t>
      </w:r>
      <w:r>
        <w:rPr>
          <w:rFonts w:hint="eastAsia" w:ascii="宋体" w:hAnsi="宋体" w:eastAsia="宋体" w:cs="宋体"/>
          <w:sz w:val="24"/>
          <w:szCs w:val="24"/>
        </w:rPr>
        <w:t xml:space="preserve">         </w:t>
      </w:r>
    </w:p>
    <w:p w14:paraId="712A758D">
      <w:pPr>
        <w:keepNext w:val="0"/>
        <w:keepLines w:val="0"/>
        <w:pageBreakBefore w:val="0"/>
        <w:tabs>
          <w:tab w:val="left" w:pos="180"/>
          <w:tab w:val="left" w:pos="540"/>
        </w:tabs>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二）乙方所供产品品种、型号、规格、花色、质量不符合规定的，由其负责包换或包修，并承担修理、调换或退货而支付的实际费用。合同签订后，乙方应严格按合同约定的要求组织供货并配合验收工作。若在此期间非因不可抗力、甲方原因造成验收没通过的或不符合本合同“质量保证及服务承诺”之规定的，甲方有权退货，因此而造成的损失完全由乙方负责。</w:t>
      </w:r>
    </w:p>
    <w:p w14:paraId="2642EBF8">
      <w:pPr>
        <w:pStyle w:val="222"/>
        <w:spacing w:line="360" w:lineRule="exact"/>
        <w:ind w:firstLine="480" w:firstLineChars="200"/>
        <w:rPr>
          <w:rFonts w:hint="eastAsia" w:ascii="宋体" w:hAnsi="宋体" w:eastAsia="宋体" w:cs="宋体"/>
          <w:sz w:val="24"/>
          <w:szCs w:val="24"/>
        </w:rPr>
      </w:pPr>
    </w:p>
    <w:p w14:paraId="2E0ABA59">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（三）非因甲方原因，乙方不履行本合同规定的义务，致使工作延误，甲方有权要求其强制履行或解除合同，并要求乙方等额赔偿由此造成的一切损失。</w:t>
      </w:r>
    </w:p>
    <w:p w14:paraId="7F988009">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（四）本项目不得转让分包，如有发生，无条件清理退场，所造成的一切损失由乙方负责。</w:t>
      </w:r>
    </w:p>
    <w:p w14:paraId="73350E06">
      <w:pPr>
        <w:numPr>
          <w:ilvl w:val="0"/>
          <w:numId w:val="0"/>
        </w:numPr>
        <w:spacing w:line="400" w:lineRule="exact"/>
        <w:ind w:firstLine="480" w:firstLineChars="200"/>
        <w:jc w:val="left"/>
        <w:rPr>
          <w:rFonts w:hint="eastAsia" w:ascii="宋体" w:hAnsi="宋体" w:eastAsia="宋体" w:cs="宋体"/>
          <w:kern w:val="2"/>
          <w:sz w:val="24"/>
          <w:szCs w:val="24"/>
          <w:lang w:val="en-US" w:eastAsia="zh-CN" w:bidi="ar-SA"/>
        </w:rPr>
      </w:pPr>
      <w:r>
        <w:rPr>
          <w:rFonts w:hint="eastAsia" w:ascii="宋体" w:hAnsi="宋体" w:eastAsia="宋体" w:cs="宋体"/>
          <w:sz w:val="24"/>
          <w:szCs w:val="24"/>
        </w:rPr>
        <w:t>（五）</w:t>
      </w:r>
      <w:r>
        <w:rPr>
          <w:rFonts w:hint="eastAsia" w:ascii="宋体" w:hAnsi="宋体" w:eastAsia="宋体" w:cs="宋体"/>
          <w:kern w:val="2"/>
          <w:sz w:val="24"/>
          <w:szCs w:val="24"/>
          <w:lang w:val="en-US" w:eastAsia="zh-CN" w:bidi="ar-SA"/>
        </w:rPr>
        <w:t>乙方需确保机器配置的</w:t>
      </w:r>
      <w:r>
        <w:rPr>
          <w:rFonts w:hint="eastAsia" w:ascii="宋体" w:hAnsi="宋体" w:cs="宋体"/>
          <w:kern w:val="2"/>
          <w:sz w:val="24"/>
          <w:szCs w:val="24"/>
          <w:lang w:val="en-US" w:eastAsia="zh-CN" w:bidi="ar-SA"/>
        </w:rPr>
        <w:t>齐全</w:t>
      </w:r>
      <w:r>
        <w:rPr>
          <w:rFonts w:hint="eastAsia" w:ascii="宋体" w:hAnsi="宋体" w:eastAsia="宋体" w:cs="宋体"/>
          <w:kern w:val="2"/>
          <w:sz w:val="24"/>
          <w:szCs w:val="24"/>
          <w:lang w:val="en-US" w:eastAsia="zh-CN" w:bidi="ar-SA"/>
        </w:rPr>
        <w:t>。</w:t>
      </w:r>
    </w:p>
    <w:p w14:paraId="4179921D">
      <w:pPr>
        <w:numPr>
          <w:ilvl w:val="0"/>
          <w:numId w:val="0"/>
        </w:numPr>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kern w:val="2"/>
          <w:sz w:val="24"/>
          <w:szCs w:val="24"/>
          <w:lang w:val="en-US" w:eastAsia="zh-CN" w:bidi="ar-SA"/>
        </w:rPr>
        <w:t>（六）服务期间出现设备绑定关系大面积异常、不播报、延迟播报、漏报等故障的，将</w:t>
      </w:r>
      <w:r>
        <w:rPr>
          <w:rFonts w:hint="eastAsia" w:ascii="宋体" w:hAnsi="宋体" w:cs="宋体"/>
          <w:kern w:val="2"/>
          <w:sz w:val="24"/>
          <w:szCs w:val="24"/>
          <w:lang w:val="en-US" w:eastAsia="zh-CN" w:bidi="ar-SA"/>
        </w:rPr>
        <w:t>无偿更换设备至符合使用要求</w:t>
      </w:r>
      <w:r>
        <w:rPr>
          <w:rFonts w:hint="eastAsia" w:ascii="宋体" w:hAnsi="宋体" w:eastAsia="宋体" w:cs="宋体"/>
          <w:kern w:val="2"/>
          <w:sz w:val="24"/>
          <w:szCs w:val="24"/>
          <w:lang w:val="en-US" w:eastAsia="zh-CN" w:bidi="ar-SA"/>
        </w:rPr>
        <w:t>。</w:t>
      </w:r>
    </w:p>
    <w:p w14:paraId="00D1B4E3">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十、知识产权</w:t>
      </w:r>
    </w:p>
    <w:p w14:paraId="50DFE45F">
      <w:pPr>
        <w:pStyle w:val="296"/>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乙方应保证甲方免除并承担由于甲方在其本国使用该项目时而引起第三方提出的侵犯专利权、知识产权或设计权的起诉、行动、行政程序索赔、请求等以及甲方为此而产生的损失和损害、费用和支出（包括律师费）。如果乙方所交货物包含任何知识产权，乙方应保证不侵犯任何第三方的知识产权。对乙方所交货物引起的任何所有权和知识产权纠纷，乙方应自己负责相关费用及承担相关责任。</w:t>
      </w:r>
    </w:p>
    <w:p w14:paraId="4099A230">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十一、合同生效及审核</w:t>
      </w:r>
    </w:p>
    <w:p w14:paraId="19F19816">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本合同经甲方、乙方签字盖章后生效，合同签订的内容不能超出谈判文件和竞标文件的实质性内容。</w:t>
      </w:r>
    </w:p>
    <w:p w14:paraId="72AA4898">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十二、合同的组成部分</w:t>
      </w:r>
    </w:p>
    <w:p w14:paraId="21610378">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本合同条款、中标通知书、谈判文件、竞标文件及竞标人在开标时的书面承诺等构成合同的组成部分。 </w:t>
      </w:r>
    </w:p>
    <w:p w14:paraId="5C49C10F">
      <w:pPr>
        <w:pStyle w:val="222"/>
        <w:spacing w:line="360" w:lineRule="exact"/>
        <w:ind w:firstLine="482" w:firstLineChars="200"/>
        <w:rPr>
          <w:rFonts w:hint="eastAsia" w:ascii="宋体" w:hAnsi="宋体" w:eastAsia="宋体" w:cs="宋体"/>
          <w:sz w:val="24"/>
          <w:szCs w:val="24"/>
        </w:rPr>
      </w:pPr>
      <w:r>
        <w:rPr>
          <w:rFonts w:hint="eastAsia" w:ascii="宋体" w:hAnsi="宋体" w:eastAsia="宋体" w:cs="宋体"/>
          <w:b/>
          <w:sz w:val="24"/>
          <w:szCs w:val="24"/>
        </w:rPr>
        <w:t>十三</w:t>
      </w:r>
      <w:r>
        <w:rPr>
          <w:rFonts w:hint="eastAsia" w:ascii="宋体" w:hAnsi="宋体" w:eastAsia="宋体" w:cs="宋体"/>
          <w:sz w:val="24"/>
          <w:szCs w:val="24"/>
        </w:rPr>
        <w:t>、本合同一式四份，以中文书写，甲方、乙方各执一份，</w:t>
      </w:r>
      <w:r>
        <w:rPr>
          <w:rFonts w:hint="eastAsia" w:ascii="宋体" w:hAnsi="宋体" w:eastAsia="宋体" w:cs="宋体"/>
          <w:kern w:val="0"/>
          <w:sz w:val="24"/>
          <w:szCs w:val="24"/>
        </w:rPr>
        <w:t>代理机构</w:t>
      </w:r>
      <w:r>
        <w:rPr>
          <w:rFonts w:hint="eastAsia" w:ascii="宋体" w:hAnsi="宋体" w:eastAsia="宋体" w:cs="宋体"/>
          <w:sz w:val="24"/>
          <w:szCs w:val="24"/>
        </w:rPr>
        <w:t>、采购管理处各一份。</w:t>
      </w:r>
    </w:p>
    <w:p w14:paraId="3303759D">
      <w:pPr>
        <w:pStyle w:val="222"/>
        <w:spacing w:line="360" w:lineRule="exact"/>
        <w:ind w:firstLine="482" w:firstLineChars="200"/>
        <w:rPr>
          <w:rFonts w:hint="eastAsia" w:ascii="宋体" w:hAnsi="宋体" w:eastAsia="宋体" w:cs="宋体"/>
          <w:sz w:val="24"/>
          <w:szCs w:val="24"/>
        </w:rPr>
      </w:pPr>
      <w:r>
        <w:rPr>
          <w:rFonts w:hint="eastAsia" w:ascii="宋体" w:hAnsi="宋体" w:eastAsia="宋体" w:cs="宋体"/>
          <w:b/>
          <w:sz w:val="24"/>
          <w:szCs w:val="24"/>
        </w:rPr>
        <w:t>十四、</w:t>
      </w:r>
      <w:r>
        <w:rPr>
          <w:rFonts w:hint="eastAsia" w:ascii="宋体" w:hAnsi="宋体" w:eastAsia="宋体" w:cs="宋体"/>
          <w:sz w:val="24"/>
          <w:szCs w:val="24"/>
        </w:rPr>
        <w:t>本合同一切未尽事宜，按合同法有关规定执行，无相关规定的，由甲乙双方协商解决。</w:t>
      </w:r>
    </w:p>
    <w:p w14:paraId="7A1DD247">
      <w:pPr>
        <w:pStyle w:val="294"/>
        <w:spacing w:before="0" w:after="0" w:line="360" w:lineRule="exact"/>
        <w:rPr>
          <w:rFonts w:hint="eastAsia" w:ascii="宋体" w:hAnsi="宋体" w:eastAsia="宋体" w:cs="宋体"/>
          <w:sz w:val="24"/>
          <w:szCs w:val="24"/>
        </w:rPr>
      </w:pPr>
      <w:bookmarkStart w:id="47" w:name="_Toc482186709"/>
      <w:bookmarkStart w:id="48" w:name="_Toc449016308"/>
      <w:bookmarkStart w:id="49" w:name="_Toc394939096"/>
      <w:bookmarkStart w:id="50" w:name="_Toc394939153"/>
      <w:r>
        <w:rPr>
          <w:rFonts w:hint="eastAsia" w:ascii="宋体" w:hAnsi="宋体" w:eastAsia="宋体" w:cs="宋体"/>
          <w:sz w:val="24"/>
          <w:szCs w:val="24"/>
        </w:rPr>
        <w:t>通用条款</w:t>
      </w:r>
      <w:bookmarkEnd w:id="47"/>
      <w:bookmarkEnd w:id="48"/>
      <w:bookmarkEnd w:id="49"/>
      <w:bookmarkEnd w:id="50"/>
    </w:p>
    <w:p w14:paraId="03FF8FA9">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十五、词语涵义</w:t>
      </w:r>
    </w:p>
    <w:p w14:paraId="3C37C48D">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（一）合同：甲乙双方签署的、合同格式中载明的甲方与乙方所达成的协议，包括所有的附件、附录和构成合同的所有文件。</w:t>
      </w:r>
    </w:p>
    <w:p w14:paraId="42536880">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（二）合同价：根据合同规定，乙方在正确地完全履行合同义务后甲方应支付给卖方的价格。</w:t>
      </w:r>
    </w:p>
    <w:p w14:paraId="2F20BADF">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（三）货物：乙方根据合同规定须向买方提供的一切设备、机械、仪表、备件、工具、手册和其他技术资料及其他材料。</w:t>
      </w:r>
    </w:p>
    <w:p w14:paraId="5302F7AC">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（四）服务：根据合同规定甲方承担与供货有关的辅助服务，如运输、保险以及其它的伴随服务，比如安装、调试、提供技术援助、培训和其他类似的乙方应承担的义务。</w:t>
      </w:r>
    </w:p>
    <w:p w14:paraId="6A6FBF4A">
      <w:pPr>
        <w:pStyle w:val="222"/>
        <w:widowControl/>
        <w:snapToGrid w:val="0"/>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（五）甲方：采购单位，即</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5EB214B">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（六）乙方：提供货物和服务的公司或实体，即</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B3477FE">
      <w:pPr>
        <w:pStyle w:val="222"/>
        <w:snapToGrid w:val="0"/>
        <w:spacing w:line="360" w:lineRule="exact"/>
        <w:ind w:firstLine="480" w:firstLineChars="200"/>
        <w:rPr>
          <w:rFonts w:hint="eastAsia" w:ascii="宋体" w:hAnsi="宋体" w:eastAsia="宋体" w:cs="宋体"/>
          <w:kern w:val="0"/>
          <w:sz w:val="24"/>
          <w:szCs w:val="24"/>
        </w:rPr>
      </w:pPr>
      <w:r>
        <w:rPr>
          <w:rFonts w:hint="eastAsia" w:ascii="宋体" w:hAnsi="宋体" w:eastAsia="宋体" w:cs="宋体"/>
          <w:sz w:val="24"/>
          <w:szCs w:val="24"/>
        </w:rPr>
        <w:t>（七）不可抗力：指</w:t>
      </w:r>
      <w:r>
        <w:rPr>
          <w:rFonts w:hint="eastAsia" w:ascii="宋体" w:hAnsi="宋体" w:eastAsia="宋体" w:cs="宋体"/>
          <w:spacing w:val="8"/>
          <w:sz w:val="24"/>
          <w:szCs w:val="24"/>
        </w:rPr>
        <w:t>不能预见、不能避免和不能克服的客观情况，</w:t>
      </w:r>
      <w:r>
        <w:rPr>
          <w:rFonts w:hint="eastAsia" w:ascii="宋体" w:hAnsi="宋体" w:eastAsia="宋体" w:cs="宋体"/>
          <w:kern w:val="0"/>
          <w:sz w:val="24"/>
          <w:szCs w:val="24"/>
        </w:rPr>
        <w:t>如战争、动乱、空中飞行物体坠落或其它非甲乙方责任造成的爆炸、火灾，以及协议条款约定等级以上的风、雨、雪、地震等。</w:t>
      </w:r>
    </w:p>
    <w:p w14:paraId="7035043D">
      <w:pPr>
        <w:pStyle w:val="222"/>
        <w:spacing w:line="3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十六、技术规格</w:t>
      </w:r>
    </w:p>
    <w:p w14:paraId="0A58AB2A">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乙方所提供货物的技术规格应与招标文件规定的技术规格以及所附的技术规格响应表相一致。</w:t>
      </w:r>
    </w:p>
    <w:p w14:paraId="44F5E22B">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十七、专利权</w:t>
      </w:r>
    </w:p>
    <w:p w14:paraId="77B67806">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乙方应保证甲方在使用该货物或其任何一部分时不受第三方提出侵犯其专利权、商标权和工业设计权的起诉。一旦出现专利侵权，乙方应负全部责任。</w:t>
      </w:r>
    </w:p>
    <w:p w14:paraId="0E5715CA">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十八、包装要求</w:t>
      </w:r>
    </w:p>
    <w:p w14:paraId="48562983">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除合同另有规定外，乙方提供的全部货物均按标准保护措施进行包装。该包装应适应于远距离运输、防潮、防震、防锈和防野蛮装卸，以确保货物安全无损运抵指定现场。由于包装不善所引起的货物锈蚀、损坏和损失均由卖方承担。</w:t>
      </w:r>
    </w:p>
    <w:p w14:paraId="2157F465">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（二）每件包装箱内应附一份详细装箱单和质量合格标识。</w:t>
      </w:r>
    </w:p>
    <w:p w14:paraId="741B1872">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十九、装运条件</w:t>
      </w:r>
    </w:p>
    <w:p w14:paraId="67B421AF">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根据采购人指定地点，乙方负责安排运输，并承担运费。</w:t>
      </w:r>
    </w:p>
    <w:p w14:paraId="1F841DAB">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二十、付款</w:t>
      </w:r>
    </w:p>
    <w:p w14:paraId="31D569C8">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（一）本合同以人民币付款。</w:t>
      </w:r>
    </w:p>
    <w:p w14:paraId="14A0F8B7">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（二）乙方应按照与甲方签订的合同规定交货。交货后乙方向甲方提供下列单据，按合同规定审核后付款：</w:t>
      </w:r>
    </w:p>
    <w:p w14:paraId="61EAA09E">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1、发票；</w:t>
      </w:r>
    </w:p>
    <w:p w14:paraId="6FA8BEA2">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发货清单</w:t>
      </w:r>
      <w:r>
        <w:rPr>
          <w:rFonts w:hint="eastAsia" w:ascii="宋体" w:hAnsi="宋体" w:eastAsia="宋体" w:cs="宋体"/>
          <w:sz w:val="24"/>
          <w:szCs w:val="24"/>
        </w:rPr>
        <w:t>。</w:t>
      </w:r>
    </w:p>
    <w:p w14:paraId="7EEA35A5">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二十一、伴随服务</w:t>
      </w:r>
    </w:p>
    <w:p w14:paraId="5224CE15">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乙方应按照国家有关规定和合同中所附的服务承诺提供服务，主要包括：</w:t>
      </w:r>
    </w:p>
    <w:p w14:paraId="6AF35D91">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（一）货物的现场安装；</w:t>
      </w:r>
    </w:p>
    <w:p w14:paraId="6C7C6D4A">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（二）提供货物组装和维修所需的工具；</w:t>
      </w:r>
    </w:p>
    <w:p w14:paraId="46160F3A">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（三）在合同中乙方承诺的期限内对所提供货物实施运行监督、维修，该服务并不能免除乙方在质量保证期内应承担的义务；</w:t>
      </w:r>
    </w:p>
    <w:p w14:paraId="6064AE97">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（四）在项目交货现场就货物的安装、启动、运行、维护对使用方人员进行培训。</w:t>
      </w:r>
    </w:p>
    <w:p w14:paraId="76AFD943">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二十二、质量保证</w:t>
      </w:r>
    </w:p>
    <w:p w14:paraId="54E2ABD0">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（一）乙方所提供的产品必须符合最新的国家标准和行业标准。</w:t>
      </w:r>
    </w:p>
    <w:p w14:paraId="736EE4D9">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乙方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乙方应负责并承担相应费用。</w:t>
      </w:r>
    </w:p>
    <w:p w14:paraId="4817A7AE">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二十三、检验</w:t>
      </w:r>
    </w:p>
    <w:p w14:paraId="64810461">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在发货前，乙方应对货物的质量、规格、性能、数量和重量等进行准确而全面的检验，并出具一份证明货物符合合同规定的证书。该证书将作为提交付款单据的一部分，但有关质量、规格、性能、数量或重量的检验不应视为最终检验。检验的结果和细节应附在检验证书后面。</w:t>
      </w:r>
    </w:p>
    <w:p w14:paraId="46E7AE66">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甲方在乙方交货后及时组织验收，如果货物的质量和规格与合同规定相符，甲方应及时填写验收表，加盖公章后报代理机构；如果货物的质量、规格与合同规定不符，或在质量保证期内发现货物是有缺陷的（包括潜在缺陷或使用不符合要求的材料），甲方应报请法定检验机构进行检查，有权凭其出具的检验报告向乙方提出索赔，检验报告送</w:t>
      </w:r>
      <w:r>
        <w:rPr>
          <w:rFonts w:hint="eastAsia" w:ascii="宋体" w:hAnsi="宋体" w:eastAsia="宋体" w:cs="宋体"/>
          <w:kern w:val="0"/>
          <w:sz w:val="24"/>
          <w:szCs w:val="24"/>
        </w:rPr>
        <w:t>代理机构</w:t>
      </w:r>
      <w:r>
        <w:rPr>
          <w:rFonts w:hint="eastAsia" w:ascii="宋体" w:hAnsi="宋体" w:eastAsia="宋体" w:cs="宋体"/>
          <w:sz w:val="24"/>
          <w:szCs w:val="24"/>
        </w:rPr>
        <w:t>备案。</w:t>
      </w:r>
    </w:p>
    <w:p w14:paraId="43DEDE6B">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二十四、索赔</w:t>
      </w:r>
    </w:p>
    <w:p w14:paraId="16D07A98">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甲方有权根据法定检验机构出具的检验报告，向乙方提出索赔。根据合同规定的检验期和质量保证期内，如乙方对甲方提出的索赔和差异负有责任，乙方应按照甲方同意的下列一种或多种方式解决索赔事宜：</w:t>
      </w:r>
    </w:p>
    <w:p w14:paraId="4F693BD6">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1、乙方同意退货，按合同中规定的货币将货款退还给甲方，并承担由此发生的一切损失和费用，包括利息、银行手续费、运费、保险费、检验费、仓储费、装卸费以及为保护退回货物所需的其它必要费用。</w:t>
      </w:r>
    </w:p>
    <w:p w14:paraId="23666398">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2、根据货物的低劣程度、损坏程度以及买方所遭损失的数额，乙方须降低货物的价格。</w:t>
      </w:r>
    </w:p>
    <w:p w14:paraId="32D66A36">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用符合合同规定的规格、质量和性能要求的新零件、部件或设备来更换和或修补有缺陷的部分，乙方应承担一切费用和风险并负担甲方所蒙受的全部直接损失费用。同时应按合同规定对更换和修补件，相应延长质量保证期。</w:t>
      </w:r>
    </w:p>
    <w:p w14:paraId="2801EEF1">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（二）在甲方发出索赔通知后20天内，如乙方未作答复，上述索赔应视为已被接受，按照本合同规定的任何一种方法解决索赔事宜，甲方将从乙方</w:t>
      </w:r>
      <w:r>
        <w:rPr>
          <w:rFonts w:hint="eastAsia" w:ascii="宋体" w:hAnsi="宋体" w:cs="宋体"/>
          <w:sz w:val="24"/>
          <w:szCs w:val="24"/>
          <w:lang w:val="en-US" w:eastAsia="zh-CN"/>
        </w:rPr>
        <w:t>设备（货款或服务）</w:t>
      </w:r>
      <w:r>
        <w:rPr>
          <w:rFonts w:hint="eastAsia" w:ascii="宋体" w:hAnsi="宋体" w:eastAsia="宋体" w:cs="宋体"/>
          <w:sz w:val="24"/>
          <w:szCs w:val="24"/>
        </w:rPr>
        <w:t>中扣除索赔金额或采用法律手段解决索赔事宜。</w:t>
      </w:r>
    </w:p>
    <w:p w14:paraId="18897189">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二十五、误期赔偿</w:t>
      </w:r>
    </w:p>
    <w:p w14:paraId="7CD740FC">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合同规定外，如果乙方没有按照合同规定的时间交货和提供服务，甲方将从货款中扣除误期赔偿费而不影响合同项目的其他补救方法，赔偿费按每周迟交货物交货价或未提供服务费用的0.5%计收，直至交货或提供服务为止，一周按7天计算，不足7天按一周计算。但误期赔偿费的最高限为误期货物或服务合同价的5%。一旦达到误期赔偿的最高限额，甲方可考虑终止合同。</w:t>
      </w:r>
    </w:p>
    <w:p w14:paraId="329294B3">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二十六、不可抗力</w:t>
      </w:r>
    </w:p>
    <w:p w14:paraId="1E28BCCC">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不可抗力事件发生后，乙方应尽快以书面形式将不可抗力的情况和原因通知甲方，同时应尽实际可能继续履行合同义务，以及寻求采取合理的方案履行不受不可抗力影响的其他事项。如果不可抗力事件影响时间持续120天以上时，双方应通过友好协商在合理的时间内达成进一步履行合同的协议。</w:t>
      </w:r>
    </w:p>
    <w:p w14:paraId="7FEC6641">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二十七、税费</w:t>
      </w:r>
    </w:p>
    <w:p w14:paraId="156CD9B5">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中国政府根据现行税法规定对甲方征收的与本合同有关的一切税费由甲方负担；规定对乙方征收的与本合同有关的一切税费由乙方负担。</w:t>
      </w:r>
    </w:p>
    <w:p w14:paraId="38D8EA8D">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二十</w:t>
      </w:r>
      <w:r>
        <w:rPr>
          <w:rFonts w:hint="eastAsia" w:ascii="宋体" w:hAnsi="宋体" w:eastAsia="宋体" w:cs="宋体"/>
          <w:b/>
          <w:sz w:val="24"/>
          <w:szCs w:val="24"/>
          <w:lang w:val="en-US" w:eastAsia="zh-CN"/>
        </w:rPr>
        <w:t>八</w:t>
      </w:r>
      <w:r>
        <w:rPr>
          <w:rFonts w:hint="eastAsia" w:ascii="宋体" w:hAnsi="宋体" w:eastAsia="宋体" w:cs="宋体"/>
          <w:b/>
          <w:sz w:val="24"/>
          <w:szCs w:val="24"/>
        </w:rPr>
        <w:t>、合同争议</w:t>
      </w:r>
    </w:p>
    <w:p w14:paraId="4EAAE9CC">
      <w:pPr>
        <w:pStyle w:val="222"/>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甲乙双方应通过友好协商，解决在执行本合同中所发生的或与本合同有关的一切争议。如果协商仍得不到解决，任何一方均可按“中华人民共和国合同法”规定提交调解和仲裁。   </w:t>
      </w:r>
    </w:p>
    <w:p w14:paraId="0FC44759">
      <w:pPr>
        <w:pStyle w:val="222"/>
        <w:spacing w:line="3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lang w:val="en-US" w:eastAsia="zh-CN"/>
        </w:rPr>
        <w:t>二十九</w:t>
      </w:r>
      <w:r>
        <w:rPr>
          <w:rFonts w:hint="eastAsia" w:ascii="宋体" w:hAnsi="宋体" w:eastAsia="宋体" w:cs="宋体"/>
          <w:b/>
          <w:sz w:val="24"/>
          <w:szCs w:val="24"/>
        </w:rPr>
        <w:t>、适用法律</w:t>
      </w:r>
    </w:p>
    <w:p w14:paraId="6E04BD13">
      <w:pPr>
        <w:pStyle w:val="222"/>
        <w:snapToGrid w:val="0"/>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本合同应按照中华人民共和国的现行法律进行解释。</w:t>
      </w:r>
    </w:p>
    <w:p w14:paraId="45297072">
      <w:pPr>
        <w:pStyle w:val="222"/>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u w:val="single"/>
        </w:rPr>
        <w:t xml:space="preserve">                  </w:t>
      </w:r>
      <w:r>
        <w:rPr>
          <w:rFonts w:hint="eastAsia" w:ascii="宋体" w:hAnsi="宋体" w:eastAsia="宋体" w:cs="宋体"/>
          <w:sz w:val="24"/>
          <w:szCs w:val="24"/>
        </w:rPr>
        <w:t>（盖章）             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（盖章）   </w:t>
      </w:r>
    </w:p>
    <w:p w14:paraId="7246CF55">
      <w:pPr>
        <w:pStyle w:val="222"/>
        <w:widowControl/>
        <w:snapToGrid w:val="0"/>
        <w:spacing w:line="360" w:lineRule="exact"/>
        <w:ind w:firstLine="600"/>
        <w:rPr>
          <w:rFonts w:hint="eastAsia" w:ascii="宋体" w:hAnsi="宋体" w:eastAsia="宋体" w:cs="宋体"/>
          <w:sz w:val="24"/>
          <w:szCs w:val="24"/>
        </w:rPr>
      </w:pPr>
      <w:r>
        <w:rPr>
          <w:rFonts w:hint="eastAsia" w:ascii="宋体" w:hAnsi="宋体" w:eastAsia="宋体" w:cs="宋体"/>
          <w:sz w:val="24"/>
          <w:szCs w:val="24"/>
        </w:rPr>
        <w:t>法定（授权）代表人：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730048F3">
      <w:pPr>
        <w:pStyle w:val="222"/>
        <w:widowControl/>
        <w:snapToGrid w:val="0"/>
        <w:spacing w:line="360" w:lineRule="exact"/>
        <w:rPr>
          <w:rFonts w:hint="eastAsia" w:ascii="宋体" w:hAnsi="宋体" w:eastAsia="宋体" w:cs="宋体"/>
          <w:sz w:val="24"/>
          <w:szCs w:val="24"/>
        </w:rPr>
      </w:pP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64D30FE0">
      <w:pPr>
        <w:pStyle w:val="222"/>
        <w:widowControl/>
        <w:snapToGrid w:val="0"/>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1FE9E6B9">
      <w:pPr>
        <w:pStyle w:val="293"/>
        <w:spacing w:line="360" w:lineRule="exact"/>
        <w:jc w:val="center"/>
        <w:rPr>
          <w:rFonts w:hint="eastAsia" w:ascii="宋体" w:hAnsi="宋体" w:eastAsia="宋体" w:cs="宋体"/>
          <w:b/>
          <w:color w:val="000000"/>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日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0F48C374">
      <w:pPr>
        <w:widowControl/>
        <w:jc w:val="left"/>
        <w:rPr>
          <w:rFonts w:hint="eastAsia" w:ascii="宋体" w:hAnsi="宋体" w:eastAsia="宋体" w:cs="宋体"/>
          <w:b/>
          <w:sz w:val="24"/>
          <w:szCs w:val="24"/>
        </w:rPr>
      </w:pPr>
    </w:p>
    <w:p w14:paraId="42E01308">
      <w:pPr>
        <w:pStyle w:val="66"/>
        <w:ind w:firstLine="420"/>
        <w:rPr>
          <w:rFonts w:hint="eastAsia" w:ascii="宋体" w:hAnsi="宋体" w:eastAsia="宋体" w:cs="宋体"/>
          <w:sz w:val="24"/>
          <w:szCs w:val="24"/>
        </w:rPr>
      </w:pPr>
    </w:p>
    <w:p w14:paraId="00385B10">
      <w:pPr>
        <w:pStyle w:val="66"/>
        <w:ind w:firstLine="420"/>
      </w:pPr>
    </w:p>
    <w:p w14:paraId="247D4F1A">
      <w:pPr>
        <w:pStyle w:val="66"/>
        <w:ind w:firstLine="420"/>
      </w:pPr>
    </w:p>
    <w:p w14:paraId="6646A7B2">
      <w:pPr>
        <w:pStyle w:val="66"/>
        <w:ind w:firstLine="420"/>
      </w:pPr>
    </w:p>
    <w:p w14:paraId="009C755C">
      <w:pPr>
        <w:pStyle w:val="66"/>
        <w:ind w:firstLine="420"/>
      </w:pPr>
    </w:p>
    <w:p w14:paraId="412E8C9F">
      <w:pPr>
        <w:pStyle w:val="66"/>
        <w:ind w:firstLine="420"/>
      </w:pPr>
    </w:p>
    <w:p w14:paraId="1AD7D289">
      <w:pPr>
        <w:pStyle w:val="66"/>
        <w:ind w:firstLine="420"/>
      </w:pPr>
    </w:p>
    <w:p w14:paraId="6A10ACA0">
      <w:pPr>
        <w:pStyle w:val="66"/>
        <w:ind w:firstLine="420"/>
      </w:pPr>
    </w:p>
    <w:p w14:paraId="7AC6EEF6">
      <w:pPr>
        <w:pStyle w:val="66"/>
        <w:ind w:firstLine="420"/>
      </w:pPr>
    </w:p>
    <w:p w14:paraId="482A81CA">
      <w:pPr>
        <w:pStyle w:val="66"/>
        <w:ind w:firstLine="420"/>
      </w:pPr>
    </w:p>
    <w:p w14:paraId="0D5963D0">
      <w:pPr>
        <w:pStyle w:val="66"/>
        <w:ind w:firstLine="420"/>
      </w:pPr>
    </w:p>
    <w:p w14:paraId="79EDFB60">
      <w:pPr>
        <w:pStyle w:val="66"/>
        <w:ind w:firstLine="420"/>
      </w:pPr>
    </w:p>
    <w:p w14:paraId="4062158A">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14:paraId="1E69F66F">
      <w:pPr>
        <w:pStyle w:val="27"/>
        <w:spacing w:line="560" w:lineRule="exact"/>
        <w:jc w:val="center"/>
        <w:rPr>
          <w:rFonts w:ascii="宋体" w:hAnsi="宋体" w:cs="宋体"/>
          <w:b/>
          <w:bCs/>
          <w:szCs w:val="28"/>
        </w:rPr>
      </w:pPr>
    </w:p>
    <w:p w14:paraId="22789D79">
      <w:pPr>
        <w:tabs>
          <w:tab w:val="left" w:pos="6300"/>
        </w:tabs>
        <w:snapToGrid w:val="0"/>
        <w:spacing w:line="500" w:lineRule="exact"/>
        <w:ind w:firstLine="730"/>
        <w:rPr>
          <w:rFonts w:ascii="宋体" w:cs="宋体"/>
          <w:sz w:val="28"/>
          <w:szCs w:val="28"/>
        </w:rPr>
      </w:pPr>
    </w:p>
    <w:p w14:paraId="0403799C">
      <w:pPr>
        <w:pStyle w:val="66"/>
        <w:ind w:firstLine="420"/>
      </w:pPr>
    </w:p>
    <w:p w14:paraId="062F231E">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14:paraId="6D1E752F">
      <w:pPr>
        <w:tabs>
          <w:tab w:val="left" w:pos="6300"/>
        </w:tabs>
        <w:snapToGrid w:val="0"/>
        <w:spacing w:line="500" w:lineRule="exact"/>
        <w:ind w:firstLine="730"/>
        <w:rPr>
          <w:rFonts w:ascii="宋体" w:cs="宋体"/>
          <w:sz w:val="28"/>
          <w:szCs w:val="28"/>
        </w:rPr>
      </w:pPr>
    </w:p>
    <w:p w14:paraId="1D27EB8D">
      <w:pPr>
        <w:pStyle w:val="66"/>
        <w:ind w:firstLine="420"/>
      </w:pPr>
    </w:p>
    <w:p w14:paraId="66AD5594">
      <w:pPr>
        <w:tabs>
          <w:tab w:val="left" w:pos="6300"/>
        </w:tabs>
        <w:snapToGrid w:val="0"/>
        <w:spacing w:line="500" w:lineRule="exact"/>
        <w:ind w:firstLine="730"/>
        <w:rPr>
          <w:rFonts w:ascii="宋体" w:cs="宋体"/>
          <w:sz w:val="28"/>
          <w:szCs w:val="28"/>
        </w:rPr>
      </w:pPr>
    </w:p>
    <w:p w14:paraId="67B96EEC">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14:paraId="707093D2">
      <w:pPr>
        <w:tabs>
          <w:tab w:val="left" w:pos="6300"/>
        </w:tabs>
        <w:snapToGrid w:val="0"/>
        <w:spacing w:line="500" w:lineRule="exact"/>
        <w:ind w:firstLine="730"/>
        <w:rPr>
          <w:rFonts w:ascii="宋体" w:cs="宋体"/>
          <w:sz w:val="28"/>
          <w:szCs w:val="28"/>
        </w:rPr>
      </w:pPr>
    </w:p>
    <w:p w14:paraId="2C2CDA84">
      <w:pPr>
        <w:pStyle w:val="66"/>
        <w:ind w:firstLine="420"/>
      </w:pPr>
    </w:p>
    <w:p w14:paraId="5CDA1576">
      <w:pPr>
        <w:tabs>
          <w:tab w:val="left" w:pos="6300"/>
        </w:tabs>
        <w:snapToGrid w:val="0"/>
        <w:spacing w:line="500" w:lineRule="exact"/>
        <w:ind w:firstLine="730"/>
        <w:rPr>
          <w:rFonts w:ascii="宋体" w:cs="宋体"/>
          <w:sz w:val="28"/>
          <w:szCs w:val="28"/>
        </w:rPr>
      </w:pPr>
    </w:p>
    <w:p w14:paraId="433ED56A">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14:paraId="414F1713">
      <w:pPr>
        <w:pStyle w:val="66"/>
        <w:ind w:firstLine="420"/>
      </w:pPr>
    </w:p>
    <w:p w14:paraId="20127B1B">
      <w:pPr>
        <w:pStyle w:val="66"/>
        <w:ind w:firstLine="420"/>
      </w:pPr>
    </w:p>
    <w:p w14:paraId="11D15127">
      <w:pPr>
        <w:pStyle w:val="66"/>
        <w:ind w:firstLine="420"/>
      </w:pPr>
    </w:p>
    <w:p w14:paraId="0FA7F057">
      <w:pPr>
        <w:pStyle w:val="66"/>
        <w:ind w:firstLine="420"/>
        <w:rPr>
          <w:rFonts w:hint="eastAsia"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14:paraId="109BB7BD">
      <w:pPr>
        <w:pStyle w:val="66"/>
        <w:ind w:firstLine="420"/>
        <w:rPr>
          <w:rFonts w:hint="eastAsia" w:ascii="宋体" w:hAnsi="宋体" w:eastAsia="宋体" w:cs="宋体"/>
          <w:sz w:val="28"/>
          <w:szCs w:val="28"/>
        </w:rPr>
      </w:pPr>
    </w:p>
    <w:p w14:paraId="7BD5916F">
      <w:pPr>
        <w:pStyle w:val="66"/>
        <w:ind w:firstLine="420"/>
        <w:rPr>
          <w:rFonts w:hint="eastAsia" w:ascii="宋体" w:hAnsi="宋体" w:eastAsia="宋体" w:cs="宋体"/>
          <w:sz w:val="28"/>
          <w:szCs w:val="28"/>
        </w:rPr>
      </w:pPr>
    </w:p>
    <w:p w14:paraId="41F53483">
      <w:pPr>
        <w:pStyle w:val="66"/>
        <w:ind w:firstLine="420"/>
        <w:rPr>
          <w:rFonts w:hint="eastAsia" w:ascii="宋体" w:hAnsi="宋体" w:eastAsia="宋体" w:cs="宋体"/>
          <w:sz w:val="28"/>
          <w:szCs w:val="28"/>
        </w:rPr>
      </w:pPr>
    </w:p>
    <w:p w14:paraId="4A7CE73B">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14:paraId="3CB57A9C">
      <w:pPr>
        <w:tabs>
          <w:tab w:val="left" w:pos="6300"/>
        </w:tabs>
        <w:snapToGrid w:val="0"/>
        <w:spacing w:line="500" w:lineRule="exact"/>
        <w:rPr>
          <w:rFonts w:ascii="宋体" w:hAnsi="宋体" w:cs="宋体"/>
          <w:sz w:val="24"/>
        </w:rPr>
      </w:pPr>
      <w:r>
        <w:rPr>
          <w:rFonts w:hint="eastAsia" w:ascii="宋体" w:hAnsi="宋体" w:cs="宋体"/>
          <w:sz w:val="24"/>
        </w:rPr>
        <w:t>（采购单位）：</w:t>
      </w:r>
    </w:p>
    <w:p w14:paraId="7B0F83D1">
      <w:pPr>
        <w:pStyle w:val="24"/>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14:paraId="3920105E">
      <w:pPr>
        <w:pStyle w:val="297"/>
        <w:numPr>
          <w:ilvl w:val="0"/>
          <w:numId w:val="7"/>
        </w:numPr>
        <w:tabs>
          <w:tab w:val="left" w:pos="1050"/>
        </w:tabs>
        <w:spacing w:line="440" w:lineRule="exact"/>
        <w:ind w:firstLine="480" w:firstLineChars="200"/>
        <w:rPr>
          <w:rFonts w:ascii="宋体" w:hAnsi="宋体" w:cs="宋体"/>
          <w:sz w:val="24"/>
        </w:rPr>
      </w:pPr>
      <w:r>
        <w:rPr>
          <w:rFonts w:hint="eastAsia" w:ascii="宋体" w:hAnsi="宋体" w:cs="宋体"/>
          <w:sz w:val="24"/>
        </w:rPr>
        <w:t>1、按招标文件规定的各项要求，我方愿以投标报价为（大写、人民币）</w:t>
      </w:r>
      <w:r>
        <w:rPr>
          <w:rFonts w:ascii="宋体" w:hAnsi="宋体" w:cs="宋体"/>
          <w:sz w:val="24"/>
        </w:rPr>
        <w:drawing>
          <wp:inline distT="0" distB="0" distL="0" distR="0">
            <wp:extent cx="1295400" cy="22860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0" cy="228600"/>
                    </a:xfrm>
                    <a:prstGeom prst="rect">
                      <a:avLst/>
                    </a:prstGeom>
                    <a:noFill/>
                    <a:ln>
                      <a:noFill/>
                    </a:ln>
                  </pic:spPr>
                </pic:pic>
              </a:graphicData>
            </a:graphic>
          </wp:inline>
        </w:drawing>
      </w:r>
      <w:r>
        <w:rPr>
          <w:rFonts w:hint="eastAsia" w:ascii="宋体" w:hAnsi="宋体" w:cs="宋体"/>
          <w:sz w:val="24"/>
        </w:rPr>
        <w:t>（CNY￥</w:t>
      </w:r>
      <w:r>
        <w:rPr>
          <w:rFonts w:ascii="宋体" w:hAnsi="宋体" w:cs="宋体"/>
          <w:sz w:val="24"/>
        </w:rPr>
        <w:drawing>
          <wp:inline distT="0" distB="0" distL="0" distR="0">
            <wp:extent cx="723900" cy="2286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23900" cy="228600"/>
                    </a:xfrm>
                    <a:prstGeom prst="rect">
                      <a:avLst/>
                    </a:prstGeom>
                    <a:noFill/>
                    <a:ln>
                      <a:noFill/>
                    </a:ln>
                  </pic:spPr>
                </pic:pic>
              </a:graphicData>
            </a:graphic>
          </wp:inline>
        </w:drawing>
      </w:r>
      <w:r>
        <w:rPr>
          <w:rFonts w:hint="eastAsia" w:ascii="宋体" w:hAnsi="宋体" w:cs="宋体"/>
          <w:sz w:val="24"/>
        </w:rPr>
        <w:t>元）的投标总报价并按招标文件的规定要求提供所需货物和服务。</w:t>
      </w:r>
    </w:p>
    <w:p w14:paraId="47A8B1D3">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14:paraId="1F63479C">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w:t>
      </w:r>
      <w:r>
        <w:rPr>
          <w:rFonts w:hint="eastAsia" w:ascii="宋体" w:hAnsi="宋体" w:cs="宋体"/>
          <w:sz w:val="24"/>
          <w:lang w:val="en-US" w:eastAsia="zh-CN"/>
        </w:rPr>
        <w:t>将接受采购单位的任何处罚</w:t>
      </w:r>
      <w:r>
        <w:rPr>
          <w:rFonts w:hint="eastAsia" w:ascii="宋体" w:hAnsi="宋体" w:cs="宋体"/>
          <w:sz w:val="24"/>
        </w:rPr>
        <w:t>。</w:t>
      </w:r>
    </w:p>
    <w:p w14:paraId="5F828901">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14:paraId="6ADF18E8">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14:paraId="0BD58A33">
      <w:pPr>
        <w:pStyle w:val="24"/>
        <w:spacing w:line="440" w:lineRule="exact"/>
        <w:ind w:firstLine="480" w:firstLineChars="200"/>
        <w:rPr>
          <w:rFonts w:hAnsi="宋体" w:cs="宋体"/>
          <w:sz w:val="24"/>
          <w:szCs w:val="24"/>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w:t>
      </w:r>
    </w:p>
    <w:p w14:paraId="5A6E102C">
      <w:pPr>
        <w:pStyle w:val="24"/>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14:paraId="7A532055">
      <w:pPr>
        <w:pStyle w:val="24"/>
        <w:spacing w:line="440" w:lineRule="exact"/>
        <w:ind w:firstLine="480" w:firstLineChars="200"/>
        <w:rPr>
          <w:rFonts w:hAnsi="宋体" w:cs="宋体"/>
          <w:sz w:val="24"/>
          <w:szCs w:val="24"/>
        </w:rPr>
      </w:pPr>
      <w:r>
        <w:rPr>
          <w:rFonts w:hint="eastAsia" w:hAnsi="宋体" w:cs="宋体"/>
          <w:sz w:val="24"/>
          <w:szCs w:val="24"/>
        </w:rPr>
        <w:t>投标人名称（公章）：</w:t>
      </w:r>
    </w:p>
    <w:p w14:paraId="071907AA">
      <w:pPr>
        <w:pStyle w:val="24"/>
        <w:spacing w:line="440" w:lineRule="exact"/>
        <w:ind w:firstLine="480" w:firstLineChars="200"/>
        <w:rPr>
          <w:rFonts w:hAnsi="宋体" w:cs="宋体"/>
          <w:sz w:val="24"/>
          <w:szCs w:val="24"/>
        </w:rPr>
      </w:pPr>
      <w:r>
        <w:rPr>
          <w:rFonts w:hint="eastAsia" w:hAnsi="宋体" w:cs="宋体"/>
          <w:sz w:val="24"/>
          <w:szCs w:val="24"/>
        </w:rPr>
        <w:t>地址：      邮编：</w:t>
      </w:r>
    </w:p>
    <w:p w14:paraId="4207BC0B">
      <w:pPr>
        <w:pStyle w:val="24"/>
        <w:spacing w:line="440" w:lineRule="exact"/>
        <w:ind w:firstLine="480" w:firstLineChars="200"/>
        <w:rPr>
          <w:rFonts w:hAnsi="宋体" w:cs="宋体"/>
          <w:sz w:val="24"/>
          <w:szCs w:val="24"/>
        </w:rPr>
      </w:pPr>
      <w:r>
        <w:rPr>
          <w:rFonts w:hint="eastAsia" w:hAnsi="宋体" w:cs="宋体"/>
          <w:sz w:val="24"/>
          <w:szCs w:val="24"/>
        </w:rPr>
        <w:t>电话：      传真：</w:t>
      </w:r>
    </w:p>
    <w:p w14:paraId="2212FCCF">
      <w:pPr>
        <w:pStyle w:val="24"/>
        <w:spacing w:line="440" w:lineRule="exact"/>
        <w:ind w:firstLine="480" w:firstLineChars="200"/>
        <w:rPr>
          <w:rFonts w:hAnsi="宋体" w:cs="宋体"/>
          <w:sz w:val="24"/>
          <w:szCs w:val="24"/>
        </w:rPr>
      </w:pPr>
      <w:r>
        <w:rPr>
          <w:rFonts w:hint="eastAsia" w:hAnsi="宋体" w:cs="宋体"/>
          <w:sz w:val="24"/>
          <w:szCs w:val="24"/>
        </w:rPr>
        <w:t>法定代表人（委托受托人）签字：</w:t>
      </w:r>
    </w:p>
    <w:p w14:paraId="0787C9DE">
      <w:pPr>
        <w:pStyle w:val="24"/>
        <w:spacing w:line="440" w:lineRule="exact"/>
        <w:ind w:firstLine="480" w:firstLineChars="200"/>
        <w:rPr>
          <w:rFonts w:hAnsi="宋体" w:cs="宋体"/>
          <w:sz w:val="24"/>
          <w:szCs w:val="24"/>
        </w:rPr>
      </w:pPr>
      <w:r>
        <w:rPr>
          <w:rFonts w:hint="eastAsia" w:hAnsi="宋体" w:cs="宋体"/>
          <w:sz w:val="24"/>
          <w:szCs w:val="24"/>
        </w:rPr>
        <w:t>职务：</w:t>
      </w:r>
    </w:p>
    <w:p w14:paraId="057D9FAF">
      <w:pPr>
        <w:pStyle w:val="24"/>
        <w:spacing w:line="440" w:lineRule="exact"/>
        <w:ind w:firstLine="480" w:firstLineChars="200"/>
        <w:rPr>
          <w:rFonts w:hAnsi="宋体" w:cs="宋体"/>
          <w:sz w:val="24"/>
          <w:szCs w:val="24"/>
        </w:rPr>
      </w:pPr>
      <w:r>
        <w:rPr>
          <w:rFonts w:hint="eastAsia" w:hAnsi="宋体" w:cs="宋体"/>
          <w:sz w:val="24"/>
          <w:szCs w:val="24"/>
        </w:rPr>
        <w:t>日期：</w:t>
      </w:r>
    </w:p>
    <w:p w14:paraId="04EAC71B">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14:paraId="6EEB1066">
      <w:pPr>
        <w:jc w:val="center"/>
        <w:rPr>
          <w:rFonts w:ascii="宋体" w:cs="宋体"/>
          <w:b/>
          <w:sz w:val="24"/>
        </w:rPr>
      </w:pPr>
    </w:p>
    <w:p w14:paraId="2DD37526">
      <w:pPr>
        <w:jc w:val="center"/>
        <w:rPr>
          <w:rFonts w:ascii="宋体" w:cs="宋体"/>
          <w:b/>
          <w:sz w:val="24"/>
        </w:rPr>
      </w:pPr>
    </w:p>
    <w:p w14:paraId="73DD55F7">
      <w:pPr>
        <w:jc w:val="center"/>
        <w:rPr>
          <w:rFonts w:ascii="宋体" w:cs="宋体"/>
          <w:b/>
          <w:sz w:val="24"/>
        </w:rPr>
      </w:pPr>
    </w:p>
    <w:p w14:paraId="07E61C0C">
      <w:pPr>
        <w:jc w:val="center"/>
        <w:rPr>
          <w:rFonts w:ascii="宋体" w:cs="宋体"/>
          <w:b/>
          <w:sz w:val="24"/>
        </w:rPr>
      </w:pPr>
    </w:p>
    <w:p w14:paraId="08C9E0DE">
      <w:pPr>
        <w:jc w:val="center"/>
        <w:rPr>
          <w:rFonts w:ascii="宋体" w:cs="宋体"/>
          <w:b/>
          <w:sz w:val="24"/>
        </w:rPr>
      </w:pPr>
    </w:p>
    <w:p w14:paraId="782EBD3E">
      <w:pPr>
        <w:jc w:val="center"/>
        <w:rPr>
          <w:rFonts w:ascii="宋体" w:cs="宋体"/>
          <w:b/>
          <w:sz w:val="24"/>
        </w:rPr>
      </w:pPr>
    </w:p>
    <w:p w14:paraId="11E3AFF1">
      <w:pPr>
        <w:widowControl/>
        <w:spacing w:before="19" w:line="360" w:lineRule="auto"/>
        <w:ind w:firstLine="643" w:firstLineChars="200"/>
        <w:jc w:val="center"/>
        <w:rPr>
          <w:rFonts w:ascii="宋体" w:hAnsi="宋体" w:cs="宋体"/>
          <w:b/>
          <w:sz w:val="32"/>
        </w:rPr>
      </w:pPr>
      <w:bookmarkStart w:id="51" w:name="_Hlk38789746"/>
      <w:r>
        <w:rPr>
          <w:rFonts w:hint="eastAsia" w:ascii="宋体" w:hAnsi="宋体" w:cs="宋体"/>
          <w:b/>
          <w:sz w:val="32"/>
        </w:rPr>
        <w:t>二、开标一览表</w:t>
      </w:r>
    </w:p>
    <w:p w14:paraId="28B00917">
      <w:pPr>
        <w:pStyle w:val="66"/>
        <w:ind w:firstLine="420"/>
      </w:pPr>
    </w:p>
    <w:tbl>
      <w:tblPr>
        <w:tblStyle w:val="48"/>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14:paraId="4433B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14:paraId="30962084">
            <w:pPr>
              <w:spacing w:line="600" w:lineRule="exact"/>
              <w:jc w:val="center"/>
              <w:rPr>
                <w:rFonts w:ascii="宋体" w:hAnsi="宋体" w:cs="宋体"/>
                <w:sz w:val="28"/>
                <w:szCs w:val="28"/>
              </w:rPr>
            </w:pPr>
            <w:r>
              <w:rPr>
                <w:rFonts w:hint="eastAsia" w:ascii="宋体" w:hAnsi="宋体" w:cs="宋体"/>
                <w:sz w:val="28"/>
                <w:szCs w:val="28"/>
              </w:rPr>
              <w:t>项目编号</w:t>
            </w:r>
          </w:p>
          <w:p w14:paraId="06E2CD23">
            <w:pPr>
              <w:spacing w:line="600" w:lineRule="exact"/>
              <w:jc w:val="center"/>
              <w:rPr>
                <w:rFonts w:ascii="宋体" w:hAnsi="宋体" w:cs="宋体"/>
                <w:sz w:val="28"/>
                <w:szCs w:val="28"/>
              </w:rPr>
            </w:pPr>
            <w:r>
              <w:rPr>
                <w:rFonts w:hint="eastAsia" w:ascii="宋体" w:hAnsi="宋体" w:cs="宋体"/>
                <w:sz w:val="28"/>
                <w:szCs w:val="28"/>
              </w:rPr>
              <w:t>及名称</w:t>
            </w:r>
          </w:p>
        </w:tc>
        <w:tc>
          <w:tcPr>
            <w:tcW w:w="6652" w:type="dxa"/>
            <w:vAlign w:val="center"/>
          </w:tcPr>
          <w:p w14:paraId="5D6D6892">
            <w:pPr>
              <w:spacing w:line="600" w:lineRule="exact"/>
              <w:jc w:val="center"/>
              <w:rPr>
                <w:rFonts w:ascii="宋体" w:hAnsi="宋体" w:cs="宋体"/>
                <w:sz w:val="24"/>
                <w:u w:val="single"/>
              </w:rPr>
            </w:pPr>
            <w:r>
              <w:rPr>
                <w:rFonts w:hint="eastAsia" w:ascii="宋体" w:hAnsi="宋体" w:cs="宋体"/>
                <w:sz w:val="24"/>
                <w:u w:val="single"/>
              </w:rPr>
              <w:t xml:space="preserve">J </w:t>
            </w:r>
          </w:p>
        </w:tc>
      </w:tr>
      <w:tr w14:paraId="60D6B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14:paraId="0E6974E2">
            <w:pPr>
              <w:spacing w:line="500" w:lineRule="exact"/>
              <w:rPr>
                <w:rFonts w:hint="eastAsia" w:ascii="宋体" w:hAnsi="宋体" w:cs="宋体"/>
                <w:bCs/>
                <w:sz w:val="24"/>
              </w:rPr>
            </w:pPr>
            <w:r>
              <w:rPr>
                <w:rFonts w:hint="eastAsia" w:ascii="宋体" w:hAnsi="宋体" w:cs="宋体"/>
                <w:bCs/>
                <w:sz w:val="24"/>
              </w:rPr>
              <w:t>报价</w:t>
            </w:r>
          </w:p>
        </w:tc>
        <w:tc>
          <w:tcPr>
            <w:tcW w:w="6652" w:type="dxa"/>
            <w:vAlign w:val="center"/>
          </w:tcPr>
          <w:p w14:paraId="16F3370E">
            <w:pPr>
              <w:spacing w:line="500" w:lineRule="exact"/>
              <w:rPr>
                <w:rFonts w:hint="eastAsia" w:ascii="宋体" w:hAnsi="宋体" w:cs="宋体"/>
                <w:bCs/>
                <w:sz w:val="24"/>
              </w:rPr>
            </w:pPr>
            <w:r>
              <w:rPr>
                <w:rFonts w:hint="eastAsia" w:ascii="宋体" w:hAnsi="宋体" w:cs="宋体"/>
                <w:bCs/>
                <w:sz w:val="24"/>
                <w:lang w:val="en-US" w:eastAsia="zh-CN"/>
              </w:rPr>
              <w:t xml:space="preserve"> </w:t>
            </w:r>
            <w:r>
              <w:rPr>
                <w:rFonts w:hint="eastAsia" w:ascii="宋体" w:hAnsi="宋体" w:cs="宋体"/>
                <w:bCs/>
                <w:sz w:val="24"/>
              </w:rPr>
              <w:t xml:space="preserve">￥：                                              </w:t>
            </w:r>
          </w:p>
          <w:p w14:paraId="19DE679B">
            <w:pPr>
              <w:spacing w:line="500" w:lineRule="exact"/>
              <w:rPr>
                <w:rFonts w:hint="eastAsia" w:ascii="宋体" w:hAnsi="宋体" w:cs="宋体"/>
                <w:bCs/>
                <w:sz w:val="24"/>
              </w:rPr>
            </w:pPr>
            <w:r>
              <w:rPr>
                <w:rFonts w:hint="eastAsia" w:ascii="宋体" w:hAnsi="宋体" w:cs="宋体"/>
                <w:bCs/>
                <w:sz w:val="24"/>
              </w:rPr>
              <w:t>人民币（大写）：</w:t>
            </w:r>
          </w:p>
          <w:p w14:paraId="4C2AABCC">
            <w:pPr>
              <w:spacing w:line="500" w:lineRule="exact"/>
              <w:rPr>
                <w:rFonts w:hint="eastAsia" w:ascii="宋体" w:hAnsi="宋体" w:cs="宋体"/>
                <w:bCs/>
                <w:sz w:val="24"/>
              </w:rPr>
            </w:pPr>
            <w:r>
              <w:rPr>
                <w:rFonts w:hint="eastAsia" w:ascii="宋体" w:hAnsi="宋体" w:cs="宋体"/>
                <w:bCs/>
                <w:sz w:val="24"/>
              </w:rPr>
              <w:t xml:space="preserve">       拾     万     仟    佰    拾   圆   角    分</w:t>
            </w:r>
          </w:p>
        </w:tc>
      </w:tr>
      <w:tr w14:paraId="445CD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1991" w:type="dxa"/>
            <w:vAlign w:val="center"/>
          </w:tcPr>
          <w:p w14:paraId="7A7374E3">
            <w:pPr>
              <w:spacing w:line="600" w:lineRule="exact"/>
              <w:jc w:val="center"/>
              <w:rPr>
                <w:rFonts w:ascii="宋体" w:hAnsi="宋体" w:cs="宋体"/>
                <w:sz w:val="28"/>
                <w:szCs w:val="28"/>
              </w:rPr>
            </w:pPr>
            <w:r>
              <w:rPr>
                <w:rFonts w:hint="eastAsia" w:ascii="宋体" w:hAnsi="宋体" w:cs="宋体"/>
                <w:sz w:val="28"/>
                <w:szCs w:val="28"/>
              </w:rPr>
              <w:t>合同履行期限</w:t>
            </w:r>
          </w:p>
        </w:tc>
        <w:tc>
          <w:tcPr>
            <w:tcW w:w="6652" w:type="dxa"/>
            <w:vAlign w:val="center"/>
          </w:tcPr>
          <w:p w14:paraId="38220103">
            <w:pPr>
              <w:spacing w:line="600" w:lineRule="exact"/>
              <w:jc w:val="left"/>
              <w:rPr>
                <w:rFonts w:ascii="宋体" w:hAnsi="宋体" w:cs="宋体"/>
                <w:bCs/>
                <w:sz w:val="28"/>
                <w:szCs w:val="28"/>
              </w:rPr>
            </w:pPr>
          </w:p>
        </w:tc>
      </w:tr>
      <w:tr w14:paraId="35831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trPr>
        <w:tc>
          <w:tcPr>
            <w:tcW w:w="1991" w:type="dxa"/>
            <w:vAlign w:val="center"/>
          </w:tcPr>
          <w:p w14:paraId="616AB6C1">
            <w:pPr>
              <w:spacing w:line="600" w:lineRule="exact"/>
              <w:jc w:val="center"/>
              <w:rPr>
                <w:rFonts w:ascii="宋体" w:hAnsi="宋体" w:cs="宋体"/>
                <w:sz w:val="28"/>
                <w:szCs w:val="28"/>
              </w:rPr>
            </w:pPr>
            <w:r>
              <w:rPr>
                <w:rFonts w:hint="eastAsia" w:ascii="宋体" w:hAnsi="宋体" w:cs="宋体"/>
                <w:sz w:val="28"/>
                <w:szCs w:val="28"/>
              </w:rPr>
              <w:t>备 注</w:t>
            </w:r>
          </w:p>
        </w:tc>
        <w:tc>
          <w:tcPr>
            <w:tcW w:w="6652" w:type="dxa"/>
            <w:vAlign w:val="center"/>
          </w:tcPr>
          <w:p w14:paraId="6C7E9937">
            <w:pPr>
              <w:spacing w:line="400" w:lineRule="exact"/>
              <w:jc w:val="cente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 </w:t>
            </w:r>
          </w:p>
        </w:tc>
      </w:tr>
    </w:tbl>
    <w:p w14:paraId="29BA7E35">
      <w:pPr>
        <w:spacing w:line="560" w:lineRule="exact"/>
        <w:rPr>
          <w:rFonts w:ascii="宋体" w:hAnsi="宋体" w:cs="宋体"/>
          <w:sz w:val="32"/>
          <w:szCs w:val="32"/>
        </w:rPr>
      </w:pPr>
    </w:p>
    <w:p w14:paraId="52A84937">
      <w:pPr>
        <w:spacing w:line="560" w:lineRule="exact"/>
        <w:ind w:firstLine="480" w:firstLineChars="200"/>
        <w:rPr>
          <w:rFonts w:hint="eastAsia" w:ascii="宋体" w:hAnsi="宋体" w:cs="宋体"/>
          <w:sz w:val="24"/>
        </w:rPr>
      </w:pPr>
      <w:r>
        <w:rPr>
          <w:rFonts w:hint="eastAsia" w:ascii="宋体" w:hAnsi="宋体" w:cs="宋体"/>
          <w:sz w:val="24"/>
        </w:rPr>
        <w:t>单位公章：                   法定代表人（或授权代表）签字或盖章：</w:t>
      </w:r>
    </w:p>
    <w:p w14:paraId="6C746B2F">
      <w:pPr>
        <w:spacing w:line="560" w:lineRule="exact"/>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时间： 年  月  日</w:t>
      </w:r>
    </w:p>
    <w:p w14:paraId="18804BC8">
      <w:pPr>
        <w:widowControl/>
        <w:spacing w:before="19" w:line="360" w:lineRule="auto"/>
        <w:ind w:firstLine="480" w:firstLineChars="200"/>
        <w:jc w:val="center"/>
        <w:rPr>
          <w:rFonts w:hint="eastAsia" w:ascii="宋体" w:hAnsi="宋体" w:cs="宋体"/>
          <w:sz w:val="24"/>
          <w:lang w:val="en-US" w:eastAsia="zh-CN"/>
        </w:rPr>
      </w:pPr>
      <w:r>
        <w:rPr>
          <w:rFonts w:hint="eastAsia" w:ascii="宋体" w:hAnsi="宋体" w:cs="宋体"/>
          <w:sz w:val="24"/>
          <w:lang w:val="en-US" w:eastAsia="zh-CN"/>
        </w:rPr>
        <w:t xml:space="preserve"> </w:t>
      </w:r>
    </w:p>
    <w:p w14:paraId="3EE1170E">
      <w:pPr>
        <w:widowControl/>
        <w:spacing w:before="19" w:line="360" w:lineRule="auto"/>
        <w:ind w:firstLine="480" w:firstLineChars="200"/>
        <w:jc w:val="center"/>
        <w:rPr>
          <w:rFonts w:hint="eastAsia" w:ascii="宋体" w:hAnsi="宋体" w:cs="宋体"/>
          <w:sz w:val="24"/>
          <w:lang w:val="en-US" w:eastAsia="zh-CN"/>
        </w:rPr>
      </w:pPr>
    </w:p>
    <w:p w14:paraId="73F545DE">
      <w:pPr>
        <w:widowControl/>
        <w:spacing w:before="19" w:line="360" w:lineRule="auto"/>
        <w:ind w:firstLine="480" w:firstLineChars="200"/>
        <w:jc w:val="center"/>
        <w:rPr>
          <w:rFonts w:hint="eastAsia" w:ascii="宋体" w:hAnsi="宋体" w:cs="宋体"/>
          <w:sz w:val="24"/>
          <w:lang w:val="en-US" w:eastAsia="zh-CN"/>
        </w:rPr>
      </w:pPr>
    </w:p>
    <w:p w14:paraId="265A47C3">
      <w:pPr>
        <w:widowControl/>
        <w:spacing w:before="19" w:line="360" w:lineRule="auto"/>
        <w:ind w:firstLine="480" w:firstLineChars="200"/>
        <w:jc w:val="center"/>
        <w:rPr>
          <w:rFonts w:hint="eastAsia" w:ascii="宋体" w:hAnsi="宋体" w:cs="宋体"/>
          <w:sz w:val="24"/>
          <w:lang w:val="en-US" w:eastAsia="zh-CN"/>
        </w:rPr>
      </w:pPr>
    </w:p>
    <w:p w14:paraId="7B5BD41E">
      <w:pPr>
        <w:pStyle w:val="66"/>
        <w:ind w:firstLine="420"/>
      </w:pPr>
    </w:p>
    <w:p w14:paraId="7D54AADC">
      <w:pPr>
        <w:pStyle w:val="66"/>
        <w:ind w:firstLine="420"/>
      </w:pPr>
    </w:p>
    <w:tbl>
      <w:tblPr>
        <w:tblStyle w:val="48"/>
        <w:tblW w:w="9218" w:type="dxa"/>
        <w:tblInd w:w="97" w:type="dxa"/>
        <w:tblLayout w:type="autofit"/>
        <w:tblCellMar>
          <w:top w:w="0" w:type="dxa"/>
          <w:left w:w="108" w:type="dxa"/>
          <w:bottom w:w="0" w:type="dxa"/>
          <w:right w:w="108" w:type="dxa"/>
        </w:tblCellMar>
      </w:tblPr>
      <w:tblGrid>
        <w:gridCol w:w="456"/>
        <w:gridCol w:w="2185"/>
        <w:gridCol w:w="1944"/>
        <w:gridCol w:w="653"/>
        <w:gridCol w:w="800"/>
        <w:gridCol w:w="1080"/>
        <w:gridCol w:w="1120"/>
        <w:gridCol w:w="1000"/>
      </w:tblGrid>
      <w:tr w14:paraId="70ED7CC9">
        <w:tblPrEx>
          <w:tblCellMar>
            <w:top w:w="0" w:type="dxa"/>
            <w:left w:w="108" w:type="dxa"/>
            <w:bottom w:w="0" w:type="dxa"/>
            <w:right w:w="108" w:type="dxa"/>
          </w:tblCellMar>
        </w:tblPrEx>
        <w:trPr>
          <w:trHeight w:val="580" w:hRule="atLeast"/>
        </w:trPr>
        <w:tc>
          <w:tcPr>
            <w:tcW w:w="9218" w:type="dxa"/>
            <w:gridSpan w:val="8"/>
            <w:tcBorders>
              <w:top w:val="nil"/>
              <w:left w:val="nil"/>
              <w:bottom w:val="nil"/>
              <w:right w:val="nil"/>
            </w:tcBorders>
            <w:shd w:val="clear" w:color="auto" w:fill="FFFFFF" w:themeFill="background1"/>
            <w:vAlign w:val="center"/>
          </w:tcPr>
          <w:p w14:paraId="5C22A5CD">
            <w:pPr>
              <w:widowControl/>
              <w:jc w:val="center"/>
              <w:rPr>
                <w:rFonts w:hint="eastAsia" w:ascii="宋体" w:hAnsi="宋体" w:eastAsia="宋体" w:cs="宋体"/>
                <w:b/>
                <w:sz w:val="24"/>
                <w:szCs w:val="24"/>
              </w:rPr>
            </w:pPr>
            <w:r>
              <w:rPr>
                <w:rFonts w:hint="eastAsia" w:ascii="宋体" w:hAnsi="宋体" w:eastAsia="宋体" w:cs="宋体"/>
                <w:color w:val="000000"/>
                <w:kern w:val="0"/>
                <w:sz w:val="24"/>
                <w:szCs w:val="24"/>
              </w:rPr>
              <w:t>三、</w:t>
            </w:r>
            <w:bookmarkEnd w:id="51"/>
            <w:bookmarkStart w:id="52" w:name="_Hlk38802734"/>
            <w:r>
              <w:rPr>
                <w:rFonts w:hint="eastAsia" w:ascii="宋体" w:hAnsi="宋体" w:cs="宋体"/>
                <w:b/>
                <w:sz w:val="24"/>
                <w:szCs w:val="24"/>
                <w:lang w:eastAsia="zh-CN"/>
              </w:rPr>
              <w:t>江苏盱眙农村商业银行UPS电池采购项目</w:t>
            </w:r>
            <w:r>
              <w:rPr>
                <w:rFonts w:hint="eastAsia" w:ascii="宋体" w:hAnsi="宋体" w:eastAsia="宋体" w:cs="宋体"/>
                <w:b/>
                <w:sz w:val="24"/>
                <w:szCs w:val="24"/>
              </w:rPr>
              <w:t>全费用报价表（根据采购需求自行组价。达到使用要求和使用目的漏报、少算均含在总价内）</w:t>
            </w:r>
          </w:p>
        </w:tc>
      </w:tr>
      <w:tr w14:paraId="19496248">
        <w:tblPrEx>
          <w:tblCellMar>
            <w:top w:w="0" w:type="dxa"/>
            <w:left w:w="108" w:type="dxa"/>
            <w:bottom w:w="0" w:type="dxa"/>
            <w:right w:w="108" w:type="dxa"/>
          </w:tblCellMar>
        </w:tblPrEx>
        <w:trPr>
          <w:trHeight w:val="620" w:hRule="atLeast"/>
        </w:trPr>
        <w:tc>
          <w:tcPr>
            <w:tcW w:w="9218" w:type="dxa"/>
            <w:gridSpan w:val="8"/>
            <w:tcBorders>
              <w:top w:val="nil"/>
              <w:left w:val="nil"/>
              <w:bottom w:val="single" w:color="auto" w:sz="4" w:space="0"/>
              <w:right w:val="nil"/>
            </w:tcBorders>
            <w:shd w:val="clear" w:color="auto" w:fill="auto"/>
            <w:vAlign w:val="center"/>
          </w:tcPr>
          <w:p w14:paraId="39BAD858">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工程名称：</w:t>
            </w:r>
            <w:r>
              <w:rPr>
                <w:rFonts w:hint="eastAsia" w:ascii="宋体" w:hAnsi="宋体" w:cs="宋体"/>
                <w:color w:val="000000"/>
                <w:kern w:val="0"/>
                <w:sz w:val="24"/>
                <w:szCs w:val="24"/>
                <w:lang w:eastAsia="zh-CN"/>
              </w:rPr>
              <w:t>江苏盱眙农村商业银行UPS电池采购项目</w:t>
            </w:r>
          </w:p>
        </w:tc>
      </w:tr>
      <w:tr w14:paraId="43FA63DF">
        <w:tblPrEx>
          <w:tblCellMar>
            <w:top w:w="0" w:type="dxa"/>
            <w:left w:w="108" w:type="dxa"/>
            <w:bottom w:w="0" w:type="dxa"/>
            <w:right w:w="108" w:type="dxa"/>
          </w:tblCellMar>
        </w:tblPrEx>
        <w:trPr>
          <w:trHeight w:val="375" w:hRule="atLeast"/>
        </w:trPr>
        <w:tc>
          <w:tcPr>
            <w:tcW w:w="436" w:type="dxa"/>
            <w:vMerge w:val="restart"/>
            <w:tcBorders>
              <w:top w:val="nil"/>
              <w:left w:val="single" w:color="auto" w:sz="4" w:space="0"/>
              <w:bottom w:val="single" w:color="auto" w:sz="4" w:space="0"/>
              <w:right w:val="single" w:color="auto" w:sz="4" w:space="0"/>
            </w:tcBorders>
            <w:shd w:val="clear" w:color="auto" w:fill="auto"/>
            <w:vAlign w:val="center"/>
          </w:tcPr>
          <w:p w14:paraId="44473FC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185" w:type="dxa"/>
            <w:vMerge w:val="restart"/>
            <w:tcBorders>
              <w:top w:val="nil"/>
              <w:left w:val="single" w:color="auto" w:sz="4" w:space="0"/>
              <w:bottom w:val="single" w:color="auto" w:sz="4" w:space="0"/>
              <w:right w:val="single" w:color="auto" w:sz="4" w:space="0"/>
            </w:tcBorders>
            <w:shd w:val="clear" w:color="auto" w:fill="auto"/>
            <w:vAlign w:val="center"/>
          </w:tcPr>
          <w:p w14:paraId="2BA6189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w:t>
            </w:r>
          </w:p>
        </w:tc>
        <w:tc>
          <w:tcPr>
            <w:tcW w:w="1944" w:type="dxa"/>
            <w:vMerge w:val="restart"/>
            <w:tcBorders>
              <w:top w:val="nil"/>
              <w:left w:val="single" w:color="auto" w:sz="4" w:space="0"/>
              <w:bottom w:val="single" w:color="auto" w:sz="4" w:space="0"/>
              <w:right w:val="single" w:color="auto" w:sz="4" w:space="0"/>
            </w:tcBorders>
            <w:shd w:val="clear" w:color="auto" w:fill="auto"/>
            <w:vAlign w:val="center"/>
          </w:tcPr>
          <w:p w14:paraId="5A98CD0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项目特征描述（具体见采购需求）</w:t>
            </w:r>
          </w:p>
        </w:tc>
        <w:tc>
          <w:tcPr>
            <w:tcW w:w="653" w:type="dxa"/>
            <w:vMerge w:val="restart"/>
            <w:tcBorders>
              <w:top w:val="nil"/>
              <w:left w:val="single" w:color="auto" w:sz="4" w:space="0"/>
              <w:bottom w:val="single" w:color="auto" w:sz="4" w:space="0"/>
              <w:right w:val="single" w:color="auto" w:sz="4" w:space="0"/>
            </w:tcBorders>
            <w:shd w:val="clear" w:color="auto" w:fill="auto"/>
            <w:vAlign w:val="center"/>
          </w:tcPr>
          <w:p w14:paraId="774A8E8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计量</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单位</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14:paraId="7BD4BF97">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工程量</w:t>
            </w:r>
          </w:p>
        </w:tc>
        <w:tc>
          <w:tcPr>
            <w:tcW w:w="3200" w:type="dxa"/>
            <w:gridSpan w:val="3"/>
            <w:tcBorders>
              <w:top w:val="nil"/>
              <w:left w:val="nil"/>
              <w:bottom w:val="single" w:color="auto" w:sz="4" w:space="0"/>
              <w:right w:val="single" w:color="auto" w:sz="4" w:space="0"/>
            </w:tcBorders>
            <w:shd w:val="clear" w:color="auto" w:fill="auto"/>
            <w:vAlign w:val="center"/>
          </w:tcPr>
          <w:p w14:paraId="59F99B4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金     额（元）</w:t>
            </w:r>
          </w:p>
        </w:tc>
      </w:tr>
      <w:tr w14:paraId="603DA56D">
        <w:tblPrEx>
          <w:tblCellMar>
            <w:top w:w="0" w:type="dxa"/>
            <w:left w:w="108" w:type="dxa"/>
            <w:bottom w:w="0" w:type="dxa"/>
            <w:right w:w="108" w:type="dxa"/>
          </w:tblCellMar>
        </w:tblPrEx>
        <w:trPr>
          <w:trHeight w:val="540" w:hRule="atLeast"/>
        </w:trPr>
        <w:tc>
          <w:tcPr>
            <w:tcW w:w="436" w:type="dxa"/>
            <w:vMerge w:val="continue"/>
            <w:tcBorders>
              <w:top w:val="nil"/>
              <w:left w:val="single" w:color="auto" w:sz="4" w:space="0"/>
              <w:bottom w:val="single" w:color="auto" w:sz="4" w:space="0"/>
              <w:right w:val="single" w:color="auto" w:sz="4" w:space="0"/>
            </w:tcBorders>
            <w:vAlign w:val="center"/>
          </w:tcPr>
          <w:p w14:paraId="70FC112D">
            <w:pPr>
              <w:widowControl/>
              <w:jc w:val="left"/>
              <w:rPr>
                <w:rFonts w:hint="eastAsia" w:ascii="宋体" w:hAnsi="宋体" w:eastAsia="宋体" w:cs="宋体"/>
                <w:color w:val="000000"/>
                <w:kern w:val="0"/>
                <w:sz w:val="24"/>
                <w:szCs w:val="24"/>
              </w:rPr>
            </w:pPr>
          </w:p>
        </w:tc>
        <w:tc>
          <w:tcPr>
            <w:tcW w:w="2185" w:type="dxa"/>
            <w:vMerge w:val="continue"/>
            <w:tcBorders>
              <w:top w:val="nil"/>
              <w:left w:val="single" w:color="auto" w:sz="4" w:space="0"/>
              <w:bottom w:val="single" w:color="auto" w:sz="4" w:space="0"/>
              <w:right w:val="single" w:color="auto" w:sz="4" w:space="0"/>
            </w:tcBorders>
            <w:vAlign w:val="center"/>
          </w:tcPr>
          <w:p w14:paraId="7484BCB1">
            <w:pPr>
              <w:widowControl/>
              <w:jc w:val="left"/>
              <w:rPr>
                <w:rFonts w:hint="eastAsia" w:ascii="宋体" w:hAnsi="宋体" w:eastAsia="宋体" w:cs="宋体"/>
                <w:color w:val="000000"/>
                <w:kern w:val="0"/>
                <w:sz w:val="24"/>
                <w:szCs w:val="24"/>
              </w:rPr>
            </w:pPr>
          </w:p>
        </w:tc>
        <w:tc>
          <w:tcPr>
            <w:tcW w:w="1944" w:type="dxa"/>
            <w:vMerge w:val="continue"/>
            <w:tcBorders>
              <w:top w:val="nil"/>
              <w:left w:val="single" w:color="auto" w:sz="4" w:space="0"/>
              <w:bottom w:val="single" w:color="auto" w:sz="4" w:space="0"/>
              <w:right w:val="single" w:color="auto" w:sz="4" w:space="0"/>
            </w:tcBorders>
            <w:vAlign w:val="center"/>
          </w:tcPr>
          <w:p w14:paraId="37749173">
            <w:pPr>
              <w:widowControl/>
              <w:jc w:val="left"/>
              <w:rPr>
                <w:rFonts w:hint="eastAsia" w:ascii="宋体" w:hAnsi="宋体" w:eastAsia="宋体" w:cs="宋体"/>
                <w:color w:val="000000"/>
                <w:kern w:val="0"/>
                <w:sz w:val="24"/>
                <w:szCs w:val="24"/>
              </w:rPr>
            </w:pPr>
          </w:p>
        </w:tc>
        <w:tc>
          <w:tcPr>
            <w:tcW w:w="653" w:type="dxa"/>
            <w:vMerge w:val="continue"/>
            <w:tcBorders>
              <w:top w:val="nil"/>
              <w:left w:val="single" w:color="auto" w:sz="4" w:space="0"/>
              <w:bottom w:val="single" w:color="auto" w:sz="4" w:space="0"/>
              <w:right w:val="single" w:color="auto" w:sz="4" w:space="0"/>
            </w:tcBorders>
            <w:vAlign w:val="center"/>
          </w:tcPr>
          <w:p w14:paraId="7430FB6F">
            <w:pPr>
              <w:widowControl/>
              <w:jc w:val="left"/>
              <w:rPr>
                <w:rFonts w:hint="eastAsia" w:ascii="宋体" w:hAnsi="宋体" w:eastAsia="宋体" w:cs="宋体"/>
                <w:color w:val="000000"/>
                <w:kern w:val="0"/>
                <w:sz w:val="24"/>
                <w:szCs w:val="24"/>
              </w:rPr>
            </w:pPr>
          </w:p>
        </w:tc>
        <w:tc>
          <w:tcPr>
            <w:tcW w:w="800" w:type="dxa"/>
            <w:vMerge w:val="continue"/>
            <w:tcBorders>
              <w:top w:val="nil"/>
              <w:left w:val="single" w:color="auto" w:sz="4" w:space="0"/>
              <w:bottom w:val="single" w:color="auto" w:sz="4" w:space="0"/>
              <w:right w:val="single" w:color="auto" w:sz="4" w:space="0"/>
            </w:tcBorders>
            <w:vAlign w:val="center"/>
          </w:tcPr>
          <w:p w14:paraId="13C1601E">
            <w:pPr>
              <w:widowControl/>
              <w:jc w:val="left"/>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vAlign w:val="center"/>
          </w:tcPr>
          <w:p w14:paraId="1EE8413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全费用单价</w:t>
            </w:r>
          </w:p>
        </w:tc>
        <w:tc>
          <w:tcPr>
            <w:tcW w:w="1120" w:type="dxa"/>
            <w:tcBorders>
              <w:top w:val="nil"/>
              <w:left w:val="nil"/>
              <w:bottom w:val="single" w:color="auto" w:sz="4" w:space="0"/>
              <w:right w:val="single" w:color="auto" w:sz="4" w:space="0"/>
            </w:tcBorders>
            <w:shd w:val="clear" w:color="auto" w:fill="auto"/>
            <w:vAlign w:val="center"/>
          </w:tcPr>
          <w:p w14:paraId="69B012A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全费用合价</w:t>
            </w:r>
          </w:p>
        </w:tc>
        <w:tc>
          <w:tcPr>
            <w:tcW w:w="1000" w:type="dxa"/>
            <w:tcBorders>
              <w:top w:val="nil"/>
              <w:left w:val="nil"/>
              <w:bottom w:val="single" w:color="auto" w:sz="4" w:space="0"/>
              <w:right w:val="single" w:color="auto" w:sz="4" w:space="0"/>
            </w:tcBorders>
            <w:shd w:val="clear" w:color="auto" w:fill="auto"/>
            <w:vAlign w:val="center"/>
          </w:tcPr>
          <w:p w14:paraId="6E7ADA7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03B4E24F">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6F043CCE">
            <w:pPr>
              <w:widowControl/>
              <w:jc w:val="center"/>
              <w:rPr>
                <w:rFonts w:hint="eastAsia" w:ascii="宋体" w:hAnsi="宋体" w:eastAsia="宋体" w:cs="宋体"/>
                <w:color w:val="000000"/>
                <w:kern w:val="0"/>
                <w:sz w:val="24"/>
                <w:szCs w:val="24"/>
                <w:lang w:val="en-US" w:eastAsia="zh-CN"/>
              </w:rPr>
            </w:pPr>
          </w:p>
        </w:tc>
        <w:tc>
          <w:tcPr>
            <w:tcW w:w="2185" w:type="dxa"/>
            <w:tcBorders>
              <w:top w:val="nil"/>
              <w:left w:val="nil"/>
              <w:bottom w:val="single" w:color="auto" w:sz="4" w:space="0"/>
              <w:right w:val="single" w:color="auto" w:sz="4" w:space="0"/>
            </w:tcBorders>
            <w:shd w:val="clear" w:color="auto" w:fill="auto"/>
            <w:noWrap/>
            <w:vAlign w:val="center"/>
          </w:tcPr>
          <w:p w14:paraId="6B2CD949">
            <w:pPr>
              <w:widowControl/>
              <w:jc w:val="both"/>
              <w:rPr>
                <w:rFonts w:hint="eastAsia" w:ascii="宋体" w:hAnsi="宋体" w:eastAsia="宋体" w:cs="宋体"/>
                <w:color w:val="000000"/>
                <w:kern w:val="0"/>
                <w:sz w:val="24"/>
                <w:szCs w:val="24"/>
              </w:rPr>
            </w:pPr>
          </w:p>
        </w:tc>
        <w:tc>
          <w:tcPr>
            <w:tcW w:w="1944" w:type="dxa"/>
            <w:tcBorders>
              <w:top w:val="nil"/>
              <w:left w:val="nil"/>
              <w:bottom w:val="single" w:color="auto" w:sz="4" w:space="0"/>
              <w:right w:val="single" w:color="auto" w:sz="4" w:space="0"/>
            </w:tcBorders>
            <w:shd w:val="clear" w:color="auto" w:fill="auto"/>
            <w:vAlign w:val="center"/>
          </w:tcPr>
          <w:p w14:paraId="6524B85F">
            <w:pPr>
              <w:widowControl/>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278A1EE2">
            <w:pPr>
              <w:widowControl/>
              <w:jc w:val="center"/>
              <w:rPr>
                <w:rFonts w:hint="eastAsia" w:ascii="宋体" w:hAnsi="宋体" w:eastAsia="宋体" w:cs="宋体"/>
                <w:color w:val="000000"/>
                <w:kern w:val="0"/>
                <w:sz w:val="24"/>
                <w:szCs w:val="24"/>
                <w:lang w:val="en-US" w:eastAsia="zh-CN"/>
              </w:rPr>
            </w:pPr>
          </w:p>
        </w:tc>
        <w:tc>
          <w:tcPr>
            <w:tcW w:w="800" w:type="dxa"/>
            <w:tcBorders>
              <w:top w:val="nil"/>
              <w:left w:val="nil"/>
              <w:bottom w:val="single" w:color="auto" w:sz="4" w:space="0"/>
              <w:right w:val="single" w:color="auto" w:sz="4" w:space="0"/>
            </w:tcBorders>
            <w:shd w:val="clear" w:color="auto" w:fill="auto"/>
            <w:vAlign w:val="center"/>
          </w:tcPr>
          <w:p w14:paraId="1A7F67D7">
            <w:pPr>
              <w:widowControl/>
              <w:jc w:val="center"/>
              <w:rPr>
                <w:rFonts w:hint="eastAsia" w:ascii="宋体" w:hAnsi="宋体" w:eastAsia="宋体" w:cs="宋体"/>
                <w:color w:val="000000"/>
                <w:kern w:val="0"/>
                <w:sz w:val="24"/>
                <w:szCs w:val="24"/>
                <w:lang w:val="en-US" w:eastAsia="zh-CN"/>
              </w:rPr>
            </w:pPr>
          </w:p>
        </w:tc>
        <w:tc>
          <w:tcPr>
            <w:tcW w:w="1080" w:type="dxa"/>
            <w:tcBorders>
              <w:top w:val="nil"/>
              <w:left w:val="nil"/>
              <w:bottom w:val="single" w:color="auto" w:sz="4" w:space="0"/>
              <w:right w:val="single" w:color="auto" w:sz="4" w:space="0"/>
            </w:tcBorders>
            <w:shd w:val="clear" w:color="auto" w:fill="auto"/>
            <w:vAlign w:val="center"/>
          </w:tcPr>
          <w:p w14:paraId="4E144661">
            <w:pPr>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6C76DBFD">
            <w:pPr>
              <w:widowControl/>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445D4BB3">
            <w:pPr>
              <w:widowControl/>
              <w:jc w:val="center"/>
              <w:rPr>
                <w:rFonts w:hint="eastAsia" w:ascii="宋体" w:hAnsi="宋体" w:eastAsia="宋体" w:cs="宋体"/>
                <w:b/>
                <w:bCs/>
                <w:color w:val="000000"/>
                <w:kern w:val="0"/>
                <w:sz w:val="24"/>
                <w:szCs w:val="24"/>
              </w:rPr>
            </w:pPr>
          </w:p>
        </w:tc>
      </w:tr>
      <w:tr w14:paraId="6B211027">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65E115B8">
            <w:pPr>
              <w:widowControl/>
              <w:jc w:val="center"/>
              <w:rPr>
                <w:rFonts w:hint="eastAsia" w:ascii="宋体" w:hAnsi="宋体" w:eastAsia="宋体" w:cs="宋体"/>
                <w:color w:val="000000"/>
                <w:kern w:val="0"/>
                <w:sz w:val="24"/>
                <w:szCs w:val="24"/>
                <w:lang w:val="en-US" w:eastAsia="zh-CN"/>
              </w:rPr>
            </w:pPr>
          </w:p>
        </w:tc>
        <w:tc>
          <w:tcPr>
            <w:tcW w:w="2185" w:type="dxa"/>
            <w:tcBorders>
              <w:top w:val="nil"/>
              <w:left w:val="nil"/>
              <w:bottom w:val="single" w:color="auto" w:sz="4" w:space="0"/>
              <w:right w:val="single" w:color="auto" w:sz="4" w:space="0"/>
            </w:tcBorders>
            <w:shd w:val="clear" w:color="auto" w:fill="auto"/>
            <w:noWrap/>
            <w:vAlign w:val="center"/>
          </w:tcPr>
          <w:p w14:paraId="14155F19">
            <w:pPr>
              <w:pStyle w:val="47"/>
              <w:ind w:left="0" w:leftChars="0" w:firstLine="0" w:firstLineChars="0"/>
              <w:jc w:val="center"/>
              <w:rPr>
                <w:rFonts w:hint="eastAsia" w:ascii="宋体" w:hAnsi="宋体" w:eastAsia="宋体" w:cs="宋体"/>
                <w:sz w:val="24"/>
                <w:szCs w:val="24"/>
                <w:lang w:val="en-US" w:eastAsia="zh-CN"/>
              </w:rPr>
            </w:pPr>
          </w:p>
        </w:tc>
        <w:tc>
          <w:tcPr>
            <w:tcW w:w="1944" w:type="dxa"/>
            <w:tcBorders>
              <w:top w:val="nil"/>
              <w:left w:val="nil"/>
              <w:bottom w:val="single" w:color="auto" w:sz="4" w:space="0"/>
              <w:right w:val="single" w:color="auto" w:sz="4" w:space="0"/>
            </w:tcBorders>
            <w:shd w:val="clear" w:color="auto" w:fill="auto"/>
            <w:vAlign w:val="center"/>
          </w:tcPr>
          <w:p w14:paraId="720CEF82">
            <w:pPr>
              <w:widowControl/>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1009CB13">
            <w:pPr>
              <w:widowControl/>
              <w:jc w:val="center"/>
              <w:rPr>
                <w:rFonts w:hint="eastAsia" w:ascii="宋体" w:hAnsi="宋体" w:eastAsia="宋体" w:cs="宋体"/>
                <w:color w:val="000000"/>
                <w:kern w:val="0"/>
                <w:sz w:val="24"/>
                <w:szCs w:val="24"/>
                <w:lang w:val="en-US" w:eastAsia="zh-CN"/>
              </w:rPr>
            </w:pPr>
          </w:p>
        </w:tc>
        <w:tc>
          <w:tcPr>
            <w:tcW w:w="800" w:type="dxa"/>
            <w:tcBorders>
              <w:top w:val="nil"/>
              <w:left w:val="nil"/>
              <w:bottom w:val="single" w:color="auto" w:sz="4" w:space="0"/>
              <w:right w:val="single" w:color="auto" w:sz="4" w:space="0"/>
            </w:tcBorders>
            <w:shd w:val="clear" w:color="auto" w:fill="auto"/>
            <w:vAlign w:val="center"/>
          </w:tcPr>
          <w:p w14:paraId="6B457162">
            <w:pPr>
              <w:widowControl/>
              <w:jc w:val="center"/>
              <w:rPr>
                <w:rFonts w:hint="eastAsia" w:ascii="宋体" w:hAnsi="宋体" w:eastAsia="宋体" w:cs="宋体"/>
                <w:color w:val="000000"/>
                <w:kern w:val="0"/>
                <w:sz w:val="24"/>
                <w:szCs w:val="24"/>
                <w:lang w:val="en-US" w:eastAsia="zh-CN"/>
              </w:rPr>
            </w:pPr>
          </w:p>
        </w:tc>
        <w:tc>
          <w:tcPr>
            <w:tcW w:w="1080" w:type="dxa"/>
            <w:tcBorders>
              <w:top w:val="nil"/>
              <w:left w:val="nil"/>
              <w:bottom w:val="single" w:color="auto" w:sz="4" w:space="0"/>
              <w:right w:val="single" w:color="auto" w:sz="4" w:space="0"/>
            </w:tcBorders>
            <w:shd w:val="clear" w:color="auto" w:fill="auto"/>
            <w:vAlign w:val="center"/>
          </w:tcPr>
          <w:p w14:paraId="109D24BF">
            <w:pPr>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49702A25">
            <w:pPr>
              <w:widowControl/>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28DFC194">
            <w:pPr>
              <w:widowControl/>
              <w:jc w:val="center"/>
              <w:rPr>
                <w:rFonts w:hint="eastAsia" w:ascii="宋体" w:hAnsi="宋体" w:eastAsia="宋体" w:cs="宋体"/>
                <w:b/>
                <w:bCs/>
                <w:color w:val="000000"/>
                <w:kern w:val="0"/>
                <w:sz w:val="24"/>
                <w:szCs w:val="24"/>
              </w:rPr>
            </w:pPr>
          </w:p>
        </w:tc>
      </w:tr>
      <w:tr w14:paraId="515E82FC">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21A8AADB">
            <w:pPr>
              <w:widowControl/>
              <w:jc w:val="center"/>
              <w:rPr>
                <w:rFonts w:hint="eastAsia" w:ascii="宋体" w:hAnsi="宋体" w:eastAsia="宋体" w:cs="宋体"/>
                <w:color w:val="000000"/>
                <w:kern w:val="0"/>
                <w:sz w:val="24"/>
                <w:szCs w:val="24"/>
              </w:rPr>
            </w:pPr>
          </w:p>
        </w:tc>
        <w:tc>
          <w:tcPr>
            <w:tcW w:w="2185" w:type="dxa"/>
            <w:tcBorders>
              <w:top w:val="nil"/>
              <w:left w:val="nil"/>
              <w:bottom w:val="single" w:color="auto" w:sz="4" w:space="0"/>
              <w:right w:val="single" w:color="auto" w:sz="4" w:space="0"/>
            </w:tcBorders>
            <w:shd w:val="clear" w:color="auto" w:fill="auto"/>
            <w:noWrap/>
            <w:vAlign w:val="center"/>
          </w:tcPr>
          <w:p w14:paraId="3B0F9F9F">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944" w:type="dxa"/>
            <w:tcBorders>
              <w:top w:val="nil"/>
              <w:left w:val="nil"/>
              <w:bottom w:val="single" w:color="auto" w:sz="4" w:space="0"/>
              <w:right w:val="single" w:color="auto" w:sz="4" w:space="0"/>
            </w:tcBorders>
            <w:shd w:val="clear" w:color="auto" w:fill="auto"/>
            <w:vAlign w:val="center"/>
          </w:tcPr>
          <w:p w14:paraId="5388D02B">
            <w:pPr>
              <w:widowControl/>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156CE788">
            <w:pPr>
              <w:widowControl/>
              <w:jc w:val="center"/>
              <w:rPr>
                <w:rFonts w:hint="eastAsia" w:ascii="宋体" w:hAnsi="宋体" w:eastAsia="宋体" w:cs="宋体"/>
                <w:color w:val="000000"/>
                <w:kern w:val="0"/>
                <w:sz w:val="24"/>
                <w:szCs w:val="24"/>
              </w:rPr>
            </w:pPr>
          </w:p>
        </w:tc>
        <w:tc>
          <w:tcPr>
            <w:tcW w:w="800" w:type="dxa"/>
            <w:tcBorders>
              <w:top w:val="nil"/>
              <w:left w:val="nil"/>
              <w:bottom w:val="single" w:color="auto" w:sz="4" w:space="0"/>
              <w:right w:val="single" w:color="auto" w:sz="4" w:space="0"/>
            </w:tcBorders>
            <w:shd w:val="clear" w:color="auto" w:fill="auto"/>
            <w:vAlign w:val="center"/>
          </w:tcPr>
          <w:p w14:paraId="51F2B7B9">
            <w:pPr>
              <w:widowControl/>
              <w:jc w:val="center"/>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vAlign w:val="center"/>
          </w:tcPr>
          <w:p w14:paraId="28206852">
            <w:pPr>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18BB8F1C">
            <w:pPr>
              <w:widowControl/>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05B5F3E2">
            <w:pPr>
              <w:widowControl/>
              <w:jc w:val="center"/>
              <w:rPr>
                <w:rFonts w:hint="eastAsia" w:ascii="宋体" w:hAnsi="宋体" w:eastAsia="宋体" w:cs="宋体"/>
                <w:b/>
                <w:bCs/>
                <w:color w:val="000000"/>
                <w:kern w:val="0"/>
                <w:sz w:val="24"/>
                <w:szCs w:val="24"/>
              </w:rPr>
            </w:pPr>
          </w:p>
        </w:tc>
      </w:tr>
      <w:tr w14:paraId="1B84EC6F">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7D337D06">
            <w:pPr>
              <w:widowControl/>
              <w:jc w:val="center"/>
              <w:rPr>
                <w:rFonts w:hint="eastAsia" w:ascii="宋体" w:hAnsi="宋体" w:eastAsia="宋体" w:cs="宋体"/>
                <w:color w:val="000000"/>
                <w:kern w:val="0"/>
                <w:sz w:val="24"/>
                <w:szCs w:val="24"/>
              </w:rPr>
            </w:pPr>
          </w:p>
        </w:tc>
        <w:tc>
          <w:tcPr>
            <w:tcW w:w="2185" w:type="dxa"/>
            <w:tcBorders>
              <w:top w:val="nil"/>
              <w:left w:val="nil"/>
              <w:bottom w:val="single" w:color="auto" w:sz="4" w:space="0"/>
              <w:right w:val="single" w:color="auto" w:sz="4" w:space="0"/>
            </w:tcBorders>
            <w:shd w:val="clear" w:color="auto" w:fill="auto"/>
            <w:noWrap/>
            <w:vAlign w:val="center"/>
          </w:tcPr>
          <w:p w14:paraId="031DE1C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合计 </w:t>
            </w:r>
          </w:p>
        </w:tc>
        <w:tc>
          <w:tcPr>
            <w:tcW w:w="1944" w:type="dxa"/>
            <w:tcBorders>
              <w:top w:val="nil"/>
              <w:left w:val="nil"/>
              <w:bottom w:val="single" w:color="auto" w:sz="4" w:space="0"/>
              <w:right w:val="single" w:color="auto" w:sz="4" w:space="0"/>
            </w:tcBorders>
            <w:shd w:val="clear" w:color="auto" w:fill="auto"/>
            <w:noWrap/>
            <w:vAlign w:val="bottom"/>
          </w:tcPr>
          <w:p w14:paraId="5ED55E6C">
            <w:pPr>
              <w:widowControl/>
              <w:jc w:val="left"/>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noWrap/>
            <w:vAlign w:val="center"/>
          </w:tcPr>
          <w:p w14:paraId="45A6ED06">
            <w:pPr>
              <w:widowControl/>
              <w:jc w:val="center"/>
              <w:rPr>
                <w:rFonts w:hint="eastAsia" w:ascii="宋体" w:hAnsi="宋体" w:eastAsia="宋体" w:cs="宋体"/>
                <w:color w:val="000000"/>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14:paraId="4E546370">
            <w:pPr>
              <w:widowControl/>
              <w:jc w:val="center"/>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noWrap/>
            <w:vAlign w:val="center"/>
          </w:tcPr>
          <w:p w14:paraId="6B48E363">
            <w:pPr>
              <w:widowControl/>
              <w:jc w:val="center"/>
              <w:rPr>
                <w:rFonts w:hint="eastAsia" w:ascii="宋体" w:hAnsi="宋体" w:eastAsia="宋体" w:cs="宋体"/>
                <w:color w:val="000000"/>
                <w:kern w:val="0"/>
                <w:sz w:val="24"/>
                <w:szCs w:val="24"/>
              </w:rPr>
            </w:pPr>
          </w:p>
        </w:tc>
        <w:tc>
          <w:tcPr>
            <w:tcW w:w="1120" w:type="dxa"/>
            <w:tcBorders>
              <w:top w:val="nil"/>
              <w:left w:val="nil"/>
              <w:bottom w:val="single" w:color="auto" w:sz="4" w:space="0"/>
              <w:right w:val="single" w:color="auto" w:sz="4" w:space="0"/>
            </w:tcBorders>
            <w:shd w:val="clear" w:color="auto" w:fill="auto"/>
            <w:noWrap/>
            <w:vAlign w:val="center"/>
          </w:tcPr>
          <w:p w14:paraId="390E440C">
            <w:pPr>
              <w:widowControl/>
              <w:jc w:val="center"/>
              <w:rPr>
                <w:rFonts w:hint="eastAsia" w:ascii="宋体" w:hAnsi="宋体" w:eastAsia="宋体" w:cs="宋体"/>
                <w:color w:val="000000"/>
                <w:kern w:val="0"/>
                <w:sz w:val="24"/>
                <w:szCs w:val="24"/>
              </w:rPr>
            </w:pPr>
          </w:p>
        </w:tc>
        <w:tc>
          <w:tcPr>
            <w:tcW w:w="1000" w:type="dxa"/>
            <w:tcBorders>
              <w:top w:val="nil"/>
              <w:left w:val="nil"/>
              <w:bottom w:val="single" w:color="auto" w:sz="4" w:space="0"/>
              <w:right w:val="single" w:color="auto" w:sz="4" w:space="0"/>
            </w:tcBorders>
            <w:shd w:val="clear" w:color="auto" w:fill="auto"/>
            <w:noWrap/>
            <w:vAlign w:val="bottom"/>
          </w:tcPr>
          <w:p w14:paraId="1E50C8F1">
            <w:pPr>
              <w:widowControl/>
              <w:jc w:val="left"/>
              <w:rPr>
                <w:rFonts w:hint="eastAsia" w:ascii="宋体" w:hAnsi="宋体" w:eastAsia="宋体" w:cs="宋体"/>
                <w:color w:val="000000"/>
                <w:kern w:val="0"/>
                <w:sz w:val="24"/>
                <w:szCs w:val="24"/>
              </w:rPr>
            </w:pPr>
          </w:p>
        </w:tc>
      </w:tr>
      <w:tr w14:paraId="410416F8">
        <w:tblPrEx>
          <w:tblCellMar>
            <w:top w:w="0" w:type="dxa"/>
            <w:left w:w="108" w:type="dxa"/>
            <w:bottom w:w="0" w:type="dxa"/>
            <w:right w:w="108" w:type="dxa"/>
          </w:tblCellMar>
        </w:tblPrEx>
        <w:trPr>
          <w:trHeight w:val="1040" w:hRule="atLeast"/>
        </w:trPr>
        <w:tc>
          <w:tcPr>
            <w:tcW w:w="9218" w:type="dxa"/>
            <w:gridSpan w:val="8"/>
            <w:tcBorders>
              <w:top w:val="single" w:color="auto" w:sz="4" w:space="0"/>
              <w:left w:val="single" w:color="auto" w:sz="4" w:space="0"/>
              <w:bottom w:val="single" w:color="auto" w:sz="4" w:space="0"/>
              <w:right w:val="single" w:color="000000" w:sz="4" w:space="0"/>
            </w:tcBorders>
            <w:shd w:val="clear" w:color="000000" w:fill="FFFFFF"/>
            <w:vAlign w:val="center"/>
          </w:tcPr>
          <w:p w14:paraId="3AA2FB3C">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r>
              <w:rPr>
                <w:rFonts w:hint="eastAsia" w:ascii="宋体" w:hAnsi="宋体" w:eastAsia="宋体" w:cs="宋体"/>
                <w:w w:val="90"/>
                <w:sz w:val="24"/>
                <w:szCs w:val="24"/>
              </w:rPr>
              <w:t>本项目按全费用报价。全费用单价：其应包括但不限于货物采购本身制作（人工、材料、机械）、安装、</w:t>
            </w:r>
            <w:r>
              <w:rPr>
                <w:rFonts w:hint="eastAsia" w:ascii="宋体" w:hAnsi="宋体" w:eastAsia="宋体" w:cs="宋体"/>
                <w:w w:val="90"/>
                <w:sz w:val="24"/>
                <w:szCs w:val="24"/>
                <w:lang w:val="en-US" w:eastAsia="zh-CN"/>
              </w:rPr>
              <w:t>软件、硬件、</w:t>
            </w:r>
            <w:r>
              <w:rPr>
                <w:rFonts w:hint="eastAsia" w:ascii="宋体" w:hAnsi="宋体" w:eastAsia="宋体" w:cs="宋体"/>
                <w:w w:val="90"/>
                <w:sz w:val="24"/>
                <w:szCs w:val="24"/>
              </w:rPr>
              <w:t>辅助材料、培训费、人员费用、设备费用、交通费用、</w:t>
            </w:r>
            <w:r>
              <w:rPr>
                <w:rFonts w:hint="eastAsia" w:ascii="宋体" w:hAnsi="宋体" w:cs="宋体"/>
                <w:w w:val="90"/>
                <w:sz w:val="24"/>
                <w:szCs w:val="24"/>
                <w:lang w:val="en-US" w:eastAsia="zh-CN"/>
              </w:rPr>
              <w:t>运输、二次搬运、</w:t>
            </w:r>
            <w:r>
              <w:rPr>
                <w:rFonts w:hint="eastAsia" w:ascii="宋体" w:hAnsi="宋体" w:eastAsia="宋体" w:cs="宋体"/>
                <w:w w:val="90"/>
                <w:sz w:val="24"/>
                <w:szCs w:val="24"/>
              </w:rPr>
              <w:t>差旅费用、评审费用、多次专家论证、税费及其他有关的为完成本项目发生的所有费用。</w:t>
            </w:r>
          </w:p>
        </w:tc>
      </w:tr>
    </w:tbl>
    <w:p w14:paraId="6407A7E3">
      <w:pPr>
        <w:pStyle w:val="5"/>
        <w:spacing w:line="300" w:lineRule="exact"/>
        <w:jc w:val="left"/>
        <w:rPr>
          <w:rFonts w:hint="eastAsia" w:ascii="宋体" w:hAnsi="宋体" w:eastAsia="宋体" w:cs="宋体"/>
          <w:bCs w:val="0"/>
          <w:w w:val="90"/>
          <w:sz w:val="24"/>
          <w:szCs w:val="24"/>
        </w:rPr>
      </w:pPr>
      <w:r>
        <w:rPr>
          <w:rFonts w:hint="eastAsia" w:ascii="宋体" w:hAnsi="宋体" w:eastAsia="宋体" w:cs="宋体"/>
          <w:bCs w:val="0"/>
          <w:w w:val="90"/>
          <w:sz w:val="24"/>
          <w:szCs w:val="24"/>
        </w:rPr>
        <w:t>投标单位法人签字或盖章：</w:t>
      </w:r>
    </w:p>
    <w:p w14:paraId="365BB738">
      <w:pPr>
        <w:rPr>
          <w:rFonts w:hint="eastAsia" w:ascii="宋体" w:hAnsi="宋体" w:eastAsia="宋体" w:cs="宋体"/>
          <w:sz w:val="24"/>
          <w:szCs w:val="24"/>
        </w:rPr>
      </w:pPr>
    </w:p>
    <w:p w14:paraId="25184591">
      <w:pPr>
        <w:spacing w:line="300" w:lineRule="exact"/>
        <w:rPr>
          <w:rFonts w:hint="eastAsia" w:ascii="宋体" w:hAnsi="宋体" w:eastAsia="宋体" w:cs="宋体"/>
          <w:w w:val="90"/>
          <w:sz w:val="24"/>
          <w:szCs w:val="24"/>
        </w:rPr>
      </w:pPr>
      <w:r>
        <w:rPr>
          <w:rFonts w:hint="eastAsia" w:ascii="宋体" w:hAnsi="宋体" w:eastAsia="宋体" w:cs="宋体"/>
          <w:w w:val="90"/>
          <w:sz w:val="24"/>
          <w:szCs w:val="24"/>
        </w:rPr>
        <w:t>投标单位盖公章：</w:t>
      </w:r>
    </w:p>
    <w:p w14:paraId="04ECB7F0">
      <w:pPr>
        <w:spacing w:line="300" w:lineRule="exact"/>
        <w:rPr>
          <w:rFonts w:hint="eastAsia" w:ascii="宋体" w:hAnsi="宋体" w:eastAsia="宋体" w:cs="宋体"/>
          <w:sz w:val="24"/>
          <w:szCs w:val="24"/>
        </w:rPr>
      </w:pPr>
    </w:p>
    <w:p w14:paraId="702CD253">
      <w:pPr>
        <w:spacing w:line="300" w:lineRule="exact"/>
        <w:ind w:firstLine="324" w:firstLineChars="150"/>
        <w:rPr>
          <w:rFonts w:hint="eastAsia" w:ascii="宋体" w:hAnsi="宋体" w:eastAsia="宋体" w:cs="宋体"/>
          <w:w w:val="90"/>
          <w:sz w:val="24"/>
          <w:szCs w:val="24"/>
        </w:rPr>
      </w:pPr>
      <w:r>
        <w:rPr>
          <w:rFonts w:hint="eastAsia" w:ascii="宋体" w:hAnsi="宋体" w:eastAsia="宋体" w:cs="宋体"/>
          <w:w w:val="90"/>
          <w:sz w:val="24"/>
          <w:szCs w:val="24"/>
        </w:rPr>
        <w:t>（1）此表为表样，行数可自行添加，但表式不变。</w:t>
      </w:r>
    </w:p>
    <w:p w14:paraId="0D7FCBA4">
      <w:pPr>
        <w:pStyle w:val="24"/>
        <w:spacing w:line="300" w:lineRule="exact"/>
        <w:ind w:firstLine="317" w:firstLineChars="147"/>
        <w:rPr>
          <w:rFonts w:hint="eastAsia" w:ascii="宋体" w:hAnsi="宋体" w:eastAsia="宋体" w:cs="宋体"/>
          <w:w w:val="90"/>
          <w:sz w:val="24"/>
          <w:szCs w:val="24"/>
        </w:rPr>
      </w:pPr>
      <w:r>
        <w:rPr>
          <w:rFonts w:hint="eastAsia" w:ascii="宋体" w:hAnsi="宋体" w:eastAsia="宋体" w:cs="宋体"/>
          <w:w w:val="90"/>
          <w:sz w:val="24"/>
          <w:szCs w:val="24"/>
        </w:rPr>
        <w:t>（2）上述表中的单价应包括全部制作、安装、调试、培训、技术服务、必不可少的部件、标准备件、专用工具等费用。</w:t>
      </w:r>
    </w:p>
    <w:p w14:paraId="2C558342">
      <w:pPr>
        <w:pStyle w:val="24"/>
        <w:spacing w:line="340" w:lineRule="exact"/>
        <w:rPr>
          <w:rFonts w:hint="eastAsia" w:ascii="宋体" w:hAnsi="宋体" w:eastAsia="宋体" w:cs="宋体"/>
          <w:b/>
          <w:bCs/>
          <w:sz w:val="24"/>
          <w:szCs w:val="24"/>
        </w:rPr>
      </w:pPr>
    </w:p>
    <w:p w14:paraId="275C96F7">
      <w:pPr>
        <w:pStyle w:val="24"/>
        <w:spacing w:line="340" w:lineRule="exact"/>
        <w:rPr>
          <w:rFonts w:hint="eastAsia" w:ascii="宋体" w:hAnsi="宋体" w:eastAsia="宋体" w:cs="宋体"/>
          <w:b/>
          <w:bCs/>
          <w:sz w:val="24"/>
          <w:szCs w:val="24"/>
        </w:rPr>
      </w:pPr>
      <w:r>
        <w:rPr>
          <w:rFonts w:hint="eastAsia" w:ascii="宋体" w:hAnsi="宋体" w:eastAsia="宋体" w:cs="宋体"/>
          <w:b/>
          <w:bCs/>
          <w:sz w:val="24"/>
          <w:szCs w:val="24"/>
        </w:rPr>
        <w:t>注：</w:t>
      </w:r>
    </w:p>
    <w:p w14:paraId="652986B0">
      <w:pPr>
        <w:pStyle w:val="24"/>
        <w:spacing w:line="340" w:lineRule="exact"/>
        <w:rPr>
          <w:rFonts w:hint="eastAsia" w:ascii="宋体" w:hAnsi="宋体" w:eastAsia="宋体" w:cs="宋体"/>
          <w:sz w:val="24"/>
          <w:szCs w:val="24"/>
        </w:rPr>
      </w:pPr>
      <w:r>
        <w:rPr>
          <w:rFonts w:hint="eastAsia" w:ascii="宋体" w:hAnsi="宋体" w:eastAsia="宋体" w:cs="宋体"/>
          <w:sz w:val="24"/>
          <w:szCs w:val="24"/>
        </w:rPr>
        <w:t>1、所有价格系人民币表示。</w:t>
      </w:r>
    </w:p>
    <w:p w14:paraId="142F49C5">
      <w:pPr>
        <w:pStyle w:val="24"/>
        <w:spacing w:line="340" w:lineRule="exact"/>
        <w:rPr>
          <w:rFonts w:hint="eastAsia" w:ascii="宋体" w:hAnsi="宋体" w:eastAsia="宋体" w:cs="宋体"/>
          <w:sz w:val="24"/>
          <w:szCs w:val="24"/>
        </w:rPr>
      </w:pPr>
      <w:r>
        <w:rPr>
          <w:rFonts w:hint="eastAsia" w:ascii="宋体" w:hAnsi="宋体" w:eastAsia="宋体" w:cs="宋体"/>
          <w:sz w:val="24"/>
          <w:szCs w:val="24"/>
        </w:rPr>
        <w:t>2、以上报价含所有费用，供应商不得再以其他任何理由要求采购人支付其他任何费用。未列明的费用视为分摊到已有的子目之中。</w:t>
      </w:r>
    </w:p>
    <w:p w14:paraId="4BD80643">
      <w:pPr>
        <w:pStyle w:val="24"/>
        <w:spacing w:line="340" w:lineRule="exact"/>
        <w:rPr>
          <w:rFonts w:hint="eastAsia" w:ascii="宋体" w:hAnsi="宋体" w:eastAsia="宋体" w:cs="宋体"/>
          <w:sz w:val="24"/>
          <w:szCs w:val="24"/>
        </w:rPr>
      </w:pPr>
      <w:r>
        <w:rPr>
          <w:rFonts w:hint="eastAsia" w:ascii="宋体" w:hAnsi="宋体" w:eastAsia="宋体" w:cs="宋体"/>
          <w:sz w:val="24"/>
          <w:szCs w:val="24"/>
        </w:rPr>
        <w:t>3、价格应按照供应商须知第11条的要求报价。</w:t>
      </w:r>
    </w:p>
    <w:p w14:paraId="4F048E47">
      <w:pPr>
        <w:pStyle w:val="66"/>
        <w:ind w:firstLine="562"/>
        <w:rPr>
          <w:rFonts w:hint="eastAsia" w:ascii="宋体" w:hAnsi="宋体" w:eastAsia="宋体" w:cs="宋体"/>
          <w:b/>
          <w:sz w:val="24"/>
          <w:szCs w:val="24"/>
        </w:rPr>
      </w:pPr>
    </w:p>
    <w:p w14:paraId="7A81C916">
      <w:pPr>
        <w:pStyle w:val="66"/>
        <w:ind w:firstLine="562"/>
        <w:rPr>
          <w:rFonts w:hint="eastAsia" w:ascii="宋体" w:hAnsi="宋体" w:eastAsia="宋体" w:cs="宋体"/>
          <w:b/>
          <w:sz w:val="24"/>
          <w:szCs w:val="24"/>
        </w:rPr>
      </w:pPr>
    </w:p>
    <w:p w14:paraId="4F7D1430">
      <w:pPr>
        <w:pStyle w:val="66"/>
        <w:ind w:firstLine="562"/>
        <w:rPr>
          <w:rFonts w:hint="eastAsia" w:ascii="宋体" w:hAnsi="宋体" w:eastAsia="宋体" w:cs="宋体"/>
          <w:b/>
          <w:sz w:val="24"/>
          <w:szCs w:val="24"/>
        </w:rPr>
      </w:pPr>
    </w:p>
    <w:p w14:paraId="712D7453">
      <w:pPr>
        <w:pStyle w:val="66"/>
        <w:ind w:firstLine="562"/>
        <w:rPr>
          <w:rFonts w:hint="eastAsia" w:ascii="宋体" w:hAnsi="宋体" w:eastAsia="宋体" w:cs="宋体"/>
          <w:b/>
          <w:sz w:val="24"/>
          <w:szCs w:val="24"/>
        </w:rPr>
      </w:pPr>
    </w:p>
    <w:p w14:paraId="0190F639">
      <w:pPr>
        <w:pStyle w:val="66"/>
        <w:ind w:firstLine="562"/>
        <w:rPr>
          <w:rFonts w:hint="eastAsia" w:ascii="宋体" w:hAnsi="宋体" w:eastAsia="宋体" w:cs="宋体"/>
          <w:b/>
          <w:sz w:val="24"/>
          <w:szCs w:val="24"/>
        </w:rPr>
      </w:pPr>
    </w:p>
    <w:p w14:paraId="4A45F098">
      <w:pPr>
        <w:pStyle w:val="66"/>
        <w:ind w:firstLine="562"/>
        <w:rPr>
          <w:rFonts w:hint="eastAsia" w:ascii="宋体" w:hAnsi="宋体" w:eastAsia="宋体" w:cs="宋体"/>
          <w:b/>
          <w:sz w:val="24"/>
          <w:szCs w:val="24"/>
        </w:rPr>
      </w:pPr>
    </w:p>
    <w:p w14:paraId="1E0D5C30">
      <w:pPr>
        <w:pStyle w:val="66"/>
        <w:ind w:firstLine="562"/>
        <w:rPr>
          <w:rFonts w:hint="eastAsia" w:ascii="宋体" w:hAnsi="宋体" w:eastAsia="宋体" w:cs="宋体"/>
          <w:b/>
          <w:sz w:val="24"/>
          <w:szCs w:val="24"/>
        </w:rPr>
      </w:pPr>
    </w:p>
    <w:p w14:paraId="715EF6EA">
      <w:pPr>
        <w:pStyle w:val="66"/>
        <w:ind w:firstLine="562"/>
        <w:rPr>
          <w:rFonts w:hint="eastAsia" w:ascii="宋体" w:hAnsi="宋体" w:eastAsia="宋体" w:cs="宋体"/>
          <w:b/>
          <w:sz w:val="24"/>
          <w:szCs w:val="24"/>
        </w:rPr>
      </w:pPr>
    </w:p>
    <w:p w14:paraId="2711A15F">
      <w:pPr>
        <w:pStyle w:val="66"/>
        <w:ind w:firstLine="562"/>
        <w:rPr>
          <w:rFonts w:hint="eastAsia" w:ascii="宋体" w:hAnsi="宋体" w:eastAsia="宋体" w:cs="宋体"/>
          <w:b/>
          <w:sz w:val="24"/>
          <w:szCs w:val="24"/>
        </w:rPr>
      </w:pPr>
    </w:p>
    <w:p w14:paraId="2465E59F">
      <w:pPr>
        <w:pStyle w:val="66"/>
        <w:ind w:firstLine="562"/>
        <w:rPr>
          <w:rFonts w:hint="eastAsia" w:ascii="宋体" w:hAnsi="宋体" w:eastAsia="宋体" w:cs="宋体"/>
          <w:b/>
          <w:sz w:val="24"/>
          <w:szCs w:val="24"/>
        </w:rPr>
      </w:pPr>
    </w:p>
    <w:p w14:paraId="339C0D4D">
      <w:pPr>
        <w:spacing w:line="320" w:lineRule="exact"/>
        <w:jc w:val="center"/>
        <w:rPr>
          <w:rFonts w:hint="eastAsia" w:ascii="宋体" w:hAnsi="宋体" w:eastAsia="宋体" w:cs="宋体"/>
          <w:b/>
          <w:sz w:val="24"/>
          <w:szCs w:val="24"/>
        </w:rPr>
      </w:pPr>
    </w:p>
    <w:p w14:paraId="34C4888D">
      <w:pPr>
        <w:pStyle w:val="20"/>
        <w:spacing w:before="120" w:line="440" w:lineRule="exact"/>
        <w:ind w:left="0" w:right="0"/>
        <w:jc w:val="center"/>
        <w:rPr>
          <w:rFonts w:hint="eastAsia" w:ascii="宋体" w:hAnsi="宋体" w:eastAsia="宋体" w:cs="宋体"/>
          <w:b/>
          <w:sz w:val="24"/>
          <w:szCs w:val="24"/>
        </w:rPr>
      </w:pPr>
      <w:r>
        <w:rPr>
          <w:rFonts w:hint="eastAsia" w:ascii="宋体" w:hAnsi="宋体" w:eastAsia="宋体" w:cs="宋体"/>
          <w:b/>
          <w:sz w:val="24"/>
          <w:szCs w:val="24"/>
        </w:rPr>
        <w:t>四、投标技术规格响应偏离表</w:t>
      </w:r>
    </w:p>
    <w:p w14:paraId="11233B22">
      <w:pPr>
        <w:tabs>
          <w:tab w:val="left" w:pos="3360"/>
        </w:tabs>
        <w:spacing w:line="440" w:lineRule="exact"/>
        <w:ind w:firstLine="480" w:firstLineChars="200"/>
        <w:jc w:val="center"/>
        <w:outlineLvl w:val="0"/>
        <w:rPr>
          <w:rFonts w:hint="eastAsia" w:ascii="宋体" w:hAnsi="宋体" w:eastAsia="宋体" w:cs="宋体"/>
          <w:sz w:val="24"/>
          <w:szCs w:val="24"/>
        </w:rPr>
      </w:pPr>
      <w:r>
        <w:rPr>
          <w:rFonts w:hint="eastAsia" w:ascii="宋体" w:hAnsi="宋体" w:eastAsia="宋体" w:cs="宋体"/>
          <w:sz w:val="24"/>
          <w:szCs w:val="24"/>
        </w:rPr>
        <w:t xml:space="preserve"> (根据响应文件采购需求的内容填写)</w:t>
      </w:r>
    </w:p>
    <w:tbl>
      <w:tblPr>
        <w:tblStyle w:val="4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 w:type="dxa"/>
          <w:bottom w:w="0" w:type="dxa"/>
          <w:right w:w="3" w:type="dxa"/>
        </w:tblCellMar>
      </w:tblPr>
      <w:tblGrid>
        <w:gridCol w:w="1083"/>
        <w:gridCol w:w="3237"/>
        <w:gridCol w:w="2346"/>
        <w:gridCol w:w="1080"/>
        <w:gridCol w:w="1074"/>
      </w:tblGrid>
      <w:tr w14:paraId="5BE986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883"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1F91A616">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14:paraId="57595F56">
            <w:pPr>
              <w:jc w:val="center"/>
              <w:rPr>
                <w:rFonts w:hint="eastAsia" w:ascii="宋体" w:hAnsi="宋体" w:eastAsia="宋体" w:cs="宋体"/>
                <w:sz w:val="24"/>
                <w:szCs w:val="24"/>
              </w:rPr>
            </w:pPr>
            <w:r>
              <w:rPr>
                <w:rFonts w:hint="eastAsia" w:ascii="宋体" w:hAnsi="宋体" w:eastAsia="宋体" w:cs="宋体"/>
                <w:sz w:val="24"/>
                <w:szCs w:val="24"/>
              </w:rPr>
              <w:t>招标货物（服务）型号、规格</w:t>
            </w:r>
          </w:p>
          <w:p w14:paraId="175FB771">
            <w:pPr>
              <w:jc w:val="center"/>
              <w:rPr>
                <w:rFonts w:hint="eastAsia" w:ascii="宋体" w:hAnsi="宋体" w:eastAsia="宋体" w:cs="宋体"/>
                <w:sz w:val="24"/>
                <w:szCs w:val="24"/>
              </w:rPr>
            </w:pPr>
            <w:r>
              <w:rPr>
                <w:rFonts w:hint="eastAsia" w:ascii="宋体" w:hAnsi="宋体" w:eastAsia="宋体" w:cs="宋体"/>
                <w:sz w:val="24"/>
                <w:szCs w:val="24"/>
              </w:rPr>
              <w:t>和技术、性能参数</w:t>
            </w:r>
          </w:p>
        </w:tc>
        <w:tc>
          <w:tcPr>
            <w:tcW w:w="2346" w:type="dxa"/>
            <w:tcBorders>
              <w:top w:val="single" w:color="auto" w:sz="4" w:space="0"/>
              <w:left w:val="single" w:color="auto" w:sz="4" w:space="0"/>
              <w:bottom w:val="single" w:color="auto" w:sz="4" w:space="0"/>
              <w:right w:val="single" w:color="auto" w:sz="4" w:space="0"/>
            </w:tcBorders>
            <w:vAlign w:val="center"/>
          </w:tcPr>
          <w:p w14:paraId="3FE09111">
            <w:pPr>
              <w:jc w:val="center"/>
              <w:rPr>
                <w:rFonts w:hint="eastAsia" w:ascii="宋体" w:hAnsi="宋体" w:eastAsia="宋体" w:cs="宋体"/>
                <w:sz w:val="24"/>
                <w:szCs w:val="24"/>
              </w:rPr>
            </w:pPr>
            <w:r>
              <w:rPr>
                <w:rFonts w:hint="eastAsia" w:ascii="宋体" w:hAnsi="宋体" w:eastAsia="宋体" w:cs="宋体"/>
                <w:sz w:val="24"/>
                <w:szCs w:val="24"/>
              </w:rPr>
              <w:t>投标货物（服务）型号、规格</w:t>
            </w:r>
          </w:p>
          <w:p w14:paraId="48D257B0">
            <w:pPr>
              <w:jc w:val="center"/>
              <w:rPr>
                <w:rFonts w:hint="eastAsia" w:ascii="宋体" w:hAnsi="宋体" w:eastAsia="宋体" w:cs="宋体"/>
                <w:sz w:val="24"/>
                <w:szCs w:val="24"/>
              </w:rPr>
            </w:pPr>
            <w:r>
              <w:rPr>
                <w:rFonts w:hint="eastAsia" w:ascii="宋体" w:hAnsi="宋体" w:eastAsia="宋体" w:cs="宋体"/>
                <w:sz w:val="24"/>
                <w:szCs w:val="24"/>
              </w:rPr>
              <w:t>和技术、性能参数</w:t>
            </w:r>
          </w:p>
        </w:tc>
        <w:tc>
          <w:tcPr>
            <w:tcW w:w="1080" w:type="dxa"/>
            <w:tcBorders>
              <w:top w:val="single" w:color="auto" w:sz="4" w:space="0"/>
              <w:left w:val="single" w:color="auto" w:sz="4" w:space="0"/>
              <w:bottom w:val="single" w:color="auto" w:sz="4" w:space="0"/>
              <w:right w:val="single" w:color="auto" w:sz="4" w:space="0"/>
            </w:tcBorders>
            <w:vAlign w:val="center"/>
          </w:tcPr>
          <w:p w14:paraId="5C5A0F7E">
            <w:pPr>
              <w:jc w:val="center"/>
              <w:rPr>
                <w:rFonts w:hint="eastAsia" w:ascii="宋体" w:hAnsi="宋体" w:eastAsia="宋体" w:cs="宋体"/>
                <w:sz w:val="24"/>
                <w:szCs w:val="24"/>
              </w:rPr>
            </w:pPr>
            <w:r>
              <w:rPr>
                <w:rFonts w:hint="eastAsia" w:ascii="宋体" w:hAnsi="宋体" w:eastAsia="宋体" w:cs="宋体"/>
                <w:sz w:val="24"/>
                <w:szCs w:val="24"/>
              </w:rPr>
              <w:t>是否</w:t>
            </w:r>
          </w:p>
          <w:p w14:paraId="4ED16E34">
            <w:pPr>
              <w:jc w:val="center"/>
              <w:rPr>
                <w:rFonts w:hint="eastAsia" w:ascii="宋体" w:hAnsi="宋体" w:eastAsia="宋体" w:cs="宋体"/>
                <w:sz w:val="24"/>
                <w:szCs w:val="24"/>
              </w:rPr>
            </w:pPr>
            <w:r>
              <w:rPr>
                <w:rFonts w:hint="eastAsia" w:ascii="宋体" w:hAnsi="宋体" w:eastAsia="宋体" w:cs="宋体"/>
                <w:sz w:val="24"/>
                <w:szCs w:val="24"/>
              </w:rPr>
              <w:t>偏离</w:t>
            </w:r>
          </w:p>
        </w:tc>
        <w:tc>
          <w:tcPr>
            <w:tcW w:w="1074" w:type="dxa"/>
            <w:tcBorders>
              <w:top w:val="single" w:color="auto" w:sz="4" w:space="0"/>
              <w:left w:val="single" w:color="auto" w:sz="4" w:space="0"/>
              <w:bottom w:val="single" w:color="auto" w:sz="4" w:space="0"/>
              <w:right w:val="single" w:color="auto" w:sz="4" w:space="0"/>
            </w:tcBorders>
            <w:vAlign w:val="center"/>
          </w:tcPr>
          <w:p w14:paraId="4E136694">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14:paraId="59EAF3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7F6212AF">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3237" w:type="dxa"/>
            <w:tcBorders>
              <w:top w:val="single" w:color="auto" w:sz="4" w:space="0"/>
              <w:left w:val="single" w:color="auto" w:sz="4" w:space="0"/>
              <w:bottom w:val="single" w:color="auto" w:sz="4" w:space="0"/>
              <w:right w:val="single" w:color="auto" w:sz="4" w:space="0"/>
            </w:tcBorders>
            <w:vAlign w:val="center"/>
          </w:tcPr>
          <w:p w14:paraId="212CBC6B">
            <w:pPr>
              <w:spacing w:line="300" w:lineRule="exact"/>
              <w:jc w:val="center"/>
              <w:rPr>
                <w:rFonts w:hint="eastAsia" w:ascii="宋体" w:hAnsi="宋体" w:eastAsia="宋体" w:cs="宋体"/>
                <w:sz w:val="24"/>
                <w:szCs w:val="24"/>
                <w:lang w:eastAsia="zh-CN"/>
              </w:rPr>
            </w:pPr>
            <w:r>
              <w:rPr>
                <w:rFonts w:hint="eastAsia" w:ascii="宋体" w:hAnsi="宋体" w:cs="宋体"/>
                <w:sz w:val="24"/>
                <w:szCs w:val="24"/>
                <w:lang w:eastAsia="zh-CN"/>
              </w:rPr>
              <w:t>江苏盱眙农村商业银行UPS电池采购项目</w:t>
            </w:r>
          </w:p>
        </w:tc>
        <w:tc>
          <w:tcPr>
            <w:tcW w:w="2346" w:type="dxa"/>
            <w:tcBorders>
              <w:top w:val="single" w:color="auto" w:sz="4" w:space="0"/>
              <w:left w:val="single" w:color="auto" w:sz="4" w:space="0"/>
              <w:bottom w:val="single" w:color="auto" w:sz="4" w:space="0"/>
              <w:right w:val="single" w:color="auto" w:sz="4" w:space="0"/>
            </w:tcBorders>
            <w:vAlign w:val="center"/>
          </w:tcPr>
          <w:p w14:paraId="5A2F0EF9">
            <w:pPr>
              <w:spacing w:line="300" w:lineRule="exact"/>
              <w:jc w:val="center"/>
              <w:rPr>
                <w:rFonts w:hint="eastAsia" w:ascii="宋体" w:hAnsi="宋体" w:eastAsia="宋体" w:cs="宋体"/>
                <w:sz w:val="24"/>
                <w:szCs w:val="24"/>
                <w:lang w:eastAsia="zh-CN"/>
              </w:rPr>
            </w:pPr>
            <w:r>
              <w:rPr>
                <w:rFonts w:hint="eastAsia" w:ascii="宋体" w:hAnsi="宋体" w:cs="宋体"/>
                <w:sz w:val="24"/>
                <w:szCs w:val="24"/>
                <w:lang w:eastAsia="zh-CN"/>
              </w:rPr>
              <w:t>江苏盱眙农村商业银行UPS电池采购项目</w:t>
            </w:r>
          </w:p>
        </w:tc>
        <w:tc>
          <w:tcPr>
            <w:tcW w:w="1080" w:type="dxa"/>
            <w:tcBorders>
              <w:top w:val="single" w:color="auto" w:sz="4" w:space="0"/>
              <w:left w:val="single" w:color="auto" w:sz="4" w:space="0"/>
              <w:bottom w:val="single" w:color="auto" w:sz="4" w:space="0"/>
              <w:right w:val="single" w:color="auto" w:sz="4" w:space="0"/>
            </w:tcBorders>
            <w:vAlign w:val="center"/>
          </w:tcPr>
          <w:p w14:paraId="52BF4576">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6B2CAD0F">
            <w:pPr>
              <w:spacing w:line="360" w:lineRule="auto"/>
              <w:jc w:val="center"/>
              <w:rPr>
                <w:rFonts w:hint="eastAsia" w:ascii="宋体" w:hAnsi="宋体" w:eastAsia="宋体" w:cs="宋体"/>
                <w:sz w:val="24"/>
                <w:szCs w:val="24"/>
              </w:rPr>
            </w:pPr>
          </w:p>
        </w:tc>
      </w:tr>
      <w:tr w14:paraId="08DDB8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6D70DDD0">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bottom w:val="single" w:color="auto" w:sz="4" w:space="0"/>
              <w:right w:val="single" w:color="auto" w:sz="4" w:space="0"/>
            </w:tcBorders>
            <w:vAlign w:val="center"/>
          </w:tcPr>
          <w:p w14:paraId="5F1617CA">
            <w:pPr>
              <w:spacing w:line="300" w:lineRule="exact"/>
              <w:jc w:val="center"/>
              <w:rPr>
                <w:rFonts w:hint="eastAsia" w:ascii="宋体" w:hAnsi="宋体" w:eastAsia="宋体" w:cs="宋体"/>
                <w:sz w:val="24"/>
                <w:szCs w:val="24"/>
              </w:rPr>
            </w:pPr>
          </w:p>
        </w:tc>
        <w:tc>
          <w:tcPr>
            <w:tcW w:w="2346" w:type="dxa"/>
            <w:tcBorders>
              <w:top w:val="single" w:color="auto" w:sz="4" w:space="0"/>
              <w:left w:val="single" w:color="auto" w:sz="4" w:space="0"/>
              <w:bottom w:val="single" w:color="auto" w:sz="4" w:space="0"/>
              <w:right w:val="single" w:color="auto" w:sz="4" w:space="0"/>
            </w:tcBorders>
            <w:vAlign w:val="center"/>
          </w:tcPr>
          <w:p w14:paraId="728B6A2E">
            <w:pPr>
              <w:spacing w:line="300" w:lineRule="exact"/>
              <w:jc w:val="center"/>
              <w:rPr>
                <w:rFonts w:hint="eastAsia" w:ascii="宋体" w:hAnsi="宋体" w:eastAsia="宋体" w:cs="宋体"/>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1F5580EB">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64EE2959">
            <w:pPr>
              <w:spacing w:line="360" w:lineRule="auto"/>
              <w:jc w:val="center"/>
              <w:rPr>
                <w:rFonts w:hint="eastAsia" w:ascii="宋体" w:hAnsi="宋体" w:eastAsia="宋体" w:cs="宋体"/>
                <w:sz w:val="24"/>
                <w:szCs w:val="24"/>
              </w:rPr>
            </w:pPr>
          </w:p>
        </w:tc>
      </w:tr>
      <w:tr w14:paraId="10C80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5C0393D6">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4542B18">
            <w:pPr>
              <w:spacing w:line="360" w:lineRule="auto"/>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6CFA8AC7">
            <w:pPr>
              <w:tabs>
                <w:tab w:val="left" w:pos="900"/>
              </w:tabs>
              <w:spacing w:line="440" w:lineRule="exact"/>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3C2A34EE">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15184EA8">
            <w:pPr>
              <w:spacing w:line="360" w:lineRule="auto"/>
              <w:jc w:val="center"/>
              <w:rPr>
                <w:rFonts w:hint="eastAsia" w:ascii="宋体" w:hAnsi="宋体" w:eastAsia="宋体" w:cs="宋体"/>
                <w:sz w:val="24"/>
                <w:szCs w:val="24"/>
              </w:rPr>
            </w:pPr>
          </w:p>
        </w:tc>
      </w:tr>
      <w:tr w14:paraId="55C32C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3AB619F5">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68D4FF6">
            <w:pPr>
              <w:spacing w:line="300" w:lineRule="exact"/>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17490220">
            <w:pPr>
              <w:spacing w:line="300" w:lineRule="exact"/>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2F3FE13">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05C5C910">
            <w:pPr>
              <w:spacing w:line="360" w:lineRule="auto"/>
              <w:jc w:val="center"/>
              <w:rPr>
                <w:rFonts w:hint="eastAsia" w:ascii="宋体" w:hAnsi="宋体" w:eastAsia="宋体" w:cs="宋体"/>
                <w:sz w:val="24"/>
                <w:szCs w:val="24"/>
              </w:rPr>
            </w:pPr>
          </w:p>
        </w:tc>
      </w:tr>
      <w:tr w14:paraId="20EAA2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306F4D9E">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24F29C9">
            <w:pPr>
              <w:spacing w:line="360" w:lineRule="auto"/>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421C67BE">
            <w:pPr>
              <w:spacing w:line="360" w:lineRule="auto"/>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1A3ED07B">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2DDCA6D4">
            <w:pPr>
              <w:spacing w:line="360" w:lineRule="auto"/>
              <w:jc w:val="center"/>
              <w:rPr>
                <w:rFonts w:hint="eastAsia" w:ascii="宋体" w:hAnsi="宋体" w:eastAsia="宋体" w:cs="宋体"/>
                <w:sz w:val="24"/>
                <w:szCs w:val="24"/>
              </w:rPr>
            </w:pPr>
          </w:p>
        </w:tc>
      </w:tr>
      <w:tr w14:paraId="196175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2B793128">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21B0375E">
            <w:pPr>
              <w:spacing w:line="300" w:lineRule="exact"/>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7E390B7A">
            <w:pPr>
              <w:spacing w:line="300" w:lineRule="exact"/>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79F2584A">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2A8668E6">
            <w:pPr>
              <w:spacing w:line="360" w:lineRule="auto"/>
              <w:jc w:val="center"/>
              <w:rPr>
                <w:rFonts w:hint="eastAsia" w:ascii="宋体" w:hAnsi="宋体" w:eastAsia="宋体" w:cs="宋体"/>
                <w:sz w:val="24"/>
                <w:szCs w:val="24"/>
              </w:rPr>
            </w:pPr>
          </w:p>
        </w:tc>
      </w:tr>
      <w:tr w14:paraId="1A0CD8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7E0A5523">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5DCAFCF4">
            <w:pPr>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68C74C57">
            <w:pPr>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57628026">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1276DAA3">
            <w:pPr>
              <w:spacing w:line="360" w:lineRule="auto"/>
              <w:jc w:val="center"/>
              <w:rPr>
                <w:rFonts w:hint="eastAsia" w:ascii="宋体" w:hAnsi="宋体" w:eastAsia="宋体" w:cs="宋体"/>
                <w:sz w:val="24"/>
                <w:szCs w:val="24"/>
              </w:rPr>
            </w:pPr>
          </w:p>
        </w:tc>
      </w:tr>
      <w:tr w14:paraId="3C9161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63996E6C">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1128AB28">
            <w:pPr>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24AA0BDF">
            <w:pPr>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386C920">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6EF13D17">
            <w:pPr>
              <w:spacing w:line="360" w:lineRule="auto"/>
              <w:jc w:val="center"/>
              <w:rPr>
                <w:rFonts w:hint="eastAsia" w:ascii="宋体" w:hAnsi="宋体" w:eastAsia="宋体" w:cs="宋体"/>
                <w:sz w:val="24"/>
                <w:szCs w:val="24"/>
              </w:rPr>
            </w:pPr>
          </w:p>
        </w:tc>
      </w:tr>
      <w:tr w14:paraId="07D45F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799A8D0E">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5ED8EB72">
            <w:pPr>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6F21F4A5">
            <w:pPr>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7195F71F">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00DECCA3">
            <w:pPr>
              <w:spacing w:line="360" w:lineRule="auto"/>
              <w:jc w:val="center"/>
              <w:rPr>
                <w:rFonts w:hint="eastAsia" w:ascii="宋体" w:hAnsi="宋体" w:eastAsia="宋体" w:cs="宋体"/>
                <w:sz w:val="24"/>
                <w:szCs w:val="24"/>
              </w:rPr>
            </w:pPr>
          </w:p>
        </w:tc>
      </w:tr>
      <w:tr w14:paraId="424CC6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347D8043">
            <w:pPr>
              <w:spacing w:line="360" w:lineRule="auto"/>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1EE5B3E8">
            <w:pPr>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5D473C16">
            <w:pPr>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049EED7">
            <w:pPr>
              <w:spacing w:line="360" w:lineRule="auto"/>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4D301571">
            <w:pPr>
              <w:spacing w:line="360" w:lineRule="auto"/>
              <w:jc w:val="center"/>
              <w:rPr>
                <w:rFonts w:hint="eastAsia" w:ascii="宋体" w:hAnsi="宋体" w:eastAsia="宋体" w:cs="宋体"/>
                <w:sz w:val="24"/>
                <w:szCs w:val="24"/>
              </w:rPr>
            </w:pPr>
          </w:p>
        </w:tc>
      </w:tr>
    </w:tbl>
    <w:p w14:paraId="04F407EF">
      <w:pPr>
        <w:spacing w:line="520" w:lineRule="exact"/>
        <w:rPr>
          <w:rFonts w:hint="eastAsia" w:ascii="宋体" w:hAnsi="宋体" w:eastAsia="宋体" w:cs="宋体"/>
          <w:sz w:val="24"/>
          <w:szCs w:val="24"/>
          <w:u w:val="single"/>
        </w:rPr>
      </w:pPr>
      <w:r>
        <w:rPr>
          <w:rFonts w:hint="eastAsia" w:ascii="宋体" w:hAnsi="宋体" w:eastAsia="宋体" w:cs="宋体"/>
          <w:sz w:val="24"/>
          <w:szCs w:val="24"/>
        </w:rPr>
        <w:t>投标人：</w:t>
      </w:r>
      <w:r>
        <w:rPr>
          <w:rFonts w:hint="eastAsia" w:ascii="宋体" w:hAnsi="宋体" w:eastAsia="宋体" w:cs="宋体"/>
          <w:sz w:val="24"/>
          <w:szCs w:val="24"/>
          <w:u w:val="single"/>
        </w:rPr>
        <w:t xml:space="preserve">     （加盖公章）     </w:t>
      </w:r>
    </w:p>
    <w:p w14:paraId="040165D7">
      <w:pPr>
        <w:spacing w:line="520" w:lineRule="exact"/>
        <w:rPr>
          <w:rFonts w:hint="eastAsia" w:ascii="宋体" w:hAnsi="宋体" w:eastAsia="宋体" w:cs="宋体"/>
          <w:sz w:val="24"/>
          <w:szCs w:val="24"/>
          <w:u w:val="single"/>
        </w:rPr>
      </w:pPr>
      <w:r>
        <w:rPr>
          <w:rFonts w:hint="eastAsia" w:ascii="宋体" w:hAnsi="宋体" w:eastAsia="宋体" w:cs="宋体"/>
          <w:sz w:val="24"/>
          <w:szCs w:val="24"/>
        </w:rPr>
        <w:t>法定代表人或其委托受托人签字：</w:t>
      </w:r>
      <w:r>
        <w:rPr>
          <w:rFonts w:hint="eastAsia" w:ascii="宋体" w:hAnsi="宋体" w:eastAsia="宋体" w:cs="宋体"/>
          <w:sz w:val="24"/>
          <w:szCs w:val="24"/>
          <w:u w:val="single"/>
        </w:rPr>
        <w:t xml:space="preserve">               </w:t>
      </w:r>
    </w:p>
    <w:p w14:paraId="12F515AF">
      <w:pPr>
        <w:spacing w:line="440" w:lineRule="exact"/>
        <w:rPr>
          <w:rFonts w:hint="eastAsia" w:ascii="宋体" w:hAnsi="宋体" w:eastAsia="宋体" w:cs="宋体"/>
          <w:sz w:val="24"/>
          <w:szCs w:val="24"/>
        </w:rPr>
      </w:pPr>
      <w:r>
        <w:rPr>
          <w:rFonts w:hint="eastAsia" w:ascii="宋体" w:hAnsi="宋体" w:eastAsia="宋体" w:cs="宋体"/>
          <w:sz w:val="24"/>
          <w:szCs w:val="24"/>
        </w:rPr>
        <w:t xml:space="preserve">注：（1）此表为表样，行数可自行添加，但表式不变。 </w:t>
      </w:r>
    </w:p>
    <w:p w14:paraId="73B4B968">
      <w:pPr>
        <w:spacing w:line="44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（2）是否偏离用符号“+、=、-”分别表示正偏离、完全响应、负偏离。 </w:t>
      </w:r>
    </w:p>
    <w:p w14:paraId="64305898">
      <w:pPr>
        <w:pStyle w:val="66"/>
        <w:ind w:firstLine="420"/>
        <w:rPr>
          <w:rFonts w:hint="eastAsia" w:ascii="宋体" w:hAnsi="宋体" w:eastAsia="宋体" w:cs="宋体"/>
          <w:sz w:val="24"/>
          <w:szCs w:val="24"/>
        </w:rPr>
      </w:pPr>
    </w:p>
    <w:p w14:paraId="58427E3D">
      <w:pPr>
        <w:rPr>
          <w:rFonts w:hint="eastAsia" w:ascii="宋体" w:hAnsi="宋体" w:eastAsia="宋体" w:cs="宋体"/>
          <w:sz w:val="24"/>
          <w:szCs w:val="24"/>
        </w:rPr>
      </w:pPr>
    </w:p>
    <w:bookmarkEnd w:id="52"/>
    <w:p w14:paraId="108BE745">
      <w:pPr>
        <w:spacing w:line="440" w:lineRule="exact"/>
        <w:rPr>
          <w:rFonts w:hint="eastAsia" w:ascii="宋体" w:hAnsi="宋体" w:eastAsia="宋体" w:cs="宋体"/>
          <w:b/>
          <w:bCs/>
          <w:sz w:val="24"/>
          <w:szCs w:val="24"/>
        </w:rPr>
      </w:pPr>
    </w:p>
    <w:p w14:paraId="12F8F7CD">
      <w:pPr>
        <w:pStyle w:val="66"/>
        <w:ind w:firstLine="420"/>
        <w:rPr>
          <w:rFonts w:hint="eastAsia" w:ascii="宋体" w:hAnsi="宋体" w:eastAsia="宋体" w:cs="宋体"/>
          <w:sz w:val="24"/>
          <w:szCs w:val="24"/>
        </w:rPr>
      </w:pPr>
    </w:p>
    <w:p w14:paraId="66839CA5">
      <w:pPr>
        <w:pStyle w:val="66"/>
        <w:ind w:firstLine="420"/>
        <w:rPr>
          <w:rFonts w:hint="eastAsia" w:ascii="宋体" w:hAnsi="宋体" w:eastAsia="宋体" w:cs="宋体"/>
          <w:sz w:val="24"/>
          <w:szCs w:val="24"/>
        </w:rPr>
      </w:pPr>
    </w:p>
    <w:p w14:paraId="689CF390">
      <w:pPr>
        <w:pStyle w:val="66"/>
        <w:ind w:firstLine="420"/>
        <w:rPr>
          <w:rFonts w:hint="eastAsia" w:ascii="宋体" w:hAnsi="宋体" w:eastAsia="宋体" w:cs="宋体"/>
          <w:sz w:val="24"/>
          <w:szCs w:val="24"/>
        </w:rPr>
      </w:pPr>
    </w:p>
    <w:p w14:paraId="54AE8A1F">
      <w:pPr>
        <w:pStyle w:val="66"/>
        <w:ind w:firstLine="420"/>
        <w:rPr>
          <w:rFonts w:hint="eastAsia" w:ascii="宋体" w:hAnsi="宋体" w:eastAsia="宋体" w:cs="宋体"/>
          <w:sz w:val="24"/>
          <w:szCs w:val="24"/>
        </w:rPr>
      </w:pPr>
    </w:p>
    <w:p w14:paraId="451D9A77">
      <w:pPr>
        <w:pStyle w:val="66"/>
        <w:ind w:firstLine="420"/>
        <w:rPr>
          <w:rFonts w:hint="eastAsia" w:ascii="宋体" w:hAnsi="宋体" w:eastAsia="宋体" w:cs="宋体"/>
          <w:sz w:val="24"/>
          <w:szCs w:val="24"/>
        </w:rPr>
      </w:pPr>
    </w:p>
    <w:p w14:paraId="1963E567">
      <w:pPr>
        <w:pStyle w:val="66"/>
        <w:ind w:firstLine="420"/>
        <w:rPr>
          <w:rFonts w:hint="eastAsia" w:ascii="宋体" w:hAnsi="宋体" w:eastAsia="宋体" w:cs="宋体"/>
          <w:sz w:val="24"/>
          <w:szCs w:val="24"/>
        </w:rPr>
      </w:pPr>
    </w:p>
    <w:p w14:paraId="7F96FB59">
      <w:pPr>
        <w:pStyle w:val="66"/>
        <w:ind w:firstLine="420"/>
        <w:rPr>
          <w:rFonts w:hint="eastAsia" w:ascii="宋体" w:hAnsi="宋体" w:eastAsia="宋体" w:cs="宋体"/>
          <w:sz w:val="24"/>
          <w:szCs w:val="24"/>
        </w:rPr>
      </w:pPr>
    </w:p>
    <w:p w14:paraId="4E470D73">
      <w:pPr>
        <w:spacing w:line="440" w:lineRule="exact"/>
        <w:jc w:val="center"/>
        <w:rPr>
          <w:rFonts w:hint="eastAsia" w:ascii="宋体" w:hAnsi="宋体" w:eastAsia="宋体" w:cs="宋体"/>
          <w:b/>
          <w:bCs/>
          <w:sz w:val="24"/>
          <w:szCs w:val="24"/>
        </w:rPr>
      </w:pPr>
      <w:bookmarkStart w:id="53" w:name="_Hlk38802776"/>
      <w:r>
        <w:rPr>
          <w:rFonts w:hint="eastAsia" w:ascii="宋体" w:hAnsi="宋体" w:eastAsia="宋体" w:cs="宋体"/>
          <w:b/>
          <w:color w:val="000000"/>
          <w:sz w:val="24"/>
          <w:szCs w:val="24"/>
        </w:rPr>
        <w:t>五、</w:t>
      </w:r>
      <w:r>
        <w:rPr>
          <w:rFonts w:hint="eastAsia" w:ascii="宋体" w:hAnsi="宋体" w:eastAsia="宋体" w:cs="宋体"/>
          <w:b/>
          <w:bCs/>
          <w:sz w:val="24"/>
          <w:szCs w:val="24"/>
        </w:rPr>
        <w:t>服务承诺</w:t>
      </w:r>
    </w:p>
    <w:p w14:paraId="4A74DD33">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（包括但不限于磋商文件对于“质量保证及售后服务”的要求，格式由磋商供应商自定、加盖公章。）</w:t>
      </w:r>
    </w:p>
    <w:p w14:paraId="6FE8226F">
      <w:pPr>
        <w:spacing w:line="440" w:lineRule="exact"/>
        <w:rPr>
          <w:rFonts w:hint="eastAsia" w:ascii="宋体" w:hAnsi="宋体" w:eastAsia="宋体" w:cs="宋体"/>
          <w:b/>
          <w:bCs/>
          <w:sz w:val="24"/>
          <w:szCs w:val="24"/>
        </w:rPr>
      </w:pPr>
    </w:p>
    <w:bookmarkEnd w:id="53"/>
    <w:p w14:paraId="428D3DC0">
      <w:pPr>
        <w:spacing w:line="440" w:lineRule="exact"/>
        <w:rPr>
          <w:rFonts w:hint="eastAsia" w:ascii="宋体" w:hAnsi="宋体" w:eastAsia="宋体" w:cs="宋体"/>
          <w:b/>
          <w:bCs/>
          <w:sz w:val="24"/>
          <w:szCs w:val="24"/>
        </w:rPr>
      </w:pPr>
    </w:p>
    <w:p w14:paraId="37A70530">
      <w:pPr>
        <w:spacing w:line="440" w:lineRule="exact"/>
        <w:rPr>
          <w:rFonts w:hint="eastAsia" w:ascii="宋体" w:hAnsi="宋体" w:eastAsia="宋体" w:cs="宋体"/>
          <w:b/>
          <w:bCs/>
          <w:sz w:val="24"/>
          <w:szCs w:val="24"/>
        </w:rPr>
      </w:pPr>
    </w:p>
    <w:p w14:paraId="419D6928">
      <w:pPr>
        <w:autoSpaceDE w:val="0"/>
        <w:autoSpaceDN w:val="0"/>
        <w:adjustRightInd w:val="0"/>
        <w:spacing w:line="480" w:lineRule="exact"/>
        <w:ind w:right="560"/>
        <w:rPr>
          <w:rFonts w:hint="eastAsia" w:ascii="宋体" w:hAnsi="宋体" w:eastAsia="宋体" w:cs="宋体"/>
          <w:b/>
          <w:bCs/>
          <w:sz w:val="24"/>
          <w:szCs w:val="24"/>
        </w:rPr>
      </w:pPr>
    </w:p>
    <w:p w14:paraId="7EA9A90B">
      <w:pPr>
        <w:autoSpaceDE w:val="0"/>
        <w:autoSpaceDN w:val="0"/>
        <w:adjustRightInd w:val="0"/>
        <w:spacing w:line="480" w:lineRule="exact"/>
        <w:ind w:right="560"/>
        <w:rPr>
          <w:rFonts w:hint="eastAsia" w:ascii="宋体" w:hAnsi="宋体" w:eastAsia="宋体" w:cs="宋体"/>
          <w:b/>
          <w:bCs/>
          <w:sz w:val="24"/>
          <w:szCs w:val="24"/>
        </w:rPr>
      </w:pPr>
    </w:p>
    <w:p w14:paraId="5472A0BF">
      <w:pPr>
        <w:autoSpaceDE w:val="0"/>
        <w:autoSpaceDN w:val="0"/>
        <w:adjustRightInd w:val="0"/>
        <w:spacing w:line="480" w:lineRule="exact"/>
        <w:ind w:right="560"/>
        <w:rPr>
          <w:rFonts w:hint="eastAsia" w:ascii="宋体" w:hAnsi="宋体" w:eastAsia="宋体" w:cs="宋体"/>
          <w:b/>
          <w:bCs/>
          <w:sz w:val="24"/>
          <w:szCs w:val="24"/>
        </w:rPr>
      </w:pPr>
    </w:p>
    <w:p w14:paraId="098D6F10">
      <w:pPr>
        <w:spacing w:line="520" w:lineRule="exact"/>
        <w:rPr>
          <w:rFonts w:hint="eastAsia" w:ascii="宋体" w:hAnsi="宋体" w:eastAsia="宋体" w:cs="宋体"/>
          <w:w w:val="90"/>
          <w:sz w:val="24"/>
          <w:szCs w:val="24"/>
        </w:rPr>
      </w:pPr>
    </w:p>
    <w:p w14:paraId="144C2066">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3AF8FADF">
      <w:pPr>
        <w:spacing w:line="520" w:lineRule="exact"/>
        <w:rPr>
          <w:rFonts w:hint="eastAsia" w:ascii="宋体" w:hAnsi="宋体" w:eastAsia="宋体" w:cs="宋体"/>
          <w:w w:val="90"/>
          <w:sz w:val="24"/>
          <w:szCs w:val="24"/>
          <w:u w:val="single"/>
        </w:rPr>
      </w:pPr>
      <w:r>
        <w:rPr>
          <w:rFonts w:hint="eastAsia" w:ascii="宋体" w:hAnsi="宋体" w:eastAsia="宋体" w:cs="宋体"/>
          <w:w w:val="90"/>
          <w:sz w:val="24"/>
          <w:szCs w:val="24"/>
        </w:rPr>
        <w:t>法定代表人或其委托受托人签字：</w:t>
      </w:r>
    </w:p>
    <w:p w14:paraId="4A1C46AD">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日期：年　月　日</w:t>
      </w:r>
    </w:p>
    <w:p w14:paraId="774E8C2B">
      <w:pPr>
        <w:spacing w:line="440" w:lineRule="exact"/>
        <w:rPr>
          <w:rFonts w:hint="eastAsia" w:ascii="宋体" w:hAnsi="宋体" w:eastAsia="宋体" w:cs="宋体"/>
          <w:b/>
          <w:bCs/>
          <w:sz w:val="24"/>
          <w:szCs w:val="24"/>
        </w:rPr>
      </w:pPr>
    </w:p>
    <w:p w14:paraId="787AE6E2">
      <w:pPr>
        <w:spacing w:line="440" w:lineRule="exact"/>
        <w:rPr>
          <w:rFonts w:hint="eastAsia" w:ascii="宋体" w:hAnsi="宋体" w:eastAsia="宋体" w:cs="宋体"/>
          <w:b/>
          <w:bCs/>
          <w:sz w:val="24"/>
          <w:szCs w:val="24"/>
        </w:rPr>
      </w:pPr>
    </w:p>
    <w:p w14:paraId="2442A795">
      <w:pPr>
        <w:pStyle w:val="66"/>
        <w:spacing w:before="0" w:after="0"/>
        <w:ind w:firstLine="0" w:firstLineChars="0"/>
        <w:jc w:val="both"/>
        <w:rPr>
          <w:rFonts w:hint="eastAsia" w:ascii="宋体" w:hAnsi="宋体" w:eastAsia="宋体" w:cs="宋体"/>
          <w:sz w:val="24"/>
          <w:szCs w:val="24"/>
        </w:rPr>
      </w:pPr>
    </w:p>
    <w:p w14:paraId="43FB85D9">
      <w:pPr>
        <w:pStyle w:val="66"/>
        <w:spacing w:before="0" w:after="0"/>
        <w:ind w:firstLine="0" w:firstLineChars="0"/>
        <w:jc w:val="both"/>
        <w:rPr>
          <w:rFonts w:hint="eastAsia" w:ascii="宋体" w:hAnsi="宋体" w:eastAsia="宋体" w:cs="宋体"/>
          <w:sz w:val="24"/>
          <w:szCs w:val="24"/>
        </w:rPr>
      </w:pPr>
    </w:p>
    <w:p w14:paraId="54CBBFC6">
      <w:pPr>
        <w:pStyle w:val="66"/>
        <w:spacing w:before="0" w:after="0"/>
        <w:ind w:firstLine="0" w:firstLineChars="0"/>
        <w:jc w:val="both"/>
        <w:rPr>
          <w:rFonts w:hint="eastAsia" w:ascii="宋体" w:hAnsi="宋体" w:eastAsia="宋体" w:cs="宋体"/>
          <w:sz w:val="24"/>
          <w:szCs w:val="24"/>
        </w:rPr>
      </w:pPr>
    </w:p>
    <w:p w14:paraId="37D680A5">
      <w:pPr>
        <w:pStyle w:val="66"/>
        <w:spacing w:before="0" w:after="0"/>
        <w:ind w:firstLine="0" w:firstLineChars="0"/>
        <w:jc w:val="both"/>
        <w:rPr>
          <w:rFonts w:hint="eastAsia" w:ascii="宋体" w:hAnsi="宋体" w:eastAsia="宋体" w:cs="宋体"/>
          <w:sz w:val="24"/>
          <w:szCs w:val="24"/>
        </w:rPr>
      </w:pPr>
    </w:p>
    <w:p w14:paraId="5CE9E8F3">
      <w:pPr>
        <w:pStyle w:val="66"/>
        <w:spacing w:before="0" w:after="0"/>
        <w:ind w:firstLine="0" w:firstLineChars="0"/>
        <w:jc w:val="both"/>
        <w:rPr>
          <w:rFonts w:hint="eastAsia" w:ascii="宋体" w:hAnsi="宋体" w:eastAsia="宋体" w:cs="宋体"/>
          <w:sz w:val="24"/>
          <w:szCs w:val="24"/>
        </w:rPr>
      </w:pPr>
    </w:p>
    <w:p w14:paraId="503B6D53">
      <w:pPr>
        <w:pStyle w:val="20"/>
        <w:spacing w:line="440" w:lineRule="exact"/>
        <w:ind w:left="0" w:right="0"/>
        <w:jc w:val="both"/>
        <w:rPr>
          <w:rFonts w:hint="eastAsia" w:ascii="宋体" w:hAnsi="宋体" w:eastAsia="宋体" w:cs="宋体"/>
          <w:b/>
          <w:bCs/>
          <w:sz w:val="24"/>
          <w:szCs w:val="24"/>
        </w:rPr>
      </w:pPr>
    </w:p>
    <w:p w14:paraId="62A4C34E">
      <w:pPr>
        <w:spacing w:line="440" w:lineRule="exact"/>
        <w:rPr>
          <w:rFonts w:hint="eastAsia" w:ascii="宋体" w:hAnsi="宋体" w:eastAsia="宋体" w:cs="宋体"/>
          <w:b/>
          <w:bCs/>
          <w:sz w:val="24"/>
          <w:szCs w:val="24"/>
        </w:rPr>
      </w:pPr>
    </w:p>
    <w:p w14:paraId="562E9CA8">
      <w:pPr>
        <w:pStyle w:val="66"/>
        <w:spacing w:before="0" w:after="0"/>
        <w:ind w:firstLine="0" w:firstLineChars="0"/>
        <w:jc w:val="both"/>
        <w:rPr>
          <w:rFonts w:hint="eastAsia" w:ascii="宋体" w:hAnsi="宋体" w:eastAsia="宋体" w:cs="宋体"/>
          <w:sz w:val="24"/>
          <w:szCs w:val="24"/>
        </w:rPr>
      </w:pPr>
    </w:p>
    <w:p w14:paraId="1AFA71D6">
      <w:pPr>
        <w:pStyle w:val="66"/>
        <w:spacing w:before="0" w:after="0"/>
        <w:ind w:firstLine="0" w:firstLineChars="0"/>
        <w:jc w:val="both"/>
        <w:rPr>
          <w:rFonts w:hint="eastAsia" w:ascii="宋体" w:hAnsi="宋体" w:eastAsia="宋体" w:cs="宋体"/>
          <w:sz w:val="24"/>
          <w:szCs w:val="24"/>
        </w:rPr>
      </w:pPr>
    </w:p>
    <w:p w14:paraId="6CFD0610">
      <w:pPr>
        <w:pStyle w:val="66"/>
        <w:spacing w:before="0" w:after="0"/>
        <w:ind w:firstLine="0" w:firstLineChars="0"/>
        <w:jc w:val="both"/>
        <w:rPr>
          <w:rFonts w:hint="eastAsia" w:ascii="宋体" w:hAnsi="宋体" w:eastAsia="宋体" w:cs="宋体"/>
          <w:sz w:val="24"/>
          <w:szCs w:val="24"/>
        </w:rPr>
      </w:pPr>
    </w:p>
    <w:p w14:paraId="7FEE2D10">
      <w:pPr>
        <w:pStyle w:val="66"/>
        <w:spacing w:before="0" w:after="0"/>
        <w:ind w:firstLine="0" w:firstLineChars="0"/>
        <w:jc w:val="both"/>
        <w:rPr>
          <w:rFonts w:hint="eastAsia" w:ascii="宋体" w:hAnsi="宋体" w:eastAsia="宋体" w:cs="宋体"/>
          <w:sz w:val="24"/>
          <w:szCs w:val="24"/>
        </w:rPr>
      </w:pPr>
    </w:p>
    <w:p w14:paraId="67DE0516">
      <w:pPr>
        <w:pStyle w:val="66"/>
        <w:spacing w:before="0" w:after="0"/>
        <w:ind w:firstLine="0" w:firstLineChars="0"/>
        <w:jc w:val="both"/>
        <w:rPr>
          <w:rFonts w:hint="eastAsia" w:ascii="宋体" w:hAnsi="宋体" w:eastAsia="宋体" w:cs="宋体"/>
          <w:sz w:val="24"/>
          <w:szCs w:val="24"/>
        </w:rPr>
      </w:pPr>
    </w:p>
    <w:p w14:paraId="7F790980">
      <w:pPr>
        <w:pStyle w:val="66"/>
        <w:spacing w:before="0" w:after="0"/>
        <w:ind w:firstLine="0" w:firstLineChars="0"/>
        <w:jc w:val="both"/>
        <w:rPr>
          <w:rFonts w:hint="eastAsia" w:ascii="宋体" w:hAnsi="宋体" w:eastAsia="宋体" w:cs="宋体"/>
          <w:sz w:val="24"/>
          <w:szCs w:val="24"/>
        </w:rPr>
      </w:pPr>
    </w:p>
    <w:p w14:paraId="53F823AB">
      <w:pPr>
        <w:pStyle w:val="66"/>
        <w:spacing w:before="0" w:after="0"/>
        <w:ind w:firstLine="0" w:firstLineChars="0"/>
        <w:jc w:val="both"/>
        <w:rPr>
          <w:rFonts w:hint="eastAsia" w:ascii="宋体" w:hAnsi="宋体" w:eastAsia="宋体" w:cs="宋体"/>
          <w:sz w:val="24"/>
          <w:szCs w:val="24"/>
        </w:rPr>
      </w:pPr>
    </w:p>
    <w:p w14:paraId="6B0427EA">
      <w:pPr>
        <w:pStyle w:val="66"/>
        <w:spacing w:before="0" w:after="0"/>
        <w:ind w:firstLine="0" w:firstLineChars="0"/>
        <w:jc w:val="both"/>
        <w:rPr>
          <w:rFonts w:hint="eastAsia" w:ascii="宋体" w:hAnsi="宋体" w:eastAsia="宋体" w:cs="宋体"/>
          <w:sz w:val="24"/>
          <w:szCs w:val="24"/>
        </w:rPr>
      </w:pPr>
    </w:p>
    <w:p w14:paraId="0DB7C3B1">
      <w:pPr>
        <w:pStyle w:val="66"/>
        <w:spacing w:before="0" w:after="0"/>
        <w:ind w:firstLine="0" w:firstLineChars="0"/>
        <w:jc w:val="both"/>
        <w:rPr>
          <w:rFonts w:hint="eastAsia" w:ascii="宋体" w:hAnsi="宋体" w:eastAsia="宋体" w:cs="宋体"/>
          <w:sz w:val="24"/>
          <w:szCs w:val="24"/>
        </w:rPr>
      </w:pPr>
    </w:p>
    <w:p w14:paraId="39E05DE5">
      <w:pPr>
        <w:pStyle w:val="66"/>
        <w:spacing w:before="0" w:after="0"/>
        <w:ind w:firstLine="0" w:firstLineChars="0"/>
        <w:jc w:val="both"/>
        <w:rPr>
          <w:rFonts w:hint="eastAsia" w:ascii="宋体" w:hAnsi="宋体" w:eastAsia="宋体" w:cs="宋体"/>
          <w:sz w:val="24"/>
          <w:szCs w:val="24"/>
        </w:rPr>
      </w:pPr>
    </w:p>
    <w:p w14:paraId="140CD2C7">
      <w:pPr>
        <w:spacing w:line="440" w:lineRule="exact"/>
        <w:rPr>
          <w:rFonts w:hint="eastAsia" w:ascii="宋体" w:hAnsi="宋体" w:eastAsia="宋体" w:cs="宋体"/>
          <w:b/>
          <w:bCs/>
          <w:sz w:val="24"/>
          <w:szCs w:val="24"/>
        </w:rPr>
      </w:pPr>
    </w:p>
    <w:p w14:paraId="49A77D18">
      <w:pPr>
        <w:spacing w:line="400" w:lineRule="exact"/>
        <w:rPr>
          <w:rFonts w:hint="eastAsia" w:ascii="宋体" w:hAnsi="宋体" w:eastAsia="宋体" w:cs="宋体"/>
          <w:b/>
          <w:bCs/>
          <w:sz w:val="24"/>
          <w:szCs w:val="24"/>
        </w:rPr>
      </w:pPr>
    </w:p>
    <w:p w14:paraId="33CAC65C">
      <w:pPr>
        <w:pStyle w:val="66"/>
        <w:ind w:firstLine="420"/>
        <w:rPr>
          <w:rFonts w:hint="eastAsia" w:ascii="宋体" w:hAnsi="宋体" w:eastAsia="宋体" w:cs="宋体"/>
          <w:sz w:val="24"/>
          <w:szCs w:val="24"/>
        </w:rPr>
      </w:pPr>
    </w:p>
    <w:p w14:paraId="2C7ACB5D">
      <w:pPr>
        <w:spacing w:line="400" w:lineRule="exact"/>
        <w:ind w:firstLine="472" w:firstLineChars="196"/>
        <w:rPr>
          <w:rFonts w:hint="eastAsia" w:ascii="宋体" w:hAnsi="宋体" w:eastAsia="宋体" w:cs="宋体"/>
          <w:b/>
          <w:color w:val="000000"/>
          <w:sz w:val="24"/>
          <w:szCs w:val="24"/>
        </w:rPr>
      </w:pPr>
      <w:r>
        <w:rPr>
          <w:rFonts w:hint="eastAsia" w:ascii="宋体" w:hAnsi="宋体" w:eastAsia="宋体" w:cs="宋体"/>
          <w:b/>
          <w:bCs/>
          <w:sz w:val="24"/>
          <w:szCs w:val="24"/>
        </w:rPr>
        <w:t>六、投标供应商必须提交的资格证明文件（详见采购公告要求）</w:t>
      </w:r>
    </w:p>
    <w:p w14:paraId="0F96518D">
      <w:pPr>
        <w:spacing w:line="440" w:lineRule="exact"/>
        <w:jc w:val="center"/>
        <w:rPr>
          <w:rFonts w:hint="eastAsia" w:ascii="宋体" w:hAnsi="宋体" w:eastAsia="宋体" w:cs="宋体"/>
          <w:b/>
          <w:bCs/>
          <w:sz w:val="24"/>
          <w:szCs w:val="24"/>
        </w:rPr>
      </w:pPr>
    </w:p>
    <w:p w14:paraId="4A4811F5">
      <w:pPr>
        <w:spacing w:line="440" w:lineRule="exact"/>
        <w:jc w:val="center"/>
        <w:rPr>
          <w:rFonts w:hint="eastAsia" w:ascii="宋体" w:hAnsi="宋体" w:eastAsia="宋体" w:cs="宋体"/>
          <w:b/>
          <w:bCs/>
          <w:sz w:val="24"/>
          <w:szCs w:val="24"/>
        </w:rPr>
      </w:pPr>
    </w:p>
    <w:p w14:paraId="76AE93D7">
      <w:pPr>
        <w:spacing w:line="440" w:lineRule="exact"/>
        <w:jc w:val="center"/>
        <w:rPr>
          <w:rFonts w:hint="eastAsia" w:ascii="宋体" w:hAnsi="宋体" w:eastAsia="宋体" w:cs="宋体"/>
          <w:b/>
          <w:bCs/>
          <w:sz w:val="24"/>
          <w:szCs w:val="24"/>
        </w:rPr>
      </w:pPr>
    </w:p>
    <w:p w14:paraId="0A11F050">
      <w:pPr>
        <w:spacing w:line="440" w:lineRule="exact"/>
        <w:jc w:val="center"/>
        <w:rPr>
          <w:rFonts w:hint="eastAsia" w:ascii="宋体" w:hAnsi="宋体" w:eastAsia="宋体" w:cs="宋体"/>
          <w:b/>
          <w:bCs/>
          <w:sz w:val="24"/>
          <w:szCs w:val="24"/>
        </w:rPr>
      </w:pPr>
    </w:p>
    <w:p w14:paraId="3E656DE2">
      <w:pPr>
        <w:spacing w:line="440" w:lineRule="exact"/>
        <w:jc w:val="center"/>
        <w:rPr>
          <w:rFonts w:hint="eastAsia" w:ascii="宋体" w:hAnsi="宋体" w:eastAsia="宋体" w:cs="宋体"/>
          <w:b/>
          <w:bCs/>
          <w:sz w:val="24"/>
          <w:szCs w:val="24"/>
        </w:rPr>
      </w:pPr>
    </w:p>
    <w:p w14:paraId="5CF1A5C7">
      <w:pPr>
        <w:spacing w:line="440" w:lineRule="exact"/>
        <w:jc w:val="center"/>
        <w:rPr>
          <w:rFonts w:hint="eastAsia" w:ascii="宋体" w:hAnsi="宋体" w:eastAsia="宋体" w:cs="宋体"/>
          <w:b/>
          <w:bCs/>
          <w:sz w:val="24"/>
          <w:szCs w:val="24"/>
        </w:rPr>
      </w:pPr>
    </w:p>
    <w:p w14:paraId="16CB19B9">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七、磋商供应商认为有必要提供并说明的其它资料</w:t>
      </w:r>
    </w:p>
    <w:p w14:paraId="3ACAD92A">
      <w:pPr>
        <w:widowControl/>
        <w:spacing w:line="440" w:lineRule="exact"/>
        <w:jc w:val="center"/>
        <w:rPr>
          <w:rFonts w:hint="eastAsia" w:ascii="宋体" w:hAnsi="宋体" w:eastAsia="宋体" w:cs="宋体"/>
          <w:b/>
          <w:bCs/>
          <w:sz w:val="24"/>
          <w:szCs w:val="24"/>
        </w:rPr>
      </w:pPr>
      <w:r>
        <w:rPr>
          <w:rFonts w:hint="eastAsia" w:ascii="宋体" w:hAnsi="宋体" w:eastAsia="宋体" w:cs="宋体"/>
          <w:b/>
          <w:sz w:val="24"/>
          <w:szCs w:val="24"/>
        </w:rPr>
        <w:t>（格式由磋商供应商自定、加盖公章）</w:t>
      </w:r>
    </w:p>
    <w:p w14:paraId="55316F3A">
      <w:pPr>
        <w:spacing w:line="440" w:lineRule="exact"/>
        <w:rPr>
          <w:rFonts w:hint="eastAsia" w:ascii="宋体" w:hAnsi="宋体" w:eastAsia="宋体" w:cs="宋体"/>
          <w:b/>
          <w:bCs/>
          <w:sz w:val="24"/>
          <w:szCs w:val="24"/>
        </w:rPr>
      </w:pPr>
    </w:p>
    <w:p w14:paraId="1DCEA46F">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友情提醒</w:t>
      </w:r>
    </w:p>
    <w:p w14:paraId="2A2D9ED5">
      <w:pPr>
        <w:widowControl/>
        <w:spacing w:line="440" w:lineRule="exact"/>
        <w:ind w:firstLine="354" w:firstLineChars="147"/>
        <w:jc w:val="left"/>
        <w:rPr>
          <w:rFonts w:hint="eastAsia" w:ascii="宋体" w:hAnsi="宋体" w:eastAsia="宋体" w:cs="宋体"/>
          <w:b/>
          <w:bCs/>
          <w:sz w:val="24"/>
          <w:szCs w:val="24"/>
        </w:rPr>
      </w:pPr>
      <w:r>
        <w:rPr>
          <w:rFonts w:hint="eastAsia" w:ascii="宋体" w:hAnsi="宋体" w:eastAsia="宋体" w:cs="宋体"/>
          <w:b/>
          <w:bCs/>
          <w:sz w:val="24"/>
          <w:szCs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14:paraId="1DC6BDB7">
      <w:pPr>
        <w:rPr>
          <w:rFonts w:hint="eastAsia" w:ascii="宋体" w:hAnsi="宋体" w:eastAsia="宋体" w:cs="宋体"/>
          <w:sz w:val="24"/>
          <w:szCs w:val="24"/>
        </w:rPr>
      </w:pPr>
    </w:p>
    <w:p w14:paraId="1FCA4758">
      <w:pPr>
        <w:spacing w:line="440" w:lineRule="exact"/>
        <w:rPr>
          <w:rFonts w:hint="eastAsia" w:ascii="宋体" w:hAnsi="宋体" w:eastAsia="宋体" w:cs="宋体"/>
          <w:b/>
          <w:sz w:val="24"/>
          <w:szCs w:val="24"/>
        </w:rPr>
      </w:pPr>
    </w:p>
    <w:p w14:paraId="65A58723">
      <w:pPr>
        <w:spacing w:line="440" w:lineRule="exact"/>
        <w:rPr>
          <w:rFonts w:hint="eastAsia" w:ascii="宋体" w:hAnsi="宋体" w:eastAsia="宋体" w:cs="宋体"/>
          <w:b/>
          <w:sz w:val="24"/>
          <w:szCs w:val="24"/>
        </w:rPr>
      </w:pPr>
    </w:p>
    <w:p w14:paraId="7A5C00BE">
      <w:pPr>
        <w:spacing w:line="440" w:lineRule="exact"/>
        <w:rPr>
          <w:rFonts w:hint="eastAsia" w:ascii="宋体" w:hAnsi="宋体" w:eastAsia="宋体" w:cs="宋体"/>
          <w:b/>
          <w:sz w:val="24"/>
          <w:szCs w:val="24"/>
        </w:rPr>
      </w:pPr>
    </w:p>
    <w:p w14:paraId="6D9B1806">
      <w:pPr>
        <w:spacing w:line="440" w:lineRule="exact"/>
        <w:rPr>
          <w:rFonts w:hint="eastAsia" w:ascii="宋体" w:hAnsi="宋体" w:eastAsia="宋体" w:cs="宋体"/>
          <w:b/>
          <w:sz w:val="24"/>
          <w:szCs w:val="24"/>
        </w:rPr>
      </w:pPr>
    </w:p>
    <w:p w14:paraId="307F5A04">
      <w:pPr>
        <w:spacing w:line="440" w:lineRule="exact"/>
        <w:rPr>
          <w:rFonts w:hint="eastAsia" w:ascii="宋体" w:hAnsi="宋体" w:eastAsia="宋体" w:cs="宋体"/>
          <w:b/>
          <w:sz w:val="24"/>
          <w:szCs w:val="24"/>
        </w:rPr>
      </w:pPr>
    </w:p>
    <w:p w14:paraId="7B479158">
      <w:pPr>
        <w:spacing w:line="440" w:lineRule="exact"/>
        <w:rPr>
          <w:rFonts w:hint="eastAsia" w:ascii="宋体" w:hAnsi="宋体" w:eastAsia="宋体" w:cs="宋体"/>
          <w:b/>
          <w:sz w:val="24"/>
          <w:szCs w:val="24"/>
        </w:rPr>
      </w:pPr>
    </w:p>
    <w:p w14:paraId="68465AD8">
      <w:pPr>
        <w:spacing w:line="440" w:lineRule="exact"/>
        <w:rPr>
          <w:rFonts w:hint="eastAsia" w:ascii="宋体" w:hAnsi="宋体" w:eastAsia="宋体" w:cs="宋体"/>
          <w:b/>
          <w:sz w:val="24"/>
          <w:szCs w:val="24"/>
        </w:rPr>
      </w:pPr>
    </w:p>
    <w:p w14:paraId="10868966">
      <w:pPr>
        <w:spacing w:line="440" w:lineRule="exact"/>
        <w:rPr>
          <w:rFonts w:hint="eastAsia" w:ascii="宋体" w:hAnsi="宋体" w:eastAsia="宋体" w:cs="宋体"/>
          <w:b/>
          <w:sz w:val="24"/>
          <w:szCs w:val="24"/>
        </w:rPr>
      </w:pPr>
    </w:p>
    <w:p w14:paraId="2B2F2E78">
      <w:pPr>
        <w:spacing w:line="440" w:lineRule="exact"/>
        <w:rPr>
          <w:rFonts w:hint="eastAsia" w:ascii="宋体" w:hAnsi="宋体" w:eastAsia="宋体" w:cs="宋体"/>
          <w:b/>
          <w:sz w:val="24"/>
          <w:szCs w:val="24"/>
        </w:rPr>
      </w:pPr>
    </w:p>
    <w:p w14:paraId="39990467">
      <w:pPr>
        <w:spacing w:line="440" w:lineRule="exact"/>
        <w:rPr>
          <w:rFonts w:hint="eastAsia" w:ascii="宋体" w:hAnsi="宋体" w:eastAsia="宋体" w:cs="宋体"/>
          <w:b/>
          <w:sz w:val="24"/>
          <w:szCs w:val="24"/>
        </w:rPr>
      </w:pPr>
    </w:p>
    <w:p w14:paraId="1E4E7A07">
      <w:pPr>
        <w:spacing w:line="440" w:lineRule="exact"/>
        <w:rPr>
          <w:rFonts w:hint="eastAsia" w:ascii="宋体" w:hAnsi="宋体" w:eastAsia="宋体" w:cs="宋体"/>
          <w:b/>
          <w:sz w:val="24"/>
          <w:szCs w:val="24"/>
        </w:rPr>
      </w:pPr>
    </w:p>
    <w:p w14:paraId="30B08532">
      <w:pPr>
        <w:spacing w:line="440" w:lineRule="exact"/>
        <w:rPr>
          <w:rFonts w:hint="eastAsia" w:ascii="宋体" w:hAnsi="宋体" w:eastAsia="宋体" w:cs="宋体"/>
          <w:b/>
          <w:bCs/>
          <w:sz w:val="24"/>
          <w:szCs w:val="24"/>
        </w:rPr>
      </w:pPr>
      <w:r>
        <w:rPr>
          <w:rFonts w:hint="eastAsia" w:ascii="宋体" w:hAnsi="宋体" w:eastAsia="宋体" w:cs="宋体"/>
          <w:b/>
          <w:sz w:val="24"/>
          <w:szCs w:val="24"/>
        </w:rPr>
        <w:br w:type="page"/>
      </w:r>
      <w:bookmarkEnd w:id="0"/>
      <w:bookmarkStart w:id="54" w:name="_Hlk38802875"/>
      <w:r>
        <w:rPr>
          <w:rFonts w:hint="eastAsia" w:ascii="宋体" w:hAnsi="宋体" w:eastAsia="宋体" w:cs="宋体"/>
          <w:b/>
          <w:sz w:val="24"/>
          <w:szCs w:val="24"/>
        </w:rPr>
        <w:t>示范格式一</w:t>
      </w:r>
    </w:p>
    <w:p w14:paraId="21E59109">
      <w:pPr>
        <w:spacing w:line="640" w:lineRule="exact"/>
        <w:ind w:firstLine="3356" w:firstLineChars="1393"/>
        <w:rPr>
          <w:rFonts w:hint="eastAsia" w:ascii="宋体" w:hAnsi="宋体" w:eastAsia="宋体" w:cs="宋体"/>
          <w:b/>
          <w:bCs/>
          <w:sz w:val="24"/>
          <w:szCs w:val="24"/>
        </w:rPr>
      </w:pPr>
      <w:r>
        <w:rPr>
          <w:rFonts w:hint="eastAsia" w:ascii="宋体" w:hAnsi="宋体" w:eastAsia="宋体" w:cs="宋体"/>
          <w:b/>
          <w:bCs/>
          <w:sz w:val="24"/>
          <w:szCs w:val="24"/>
        </w:rPr>
        <w:t>法定代表人资格证明</w:t>
      </w:r>
    </w:p>
    <w:p w14:paraId="4825680D">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单位名称：</w:t>
      </w:r>
    </w:p>
    <w:p w14:paraId="355EFF71">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地址：</w:t>
      </w:r>
    </w:p>
    <w:p w14:paraId="726D09D4">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姓名：性别：年龄：职务：</w:t>
      </w:r>
    </w:p>
    <w:p w14:paraId="684E2193">
      <w:pPr>
        <w:spacing w:line="640" w:lineRule="exact"/>
        <w:ind w:left="1"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系  </w:t>
      </w:r>
      <w:r>
        <w:rPr>
          <w:rFonts w:hint="eastAsia" w:ascii="宋体" w:hAnsi="宋体" w:eastAsia="宋体" w:cs="宋体"/>
          <w:sz w:val="24"/>
          <w:szCs w:val="24"/>
          <w:u w:val="single"/>
          <w:lang w:val="zh-CN"/>
        </w:rPr>
        <w:t>（磋商供应商名称）</w:t>
      </w:r>
      <w:r>
        <w:rPr>
          <w:rFonts w:hint="eastAsia" w:ascii="宋体" w:hAnsi="宋体" w:eastAsia="宋体" w:cs="宋体"/>
          <w:sz w:val="24"/>
          <w:szCs w:val="24"/>
          <w:lang w:val="zh-CN"/>
        </w:rPr>
        <w:t>的法定代表人。</w:t>
      </w:r>
      <w:r>
        <w:rPr>
          <w:rFonts w:hint="eastAsia" w:ascii="宋体" w:hAnsi="宋体" w:eastAsia="宋体" w:cs="宋体"/>
          <w:sz w:val="24"/>
          <w:szCs w:val="24"/>
        </w:rPr>
        <w:t>为参与项目，签署上述项目的响应文件、进行磋商、签署合同和处理与之有关的一切事务。</w:t>
      </w:r>
    </w:p>
    <w:p w14:paraId="5D3D0411">
      <w:pPr>
        <w:autoSpaceDE w:val="0"/>
        <w:autoSpaceDN w:val="0"/>
        <w:adjustRightInd w:val="0"/>
        <w:spacing w:line="640" w:lineRule="exact"/>
        <w:rPr>
          <w:rFonts w:hint="eastAsia" w:ascii="宋体" w:hAnsi="宋体" w:eastAsia="宋体" w:cs="宋体"/>
          <w:sz w:val="24"/>
          <w:szCs w:val="24"/>
          <w:lang w:val="zh-CN"/>
        </w:rPr>
      </w:pPr>
    </w:p>
    <w:p w14:paraId="656372E9">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特此证明。</w:t>
      </w:r>
    </w:p>
    <w:p w14:paraId="3B468F09">
      <w:pPr>
        <w:spacing w:line="640" w:lineRule="exact"/>
        <w:ind w:firstLine="4800" w:firstLineChars="2000"/>
        <w:rPr>
          <w:rFonts w:hint="eastAsia" w:ascii="宋体" w:hAnsi="宋体" w:eastAsia="宋体" w:cs="宋体"/>
          <w:sz w:val="24"/>
          <w:szCs w:val="24"/>
        </w:rPr>
      </w:pPr>
    </w:p>
    <w:p w14:paraId="10CA9807">
      <w:pPr>
        <w:spacing w:line="640" w:lineRule="exact"/>
        <w:ind w:firstLine="4434" w:firstLineChars="2053"/>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5D27D1E9">
      <w:pPr>
        <w:snapToGrid w:val="0"/>
        <w:spacing w:line="640" w:lineRule="exact"/>
        <w:ind w:firstLine="4560" w:firstLineChars="1900"/>
        <w:rPr>
          <w:rFonts w:hint="eastAsia" w:ascii="宋体" w:hAnsi="宋体" w:eastAsia="宋体" w:cs="宋体"/>
          <w:sz w:val="24"/>
          <w:szCs w:val="24"/>
        </w:rPr>
      </w:pPr>
      <w:r>
        <w:rPr>
          <w:rFonts w:hint="eastAsia" w:ascii="宋体" w:hAnsi="宋体" w:eastAsia="宋体" w:cs="宋体"/>
          <w:sz w:val="24"/>
          <w:szCs w:val="24"/>
        </w:rPr>
        <w:t>年月日</w:t>
      </w:r>
    </w:p>
    <w:p w14:paraId="1FBC21DF">
      <w:pPr>
        <w:snapToGrid w:val="0"/>
        <w:spacing w:line="640" w:lineRule="exact"/>
        <w:ind w:firstLine="4560" w:firstLineChars="1900"/>
        <w:rPr>
          <w:rFonts w:hint="eastAsia" w:ascii="宋体" w:hAnsi="宋体" w:eastAsia="宋体" w:cs="宋体"/>
          <w:sz w:val="24"/>
          <w:szCs w:val="24"/>
        </w:rPr>
      </w:pPr>
    </w:p>
    <w:p w14:paraId="3DE35B4A">
      <w:pPr>
        <w:spacing w:line="640" w:lineRule="exact"/>
        <w:ind w:firstLine="2736" w:firstLineChars="114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14:paraId="711EB7C8">
                            <w:pPr>
                              <w:jc w:val="center"/>
                            </w:pPr>
                          </w:p>
                          <w:p w14:paraId="06CE3C65">
                            <w:pPr>
                              <w:jc w:val="center"/>
                            </w:pPr>
                          </w:p>
                          <w:p w14:paraId="1B2A2B70">
                            <w:pPr>
                              <w:jc w:val="center"/>
                            </w:pPr>
                          </w:p>
                          <w:p w14:paraId="418E1036">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14:paraId="711EB7C8">
                      <w:pPr>
                        <w:jc w:val="center"/>
                      </w:pPr>
                    </w:p>
                    <w:p w14:paraId="06CE3C65">
                      <w:pPr>
                        <w:jc w:val="center"/>
                      </w:pPr>
                    </w:p>
                    <w:p w14:paraId="1B2A2B70">
                      <w:pPr>
                        <w:jc w:val="center"/>
                      </w:pPr>
                    </w:p>
                    <w:p w14:paraId="418E1036">
                      <w:pPr>
                        <w:jc w:val="center"/>
                        <w:rPr>
                          <w:sz w:val="24"/>
                        </w:rPr>
                      </w:pPr>
                      <w:r>
                        <w:rPr>
                          <w:rFonts w:hint="eastAsia"/>
                          <w:sz w:val="24"/>
                        </w:rPr>
                        <w:t>身份证复印件</w:t>
                      </w:r>
                    </w:p>
                  </w:txbxContent>
                </v:textbox>
              </v:rect>
            </w:pict>
          </mc:Fallback>
        </mc:AlternateContent>
      </w:r>
    </w:p>
    <w:p w14:paraId="60C6987E">
      <w:pPr>
        <w:spacing w:line="640" w:lineRule="exact"/>
        <w:ind w:firstLine="2747" w:firstLineChars="1140"/>
        <w:rPr>
          <w:rFonts w:hint="eastAsia" w:ascii="宋体" w:hAnsi="宋体" w:eastAsia="宋体" w:cs="宋体"/>
          <w:b/>
          <w:bCs/>
          <w:sz w:val="24"/>
          <w:szCs w:val="24"/>
        </w:rPr>
      </w:pPr>
    </w:p>
    <w:p w14:paraId="59CA4872">
      <w:pPr>
        <w:spacing w:line="640" w:lineRule="exact"/>
        <w:ind w:firstLine="2747" w:firstLineChars="1140"/>
        <w:rPr>
          <w:rFonts w:hint="eastAsia" w:ascii="宋体" w:hAnsi="宋体" w:eastAsia="宋体" w:cs="宋体"/>
          <w:b/>
          <w:bCs/>
          <w:sz w:val="24"/>
          <w:szCs w:val="24"/>
        </w:rPr>
      </w:pPr>
    </w:p>
    <w:p w14:paraId="19AC05BD">
      <w:pPr>
        <w:spacing w:line="640" w:lineRule="exact"/>
        <w:ind w:firstLine="2747" w:firstLineChars="1140"/>
        <w:rPr>
          <w:rFonts w:hint="eastAsia" w:ascii="宋体" w:hAnsi="宋体" w:eastAsia="宋体" w:cs="宋体"/>
          <w:b/>
          <w:bCs/>
          <w:sz w:val="24"/>
          <w:szCs w:val="24"/>
        </w:rPr>
      </w:pPr>
    </w:p>
    <w:p w14:paraId="677935AD">
      <w:pPr>
        <w:spacing w:line="640" w:lineRule="exact"/>
        <w:ind w:firstLine="2747" w:firstLineChars="1140"/>
        <w:rPr>
          <w:rFonts w:hint="eastAsia" w:ascii="宋体" w:hAnsi="宋体" w:eastAsia="宋体" w:cs="宋体"/>
          <w:b/>
          <w:bCs/>
          <w:sz w:val="24"/>
          <w:szCs w:val="24"/>
        </w:rPr>
      </w:pPr>
    </w:p>
    <w:p w14:paraId="42FCDDB7">
      <w:pPr>
        <w:spacing w:line="440" w:lineRule="exact"/>
        <w:ind w:firstLine="482" w:firstLineChars="200"/>
        <w:rPr>
          <w:rFonts w:hint="eastAsia" w:ascii="宋体" w:hAnsi="宋体" w:eastAsia="宋体" w:cs="宋体"/>
          <w:b/>
          <w:bCs/>
          <w:sz w:val="24"/>
          <w:szCs w:val="24"/>
        </w:rPr>
      </w:pPr>
    </w:p>
    <w:p w14:paraId="19C39C3A">
      <w:pPr>
        <w:spacing w:line="440" w:lineRule="exact"/>
        <w:ind w:firstLine="482" w:firstLineChars="200"/>
        <w:rPr>
          <w:rFonts w:hint="eastAsia" w:ascii="宋体" w:hAnsi="宋体" w:eastAsia="宋体" w:cs="宋体"/>
          <w:b/>
          <w:sz w:val="24"/>
          <w:szCs w:val="24"/>
        </w:rPr>
      </w:pPr>
      <w:r>
        <w:rPr>
          <w:rFonts w:hint="eastAsia" w:ascii="宋体" w:hAnsi="宋体" w:eastAsia="宋体" w:cs="宋体"/>
          <w:b/>
          <w:bCs/>
          <w:sz w:val="24"/>
          <w:szCs w:val="24"/>
        </w:rPr>
        <w:t>注:磋商供应商法定代表人参加磋商的，必须附法定代表人身份证复印件并加盖委托单位公章。</w:t>
      </w:r>
      <w:r>
        <w:rPr>
          <w:rFonts w:hint="eastAsia" w:ascii="宋体" w:hAnsi="宋体" w:eastAsia="宋体" w:cs="宋体"/>
          <w:b/>
          <w:sz w:val="24"/>
          <w:szCs w:val="24"/>
        </w:rPr>
        <w:t>法定代表人授权其他人参加磋商的，仅需填写“授权委托书”。</w:t>
      </w:r>
    </w:p>
    <w:p w14:paraId="58C46C78">
      <w:pPr>
        <w:pStyle w:val="24"/>
        <w:rPr>
          <w:rFonts w:hint="eastAsia" w:ascii="宋体" w:hAnsi="宋体" w:eastAsia="宋体" w:cs="宋体"/>
          <w:b/>
          <w:sz w:val="24"/>
          <w:szCs w:val="24"/>
        </w:rPr>
      </w:pPr>
    </w:p>
    <w:p w14:paraId="3766AC31">
      <w:pPr>
        <w:pStyle w:val="24"/>
        <w:rPr>
          <w:rFonts w:hint="eastAsia" w:ascii="宋体" w:hAnsi="宋体" w:eastAsia="宋体" w:cs="宋体"/>
          <w:b/>
          <w:sz w:val="24"/>
          <w:szCs w:val="24"/>
        </w:rPr>
      </w:pPr>
    </w:p>
    <w:p w14:paraId="64F15EDA">
      <w:pPr>
        <w:pStyle w:val="24"/>
        <w:rPr>
          <w:rFonts w:hint="eastAsia" w:ascii="宋体" w:hAnsi="宋体" w:eastAsia="宋体" w:cs="宋体"/>
          <w:b/>
          <w:sz w:val="24"/>
          <w:szCs w:val="24"/>
        </w:rPr>
      </w:pPr>
    </w:p>
    <w:p w14:paraId="3519FE5F">
      <w:pPr>
        <w:pStyle w:val="24"/>
        <w:rPr>
          <w:rFonts w:hint="eastAsia" w:ascii="宋体" w:hAnsi="宋体" w:eastAsia="宋体" w:cs="宋体"/>
          <w:b/>
          <w:sz w:val="24"/>
          <w:szCs w:val="24"/>
        </w:rPr>
      </w:pPr>
    </w:p>
    <w:p w14:paraId="7C2214B1">
      <w:pPr>
        <w:pStyle w:val="24"/>
        <w:rPr>
          <w:rFonts w:hint="eastAsia" w:ascii="宋体" w:hAnsi="宋体" w:eastAsia="宋体" w:cs="宋体"/>
          <w:sz w:val="24"/>
          <w:szCs w:val="24"/>
          <w:u w:val="single"/>
        </w:rPr>
      </w:pPr>
      <w:r>
        <w:rPr>
          <w:rFonts w:hint="eastAsia" w:ascii="宋体" w:hAnsi="宋体" w:eastAsia="宋体" w:cs="宋体"/>
          <w:b/>
          <w:sz w:val="24"/>
          <w:szCs w:val="24"/>
        </w:rPr>
        <w:t>示范格式二</w:t>
      </w:r>
    </w:p>
    <w:p w14:paraId="11B90208">
      <w:pPr>
        <w:spacing w:line="520" w:lineRule="exact"/>
        <w:ind w:firstLine="3959" w:firstLineChars="1643"/>
        <w:rPr>
          <w:rFonts w:hint="eastAsia" w:ascii="宋体" w:hAnsi="宋体" w:eastAsia="宋体" w:cs="宋体"/>
          <w:b/>
          <w:bCs/>
          <w:sz w:val="24"/>
          <w:szCs w:val="24"/>
        </w:rPr>
      </w:pPr>
      <w:r>
        <w:rPr>
          <w:rFonts w:hint="eastAsia" w:ascii="宋体" w:hAnsi="宋体" w:eastAsia="宋体" w:cs="宋体"/>
          <w:b/>
          <w:bCs/>
          <w:sz w:val="24"/>
          <w:szCs w:val="24"/>
        </w:rPr>
        <w:t>授权委托书</w:t>
      </w:r>
    </w:p>
    <w:p w14:paraId="637248F2">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（采购单位）</w:t>
      </w:r>
      <w:r>
        <w:rPr>
          <w:rFonts w:hint="eastAsia" w:ascii="宋体" w:hAnsi="宋体" w:eastAsia="宋体" w:cs="宋体"/>
          <w:b/>
          <w:bCs/>
          <w:sz w:val="24"/>
          <w:szCs w:val="24"/>
        </w:rPr>
        <w:t>：</w:t>
      </w:r>
    </w:p>
    <w:p w14:paraId="2FB337D2">
      <w:pPr>
        <w:spacing w:line="440" w:lineRule="exact"/>
        <w:rPr>
          <w:rFonts w:hint="eastAsia" w:ascii="宋体" w:hAnsi="宋体" w:eastAsia="宋体" w:cs="宋体"/>
          <w:sz w:val="24"/>
          <w:szCs w:val="24"/>
        </w:rPr>
      </w:pPr>
      <w:r>
        <w:rPr>
          <w:rFonts w:hint="eastAsia" w:ascii="宋体" w:hAnsi="宋体" w:eastAsia="宋体" w:cs="宋体"/>
          <w:sz w:val="24"/>
          <w:szCs w:val="24"/>
        </w:rPr>
        <w:t>本授权书宣告：</w:t>
      </w:r>
    </w:p>
    <w:p w14:paraId="3E988A6D">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委托方：地址：</w:t>
      </w:r>
    </w:p>
    <w:p w14:paraId="75CA8472">
      <w:pPr>
        <w:snapToGrid w:val="0"/>
        <w:spacing w:line="440" w:lineRule="exact"/>
        <w:rPr>
          <w:rFonts w:hint="eastAsia" w:ascii="宋体" w:hAnsi="宋体" w:eastAsia="宋体" w:cs="宋体"/>
          <w:sz w:val="24"/>
          <w:szCs w:val="24"/>
          <w:u w:val="single"/>
        </w:rPr>
      </w:pPr>
      <w:r>
        <w:rPr>
          <w:rFonts w:hint="eastAsia" w:ascii="宋体" w:hAnsi="宋体" w:eastAsia="宋体" w:cs="宋体"/>
          <w:sz w:val="24"/>
          <w:szCs w:val="24"/>
        </w:rPr>
        <w:t>法定代表人：</w:t>
      </w:r>
    </w:p>
    <w:p w14:paraId="01B3A4AD">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受托人：姓名性别：出生日期：年月日</w:t>
      </w:r>
    </w:p>
    <w:p w14:paraId="437F2540">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所在单位：职务：</w:t>
      </w:r>
    </w:p>
    <w:p w14:paraId="4C6A8752">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身份证：联系方式：</w:t>
      </w:r>
    </w:p>
    <w:p w14:paraId="72902251">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兹委托受托人代表我公司参加采购人的</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    ）的采购活动，受托人有权在该磋商活动中，以我单位的名义签署磋商函和响应文件，与交易中心协商、澄清、解释，签订合同书并执行一切与此有关的事项。</w:t>
      </w:r>
    </w:p>
    <w:p w14:paraId="39A220C1">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受托人在办理上述事宜过程中以其自己的名义所签署的所有文件我公司均予以承认。受托人无转委托权。</w:t>
      </w:r>
    </w:p>
    <w:p w14:paraId="64179FFA">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委托期限：至上述事宜处理完毕止。</w:t>
      </w:r>
    </w:p>
    <w:p w14:paraId="5AE4B6C0">
      <w:pPr>
        <w:snapToGrid w:val="0"/>
        <w:spacing w:line="520" w:lineRule="exact"/>
        <w:ind w:firstLine="4320" w:firstLineChars="1800"/>
        <w:rPr>
          <w:rFonts w:hint="eastAsia" w:ascii="宋体" w:hAnsi="宋体" w:eastAsia="宋体" w:cs="宋体"/>
          <w:sz w:val="24"/>
          <w:szCs w:val="24"/>
          <w:u w:val="single"/>
        </w:rPr>
      </w:pPr>
      <w:r>
        <w:rPr>
          <w:rFonts w:hint="eastAsia" w:ascii="宋体" w:hAnsi="宋体" w:eastAsia="宋体" w:cs="宋体"/>
          <w:sz w:val="24"/>
          <w:szCs w:val="24"/>
        </w:rPr>
        <w:t>委托单位</w:t>
      </w:r>
      <w:r>
        <w:rPr>
          <w:rFonts w:hint="eastAsia" w:ascii="宋体" w:hAnsi="宋体" w:eastAsia="宋体" w:cs="宋体"/>
          <w:sz w:val="24"/>
          <w:szCs w:val="24"/>
          <w:u w:val="single"/>
        </w:rPr>
        <w:t>（公章）</w:t>
      </w:r>
    </w:p>
    <w:p w14:paraId="6759C4E9">
      <w:pPr>
        <w:spacing w:line="520" w:lineRule="exact"/>
        <w:ind w:firstLine="4680" w:firstLineChars="1950"/>
        <w:rPr>
          <w:rFonts w:hint="eastAsia" w:ascii="宋体" w:hAnsi="宋体" w:eastAsia="宋体" w:cs="宋体"/>
          <w:sz w:val="24"/>
          <w:szCs w:val="24"/>
        </w:rPr>
      </w:pPr>
      <w:r>
        <w:rPr>
          <w:rFonts w:hint="eastAsia" w:ascii="宋体" w:hAnsi="宋体" w:eastAsia="宋体" w:cs="宋体"/>
          <w:sz w:val="24"/>
          <w:szCs w:val="24"/>
        </w:rPr>
        <w:t>年月日</w:t>
      </w:r>
    </w:p>
    <w:p w14:paraId="62C2B0E0">
      <w:pPr>
        <w:spacing w:line="520" w:lineRule="exact"/>
        <w:ind w:firstLine="4680" w:firstLineChars="195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14:paraId="0ACF78F3">
                            <w:pPr>
                              <w:jc w:val="center"/>
                            </w:pPr>
                          </w:p>
                          <w:p w14:paraId="6E4A4703">
                            <w:pPr>
                              <w:jc w:val="center"/>
                            </w:pPr>
                          </w:p>
                          <w:p w14:paraId="5EC286DC">
                            <w:pPr>
                              <w:jc w:val="center"/>
                            </w:pPr>
                          </w:p>
                          <w:p w14:paraId="0969432F">
                            <w:pPr>
                              <w:jc w:val="center"/>
                              <w:rPr>
                                <w:sz w:val="24"/>
                              </w:rPr>
                            </w:pPr>
                            <w:r>
                              <w:rPr>
                                <w:rFonts w:hint="eastAsia"/>
                                <w:sz w:val="24"/>
                              </w:rPr>
                              <w:t>身份证复印件</w:t>
                            </w:r>
                          </w:p>
                          <w:p w14:paraId="5894E07A">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14:paraId="0ACF78F3">
                      <w:pPr>
                        <w:jc w:val="center"/>
                      </w:pPr>
                    </w:p>
                    <w:p w14:paraId="6E4A4703">
                      <w:pPr>
                        <w:jc w:val="center"/>
                      </w:pPr>
                    </w:p>
                    <w:p w14:paraId="5EC286DC">
                      <w:pPr>
                        <w:jc w:val="center"/>
                      </w:pPr>
                    </w:p>
                    <w:p w14:paraId="0969432F">
                      <w:pPr>
                        <w:jc w:val="center"/>
                        <w:rPr>
                          <w:sz w:val="24"/>
                        </w:rPr>
                      </w:pPr>
                      <w:r>
                        <w:rPr>
                          <w:rFonts w:hint="eastAsia"/>
                          <w:sz w:val="24"/>
                        </w:rPr>
                        <w:t>身份证复印件</w:t>
                      </w:r>
                    </w:p>
                    <w:p w14:paraId="5894E07A">
                      <w:pPr>
                        <w:jc w:val="center"/>
                      </w:pPr>
                    </w:p>
                  </w:txbxContent>
                </v:textbox>
              </v:rect>
            </w:pict>
          </mc:Fallback>
        </mc:AlternateContent>
      </w:r>
    </w:p>
    <w:p w14:paraId="79454E75">
      <w:pPr>
        <w:spacing w:line="520" w:lineRule="exact"/>
        <w:ind w:firstLine="4698" w:firstLineChars="1950"/>
        <w:rPr>
          <w:rFonts w:hint="eastAsia" w:ascii="宋体" w:hAnsi="宋体" w:eastAsia="宋体" w:cs="宋体"/>
          <w:b/>
          <w:bCs/>
          <w:sz w:val="24"/>
          <w:szCs w:val="24"/>
        </w:rPr>
      </w:pPr>
    </w:p>
    <w:p w14:paraId="3835DAEC">
      <w:pPr>
        <w:spacing w:line="520" w:lineRule="exact"/>
        <w:ind w:firstLine="4698" w:firstLineChars="1950"/>
        <w:rPr>
          <w:rFonts w:hint="eastAsia" w:ascii="宋体" w:hAnsi="宋体" w:eastAsia="宋体" w:cs="宋体"/>
          <w:b/>
          <w:bCs/>
          <w:sz w:val="24"/>
          <w:szCs w:val="24"/>
        </w:rPr>
      </w:pPr>
    </w:p>
    <w:p w14:paraId="133EB4DD">
      <w:pPr>
        <w:spacing w:line="520" w:lineRule="exact"/>
        <w:ind w:firstLine="4698" w:firstLineChars="1950"/>
        <w:rPr>
          <w:rFonts w:hint="eastAsia" w:ascii="宋体" w:hAnsi="宋体" w:eastAsia="宋体" w:cs="宋体"/>
          <w:b/>
          <w:bCs/>
          <w:sz w:val="24"/>
          <w:szCs w:val="24"/>
        </w:rPr>
      </w:pPr>
    </w:p>
    <w:p w14:paraId="76AA22C7">
      <w:pPr>
        <w:spacing w:line="520" w:lineRule="exact"/>
        <w:ind w:firstLine="4698" w:firstLineChars="1950"/>
        <w:rPr>
          <w:rFonts w:hint="eastAsia" w:ascii="宋体" w:hAnsi="宋体" w:eastAsia="宋体" w:cs="宋体"/>
          <w:b/>
          <w:bCs/>
          <w:sz w:val="24"/>
          <w:szCs w:val="24"/>
        </w:rPr>
      </w:pPr>
    </w:p>
    <w:p w14:paraId="75C83975">
      <w:pPr>
        <w:spacing w:line="520" w:lineRule="exact"/>
        <w:ind w:firstLine="4698" w:firstLineChars="1950"/>
        <w:rPr>
          <w:rFonts w:hint="eastAsia" w:ascii="宋体" w:hAnsi="宋体" w:eastAsia="宋体" w:cs="宋体"/>
          <w:b/>
          <w:bCs/>
          <w:sz w:val="24"/>
          <w:szCs w:val="24"/>
        </w:rPr>
      </w:pPr>
    </w:p>
    <w:p w14:paraId="3F57C0FB">
      <w:pPr>
        <w:snapToGrid w:val="0"/>
        <w:spacing w:line="520" w:lineRule="exact"/>
        <w:ind w:left="-17" w:leftChars="-8" w:firstLine="564" w:firstLineChars="234"/>
        <w:rPr>
          <w:rFonts w:hint="eastAsia" w:ascii="宋体" w:hAnsi="宋体" w:eastAsia="宋体" w:cs="宋体"/>
          <w:b/>
          <w:sz w:val="24"/>
          <w:szCs w:val="24"/>
        </w:rPr>
      </w:pPr>
      <w:r>
        <w:rPr>
          <w:rFonts w:hint="eastAsia" w:ascii="宋体" w:hAnsi="宋体" w:eastAsia="宋体" w:cs="宋体"/>
          <w:b/>
          <w:bCs/>
          <w:sz w:val="24"/>
          <w:szCs w:val="24"/>
        </w:rPr>
        <w:t>注:磋商供应商委托受托人参加磋商的，必须附受托人身份证复印件并加盖委托单位公章 。</w:t>
      </w:r>
      <w:r>
        <w:rPr>
          <w:rFonts w:hint="eastAsia" w:ascii="宋体" w:hAnsi="宋体" w:eastAsia="宋体" w:cs="宋体"/>
          <w:b/>
          <w:sz w:val="24"/>
          <w:szCs w:val="24"/>
        </w:rPr>
        <w:t>法定代表人直接参加磋商的，仅需填写“法定代表人资格证明”。</w:t>
      </w:r>
    </w:p>
    <w:bookmarkEnd w:id="54"/>
    <w:p w14:paraId="00B247EF">
      <w:pPr>
        <w:pStyle w:val="24"/>
        <w:ind w:firstLine="562"/>
        <w:rPr>
          <w:rFonts w:hint="eastAsia" w:ascii="宋体" w:hAnsi="宋体" w:eastAsia="宋体" w:cs="宋体"/>
          <w:color w:val="000000"/>
          <w:sz w:val="24"/>
          <w:szCs w:val="24"/>
        </w:rPr>
      </w:pPr>
      <w:r>
        <w:rPr>
          <w:rFonts w:hint="eastAsia" w:ascii="宋体" w:hAnsi="宋体" w:eastAsia="宋体" w:cs="宋体"/>
          <w:b/>
          <w:sz w:val="24"/>
          <w:szCs w:val="24"/>
        </w:rPr>
        <w:br w:type="page"/>
      </w:r>
      <w:r>
        <w:rPr>
          <w:rFonts w:hint="eastAsia" w:ascii="宋体" w:hAnsi="宋体" w:eastAsia="宋体" w:cs="宋体"/>
          <w:color w:val="000000"/>
          <w:sz w:val="24"/>
          <w:szCs w:val="24"/>
        </w:rPr>
        <w:t>示范格式三</w:t>
      </w:r>
    </w:p>
    <w:p w14:paraId="54BF16D2">
      <w:pPr>
        <w:pStyle w:val="24"/>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承   诺  书</w:t>
      </w:r>
    </w:p>
    <w:p w14:paraId="4E08D8E6">
      <w:pPr>
        <w:pStyle w:val="24"/>
        <w:spacing w:line="400" w:lineRule="exact"/>
        <w:rPr>
          <w:rFonts w:hint="eastAsia" w:ascii="宋体" w:hAnsi="宋体" w:eastAsia="宋体" w:cs="宋体"/>
          <w:color w:val="000000"/>
          <w:sz w:val="24"/>
          <w:szCs w:val="24"/>
        </w:rPr>
      </w:pPr>
    </w:p>
    <w:p w14:paraId="04223C1C">
      <w:pPr>
        <w:pStyle w:val="24"/>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（采购单位）      </w:t>
      </w:r>
      <w:r>
        <w:rPr>
          <w:rFonts w:hint="eastAsia" w:ascii="宋体" w:hAnsi="宋体" w:eastAsia="宋体" w:cs="宋体"/>
          <w:color w:val="000000"/>
          <w:sz w:val="24"/>
          <w:szCs w:val="24"/>
        </w:rPr>
        <w:t>：</w:t>
      </w:r>
    </w:p>
    <w:p w14:paraId="58425570">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我公司在                      项目（编号：        ）投标过程中，作如下承诺：</w:t>
      </w:r>
    </w:p>
    <w:p w14:paraId="1CF6CDF1">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14:paraId="7985A505">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二、我公司与参加本次投标活动的其他单位不存在单位负责人为同一人的情况，也不存在控股、管理、两公司股东有夫妻关系等情况。</w:t>
      </w:r>
    </w:p>
    <w:p w14:paraId="74C4FCD6">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三、我公司没有为本项目提供整体设计、规范编制或者项目管理、监理、检测等服务。</w:t>
      </w:r>
    </w:p>
    <w:p w14:paraId="72E36F7A">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w:t>
      </w:r>
      <w:r>
        <w:rPr>
          <w:rFonts w:hint="eastAsia" w:hAnsi="宋体" w:cs="宋体"/>
          <w:color w:val="000000"/>
          <w:sz w:val="24"/>
          <w:szCs w:val="24"/>
          <w:lang w:val="en-US" w:eastAsia="zh-CN"/>
        </w:rPr>
        <w:t xml:space="preserve"> </w:t>
      </w:r>
      <w:r>
        <w:rPr>
          <w:rFonts w:hint="eastAsia" w:ascii="宋体" w:hAnsi="宋体" w:eastAsia="宋体" w:cs="宋体"/>
          <w:color w:val="000000"/>
          <w:sz w:val="24"/>
          <w:szCs w:val="24"/>
        </w:rPr>
        <w:t>与其他投标人的投标文件由同一单位或者个人编制；</w:t>
      </w:r>
      <w:r>
        <w:rPr>
          <w:rFonts w:hint="eastAsia" w:hAnsi="宋体" w:cs="宋体"/>
          <w:color w:val="000000"/>
          <w:sz w:val="24"/>
          <w:szCs w:val="24"/>
          <w:lang w:val="en-US" w:eastAsia="zh-CN"/>
        </w:rPr>
        <w:t>8</w:t>
      </w:r>
      <w:r>
        <w:rPr>
          <w:rFonts w:hint="eastAsia" w:ascii="宋体" w:hAnsi="宋体" w:eastAsia="宋体" w:cs="宋体"/>
          <w:color w:val="000000"/>
          <w:sz w:val="24"/>
          <w:szCs w:val="24"/>
        </w:rPr>
        <w:t>.与其他投标人的投标文件载明的项目管理成员或者联系人员为同一人;</w:t>
      </w:r>
      <w:r>
        <w:rPr>
          <w:rFonts w:hint="eastAsia" w:hAnsi="宋体" w:cs="宋体"/>
          <w:color w:val="000000"/>
          <w:sz w:val="24"/>
          <w:szCs w:val="24"/>
          <w:lang w:val="en-US" w:eastAsia="zh-CN"/>
        </w:rPr>
        <w:t>9</w:t>
      </w:r>
      <w:r>
        <w:rPr>
          <w:rFonts w:hint="eastAsia" w:ascii="宋体" w:hAnsi="宋体" w:eastAsia="宋体" w:cs="宋体"/>
          <w:color w:val="000000"/>
          <w:sz w:val="24"/>
          <w:szCs w:val="24"/>
        </w:rPr>
        <w:t>.与其他投标人的投标文件异常一致或者投标报价呈规律性差异；1</w:t>
      </w:r>
      <w:r>
        <w:rPr>
          <w:rFonts w:hint="eastAsia" w:hAnsi="宋体" w:cs="宋体"/>
          <w:color w:val="000000"/>
          <w:sz w:val="24"/>
          <w:szCs w:val="24"/>
          <w:lang w:val="en-US" w:eastAsia="zh-CN"/>
        </w:rPr>
        <w:t>0</w:t>
      </w:r>
      <w:r>
        <w:rPr>
          <w:rFonts w:hint="eastAsia" w:ascii="宋体" w:hAnsi="宋体" w:eastAsia="宋体" w:cs="宋体"/>
          <w:color w:val="000000"/>
          <w:sz w:val="24"/>
          <w:szCs w:val="24"/>
        </w:rPr>
        <w:t>.与其他投标人的投标文件相互混装。</w:t>
      </w:r>
    </w:p>
    <w:p w14:paraId="71257681">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我公司主动承诺以上内容，如有违反，自愿接受任何处罚并放弃投标保证金。</w:t>
      </w:r>
    </w:p>
    <w:p w14:paraId="2BA0A4F9">
      <w:pPr>
        <w:pStyle w:val="24"/>
        <w:spacing w:line="400" w:lineRule="exact"/>
        <w:ind w:left="5100" w:hanging="4080" w:hangingChars="17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供应商（盖章）              </w:t>
      </w:r>
    </w:p>
    <w:p w14:paraId="4A43939B">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14:paraId="6AE06D0D">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日 期：  年   月   日</w:t>
      </w:r>
    </w:p>
    <w:p w14:paraId="71348B2F">
      <w:pPr>
        <w:pStyle w:val="24"/>
        <w:spacing w:line="400" w:lineRule="exact"/>
        <w:ind w:firstLine="480" w:firstLineChars="200"/>
        <w:rPr>
          <w:rFonts w:hint="eastAsia" w:ascii="宋体" w:hAnsi="宋体" w:eastAsia="宋体" w:cs="宋体"/>
          <w:color w:val="000000"/>
          <w:sz w:val="24"/>
          <w:szCs w:val="24"/>
        </w:rPr>
      </w:pPr>
    </w:p>
    <w:p w14:paraId="7E225FEA">
      <w:pPr>
        <w:pStyle w:val="17"/>
        <w:adjustRightInd w:val="0"/>
        <w:spacing w:line="360" w:lineRule="auto"/>
        <w:ind w:firstLine="420"/>
        <w:jc w:val="center"/>
        <w:rPr>
          <w:rFonts w:hint="eastAsia" w:ascii="宋体" w:hAnsi="宋体" w:eastAsia="宋体" w:cs="宋体"/>
          <w:color w:val="000000"/>
          <w:sz w:val="24"/>
          <w:szCs w:val="24"/>
        </w:rPr>
      </w:pPr>
    </w:p>
    <w:p w14:paraId="5382933C">
      <w:pPr>
        <w:pStyle w:val="17"/>
        <w:adjustRightInd w:val="0"/>
        <w:spacing w:line="360" w:lineRule="auto"/>
        <w:ind w:firstLine="420"/>
        <w:jc w:val="center"/>
        <w:rPr>
          <w:rFonts w:hint="eastAsia" w:ascii="宋体" w:hAnsi="宋体" w:eastAsia="宋体" w:cs="宋体"/>
          <w:color w:val="000000"/>
          <w:sz w:val="24"/>
          <w:szCs w:val="24"/>
        </w:rPr>
      </w:pPr>
    </w:p>
    <w:p w14:paraId="5C75A1CE">
      <w:pPr>
        <w:pStyle w:val="17"/>
        <w:adjustRightInd w:val="0"/>
        <w:spacing w:line="360" w:lineRule="auto"/>
        <w:ind w:firstLine="420"/>
        <w:jc w:val="center"/>
        <w:rPr>
          <w:rFonts w:hint="eastAsia" w:ascii="宋体" w:hAnsi="宋体" w:eastAsia="宋体" w:cs="宋体"/>
          <w:color w:val="000000"/>
          <w:sz w:val="24"/>
          <w:szCs w:val="24"/>
        </w:rPr>
      </w:pPr>
    </w:p>
    <w:p w14:paraId="53E62E64">
      <w:pPr>
        <w:pStyle w:val="17"/>
        <w:adjustRightInd w:val="0"/>
        <w:spacing w:line="360" w:lineRule="auto"/>
        <w:ind w:firstLine="420"/>
        <w:jc w:val="center"/>
        <w:rPr>
          <w:rFonts w:hint="eastAsia" w:ascii="宋体" w:hAnsi="宋体" w:eastAsia="宋体" w:cs="宋体"/>
          <w:color w:val="000000"/>
          <w:sz w:val="24"/>
          <w:szCs w:val="24"/>
        </w:rPr>
      </w:pPr>
    </w:p>
    <w:p w14:paraId="42F40C13">
      <w:pPr>
        <w:pStyle w:val="17"/>
        <w:adjustRightInd w:val="0"/>
        <w:spacing w:line="360" w:lineRule="auto"/>
        <w:ind w:firstLine="420"/>
        <w:jc w:val="center"/>
        <w:rPr>
          <w:rFonts w:hint="eastAsia" w:ascii="宋体" w:hAnsi="宋体" w:eastAsia="宋体" w:cs="宋体"/>
          <w:color w:val="000000"/>
          <w:sz w:val="24"/>
          <w:szCs w:val="24"/>
        </w:rPr>
      </w:pPr>
    </w:p>
    <w:p w14:paraId="5DE0F898">
      <w:pPr>
        <w:pStyle w:val="17"/>
        <w:adjustRightInd w:val="0"/>
        <w:spacing w:line="360" w:lineRule="auto"/>
        <w:ind w:firstLine="420"/>
        <w:jc w:val="center"/>
        <w:rPr>
          <w:rFonts w:hint="eastAsia" w:ascii="宋体" w:hAnsi="宋体" w:eastAsia="宋体" w:cs="宋体"/>
          <w:color w:val="000000"/>
          <w:sz w:val="24"/>
          <w:szCs w:val="24"/>
        </w:rPr>
      </w:pPr>
    </w:p>
    <w:p w14:paraId="1A9B2BA1">
      <w:pPr>
        <w:pStyle w:val="17"/>
        <w:adjustRightInd w:val="0"/>
        <w:spacing w:line="360" w:lineRule="auto"/>
        <w:ind w:firstLine="42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供应商信用承诺书</w:t>
      </w:r>
    </w:p>
    <w:p w14:paraId="4A122B68">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14:paraId="1E2414B5">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14:paraId="326DA79F">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14:paraId="0EDEFDFA">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14:paraId="6FD60ECE">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我方承诺中标（成交）后按规定的时间内领取中标（成交）确认书，按规定及时与采购单位签订合同</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0E444E42">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我方严格按照采购公告、采购文件和响应文件承诺履行合同。</w:t>
      </w:r>
    </w:p>
    <w:p w14:paraId="2AD04524">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我方自觉接受社会各界的监督，依法接受有关行政机关的事中事后监管和执法检查，并如实提供有关情况和材料。</w:t>
      </w:r>
    </w:p>
    <w:p w14:paraId="0B99CD01">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严格遵守国家法律、法规、规章和相关政策规定，积极参与社会信用体系建设，倡树以信笃行，以诚兴业的传统美德，争创信用企业。 </w:t>
      </w:r>
    </w:p>
    <w:p w14:paraId="528F2218">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我方同意本《信用承诺书》记入信用档案。 </w:t>
      </w:r>
    </w:p>
    <w:p w14:paraId="2E55F1B1">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27972D6C">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承诺单位名称：                           （盖章）</w:t>
      </w:r>
    </w:p>
    <w:p w14:paraId="60DCABB3">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30367785">
      <w:pPr>
        <w:pStyle w:val="17"/>
        <w:adjustRightInd w:val="0"/>
        <w:spacing w:line="360" w:lineRule="auto"/>
        <w:ind w:firstLine="5760" w:firstLineChars="2400"/>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 xml:space="preserve"> 日期：</w:t>
      </w:r>
    </w:p>
    <w:p w14:paraId="6F8DCB35">
      <w:pPr>
        <w:pStyle w:val="24"/>
        <w:ind w:firstLine="562"/>
        <w:rPr>
          <w:rFonts w:hint="eastAsia" w:ascii="宋体" w:hAnsi="宋体" w:eastAsia="宋体" w:cs="宋体"/>
          <w:sz w:val="24"/>
          <w:szCs w:val="24"/>
        </w:rPr>
      </w:pPr>
    </w:p>
    <w:p w14:paraId="0CC85654">
      <w:pPr>
        <w:pStyle w:val="24"/>
        <w:ind w:firstLine="562"/>
        <w:rPr>
          <w:rFonts w:hint="eastAsia" w:ascii="宋体" w:hAnsi="宋体" w:eastAsia="宋体" w:cs="宋体"/>
          <w:sz w:val="24"/>
          <w:szCs w:val="24"/>
        </w:rPr>
      </w:pPr>
    </w:p>
    <w:p w14:paraId="1CAA334C">
      <w:pPr>
        <w:pStyle w:val="24"/>
        <w:ind w:firstLine="562"/>
        <w:rPr>
          <w:rFonts w:hint="eastAsia" w:ascii="宋体" w:hAnsi="宋体" w:eastAsia="宋体" w:cs="宋体"/>
          <w:sz w:val="24"/>
          <w:szCs w:val="24"/>
        </w:rPr>
      </w:pPr>
    </w:p>
    <w:p w14:paraId="3537BFBE">
      <w:pPr>
        <w:pStyle w:val="24"/>
        <w:ind w:firstLine="562"/>
        <w:rPr>
          <w:rFonts w:hint="eastAsia" w:ascii="宋体" w:hAnsi="宋体" w:eastAsia="宋体" w:cs="宋体"/>
          <w:sz w:val="24"/>
          <w:szCs w:val="24"/>
        </w:rPr>
      </w:pPr>
    </w:p>
    <w:p w14:paraId="61CEC86A">
      <w:pPr>
        <w:pStyle w:val="24"/>
        <w:ind w:firstLine="562"/>
        <w:rPr>
          <w:rFonts w:hint="eastAsia" w:ascii="宋体" w:hAnsi="宋体" w:eastAsia="宋体" w:cs="宋体"/>
          <w:sz w:val="24"/>
          <w:szCs w:val="24"/>
        </w:rPr>
      </w:pPr>
    </w:p>
    <w:p w14:paraId="5C576E8D">
      <w:pPr>
        <w:pStyle w:val="24"/>
        <w:ind w:firstLine="562"/>
        <w:rPr>
          <w:rFonts w:hint="eastAsia" w:ascii="宋体" w:hAnsi="宋体" w:eastAsia="宋体" w:cs="宋体"/>
          <w:sz w:val="24"/>
          <w:szCs w:val="24"/>
        </w:rPr>
      </w:pPr>
    </w:p>
    <w:p w14:paraId="248C1186">
      <w:pPr>
        <w:pStyle w:val="24"/>
        <w:ind w:firstLine="562"/>
        <w:rPr>
          <w:rFonts w:hint="eastAsia" w:ascii="宋体" w:hAnsi="宋体" w:eastAsia="宋体" w:cs="宋体"/>
          <w:sz w:val="24"/>
          <w:szCs w:val="24"/>
        </w:rPr>
      </w:pPr>
    </w:p>
    <w:p w14:paraId="7ED182C7">
      <w:pPr>
        <w:pStyle w:val="24"/>
        <w:ind w:firstLine="562"/>
        <w:rPr>
          <w:rFonts w:hint="eastAsia" w:ascii="宋体" w:hAnsi="宋体" w:eastAsia="宋体" w:cs="宋体"/>
          <w:b/>
          <w:bCs/>
          <w:kern w:val="2"/>
          <w:sz w:val="24"/>
          <w:szCs w:val="24"/>
          <w:lang w:val="en-US" w:eastAsia="zh-CN" w:bidi="ar-SA"/>
        </w:rPr>
      </w:pPr>
    </w:p>
    <w:p w14:paraId="06694AEA">
      <w:pPr>
        <w:pStyle w:val="24"/>
        <w:ind w:firstLine="562"/>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示范格式四</w:t>
      </w:r>
    </w:p>
    <w:p w14:paraId="2DADAAE7">
      <w:pPr>
        <w:spacing w:line="520" w:lineRule="exact"/>
        <w:jc w:val="center"/>
        <w:rPr>
          <w:rFonts w:hint="eastAsia" w:ascii="宋体" w:hAnsi="宋体" w:eastAsia="宋体" w:cs="宋体"/>
          <w:b/>
          <w:bCs/>
          <w:sz w:val="24"/>
          <w:szCs w:val="24"/>
        </w:rPr>
      </w:pPr>
    </w:p>
    <w:p w14:paraId="72596D03">
      <w:pPr>
        <w:spacing w:line="520" w:lineRule="exact"/>
        <w:jc w:val="center"/>
        <w:rPr>
          <w:rFonts w:hint="eastAsia"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14:paraId="2740AFC3">
      <w:pPr>
        <w:pStyle w:val="24"/>
        <w:spacing w:line="400" w:lineRule="exact"/>
        <w:rPr>
          <w:rFonts w:hint="eastAsia" w:ascii="宋体" w:hAnsi="宋体" w:eastAsia="宋体" w:cs="宋体"/>
          <w:sz w:val="24"/>
          <w:szCs w:val="24"/>
        </w:rPr>
      </w:pPr>
    </w:p>
    <w:p w14:paraId="58996B97">
      <w:pPr>
        <w:pStyle w:val="24"/>
        <w:spacing w:line="480" w:lineRule="auto"/>
        <w:rPr>
          <w:rFonts w:hint="eastAsia" w:ascii="宋体" w:hAnsi="宋体" w:eastAsia="宋体" w:cs="宋体"/>
          <w:sz w:val="24"/>
          <w:szCs w:val="24"/>
        </w:rPr>
      </w:pPr>
      <w:r>
        <w:rPr>
          <w:rFonts w:hint="eastAsia" w:ascii="宋体" w:hAnsi="宋体" w:eastAsia="宋体" w:cs="宋体"/>
          <w:sz w:val="24"/>
          <w:szCs w:val="24"/>
          <w:u w:val="single"/>
        </w:rPr>
        <w:t xml:space="preserve">        （采购单位） </w:t>
      </w:r>
      <w:r>
        <w:rPr>
          <w:rFonts w:hint="eastAsia" w:ascii="宋体" w:hAnsi="宋体" w:eastAsia="宋体" w:cs="宋体"/>
          <w:sz w:val="24"/>
          <w:szCs w:val="24"/>
        </w:rPr>
        <w:t>：</w:t>
      </w:r>
    </w:p>
    <w:p w14:paraId="7A7D0B5F">
      <w:pPr>
        <w:pStyle w:val="24"/>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我公司在项目（编号：）投标过程中，作如下承诺：</w:t>
      </w:r>
    </w:p>
    <w:p w14:paraId="3C53FAD4">
      <w:pPr>
        <w:snapToGrid w:val="0"/>
        <w:spacing w:line="52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1、我单位具有独立承担民事责任的能力；</w:t>
      </w:r>
    </w:p>
    <w:p w14:paraId="22FDD8BB">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14:paraId="1539084B">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14:paraId="1BC33556">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14:paraId="5F712F24">
      <w:pPr>
        <w:autoSpaceDE w:val="0"/>
        <w:autoSpaceDN w:val="0"/>
        <w:adjustRightInd w:val="0"/>
        <w:spacing w:line="640" w:lineRule="exact"/>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5、</w:t>
      </w:r>
      <w:r>
        <w:rPr>
          <w:rFonts w:hint="eastAsia" w:ascii="宋体" w:hAnsi="宋体" w:eastAsia="宋体" w:cs="宋体"/>
          <w:kern w:val="0"/>
          <w:sz w:val="24"/>
          <w:szCs w:val="24"/>
        </w:rPr>
        <w:t>参加本次政府采购活动前三年内，我公司在经营活动中没有因违法经营受到刑事处罚或者责令停产停业、吊销许可证或者执照、较大数额罚款等行政处罚。</w:t>
      </w:r>
    </w:p>
    <w:p w14:paraId="61100F44">
      <w:pPr>
        <w:snapToGrid w:val="0"/>
        <w:spacing w:line="520" w:lineRule="exact"/>
        <w:ind w:firstLine="547" w:firstLineChars="228"/>
        <w:rPr>
          <w:rFonts w:hint="eastAsia" w:ascii="宋体" w:hAnsi="宋体" w:eastAsia="宋体" w:cs="宋体"/>
          <w:sz w:val="24"/>
          <w:szCs w:val="24"/>
        </w:rPr>
      </w:pPr>
      <w:r>
        <w:rPr>
          <w:rFonts w:hint="eastAsia" w:ascii="宋体" w:hAnsi="宋体" w:eastAsia="宋体" w:cs="宋体"/>
          <w:sz w:val="24"/>
          <w:szCs w:val="24"/>
        </w:rPr>
        <w:t>6、我单位满足法律、行政法规规定的其他条件。</w:t>
      </w:r>
    </w:p>
    <w:p w14:paraId="6A8E24D1">
      <w:pPr>
        <w:pStyle w:val="24"/>
        <w:spacing w:line="480" w:lineRule="auto"/>
        <w:ind w:left="4950" w:hanging="3960" w:hangingChars="1650"/>
        <w:rPr>
          <w:rFonts w:hint="eastAsia" w:ascii="宋体" w:hAnsi="宋体" w:eastAsia="宋体" w:cs="宋体"/>
          <w:sz w:val="24"/>
          <w:szCs w:val="24"/>
        </w:rPr>
      </w:pPr>
      <w:r>
        <w:rPr>
          <w:rFonts w:hint="eastAsia" w:ascii="宋体" w:hAnsi="宋体" w:eastAsia="宋体" w:cs="宋体"/>
          <w:sz w:val="24"/>
          <w:szCs w:val="24"/>
        </w:rPr>
        <w:t xml:space="preserve">                                                                                   供应商（盖章）  </w:t>
      </w:r>
    </w:p>
    <w:p w14:paraId="4BADB8A1">
      <w:pPr>
        <w:pStyle w:val="24"/>
        <w:spacing w:line="400" w:lineRule="exact"/>
        <w:ind w:left="5100" w:hanging="4080" w:hangingChars="1700"/>
        <w:rPr>
          <w:rFonts w:hint="eastAsia" w:ascii="宋体" w:hAnsi="宋体" w:eastAsia="宋体" w:cs="宋体"/>
          <w:sz w:val="24"/>
          <w:szCs w:val="24"/>
        </w:rPr>
      </w:pPr>
    </w:p>
    <w:p w14:paraId="6F76A602">
      <w:pPr>
        <w:pStyle w:val="24"/>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  年   月   日</w:t>
      </w:r>
    </w:p>
    <w:p w14:paraId="1BA74DB2">
      <w:pPr>
        <w:pStyle w:val="24"/>
        <w:ind w:left="562" w:hanging="562"/>
        <w:rPr>
          <w:rFonts w:hint="eastAsia" w:ascii="宋体" w:hAnsi="宋体" w:eastAsia="宋体" w:cs="宋体"/>
          <w:b/>
          <w:sz w:val="24"/>
          <w:szCs w:val="24"/>
        </w:rPr>
      </w:pPr>
    </w:p>
    <w:p w14:paraId="074DCBC7">
      <w:pPr>
        <w:pStyle w:val="24"/>
        <w:ind w:left="562" w:hanging="562"/>
        <w:rPr>
          <w:rFonts w:hint="eastAsia" w:ascii="宋体" w:hAnsi="宋体" w:eastAsia="宋体" w:cs="宋体"/>
          <w:b/>
          <w:sz w:val="24"/>
          <w:szCs w:val="24"/>
        </w:rPr>
      </w:pPr>
    </w:p>
    <w:p w14:paraId="3B8FD073">
      <w:pPr>
        <w:pStyle w:val="24"/>
        <w:ind w:left="562" w:hanging="562"/>
        <w:rPr>
          <w:rFonts w:hint="eastAsia" w:ascii="宋体" w:hAnsi="宋体" w:eastAsia="宋体" w:cs="宋体"/>
          <w:b/>
          <w:sz w:val="24"/>
          <w:szCs w:val="24"/>
        </w:rPr>
      </w:pPr>
    </w:p>
    <w:p w14:paraId="30BEC3DA">
      <w:pPr>
        <w:pStyle w:val="24"/>
        <w:ind w:left="562" w:hanging="562"/>
        <w:rPr>
          <w:rFonts w:hint="eastAsia" w:ascii="宋体" w:hAnsi="宋体" w:eastAsia="宋体" w:cs="宋体"/>
          <w:b/>
          <w:sz w:val="24"/>
          <w:szCs w:val="24"/>
        </w:rPr>
      </w:pPr>
    </w:p>
    <w:p w14:paraId="475294D3">
      <w:pPr>
        <w:pStyle w:val="24"/>
        <w:ind w:left="562" w:hanging="562"/>
        <w:rPr>
          <w:rFonts w:hint="eastAsia" w:ascii="宋体" w:hAnsi="宋体" w:eastAsia="宋体" w:cs="宋体"/>
          <w:b/>
          <w:sz w:val="24"/>
          <w:szCs w:val="24"/>
        </w:rPr>
      </w:pPr>
    </w:p>
    <w:p w14:paraId="2579F8F7">
      <w:pPr>
        <w:pStyle w:val="24"/>
        <w:ind w:left="562" w:hanging="562"/>
        <w:rPr>
          <w:rFonts w:hint="eastAsia" w:ascii="宋体" w:hAnsi="宋体" w:eastAsia="宋体" w:cs="宋体"/>
          <w:b/>
          <w:sz w:val="24"/>
          <w:szCs w:val="24"/>
        </w:rPr>
      </w:pPr>
    </w:p>
    <w:sectPr>
      <w:footerReference r:id="rId7" w:type="first"/>
      <w:footerReference r:id="rId6"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仿宋简体">
    <w:altName w:val="微软雅黑"/>
    <w:panose1 w:val="02010601030101010101"/>
    <w:charset w:val="86"/>
    <w:family w:val="script"/>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2A2A6">
    <w:pPr>
      <w:pStyle w:val="29"/>
      <w:framePr w:wrap="around" w:vAnchor="text" w:hAnchor="margin" w:xAlign="center" w:y="1"/>
      <w:rPr>
        <w:rStyle w:val="52"/>
      </w:rPr>
    </w:pPr>
    <w:r>
      <w:rPr>
        <w:rStyle w:val="52"/>
      </w:rPr>
      <w:fldChar w:fldCharType="begin"/>
    </w:r>
    <w:r>
      <w:rPr>
        <w:rStyle w:val="52"/>
      </w:rPr>
      <w:instrText xml:space="preserve">PAGE  </w:instrText>
    </w:r>
    <w:r>
      <w:rPr>
        <w:rStyle w:val="52"/>
      </w:rPr>
      <w:fldChar w:fldCharType="separate"/>
    </w:r>
    <w:r>
      <w:rPr>
        <w:rStyle w:val="52"/>
      </w:rPr>
      <w:t>1</w:t>
    </w:r>
    <w:r>
      <w:rPr>
        <w:rStyle w:val="52"/>
      </w:rPr>
      <w:fldChar w:fldCharType="end"/>
    </w:r>
  </w:p>
  <w:p w14:paraId="168DD9E4">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5BFC5">
    <w:pPr>
      <w:pStyle w:val="29"/>
      <w:framePr w:wrap="around" w:vAnchor="text" w:hAnchor="margin" w:xAlign="center" w:y="1"/>
      <w:rPr>
        <w:rStyle w:val="52"/>
      </w:rPr>
    </w:pPr>
    <w:r>
      <w:rPr>
        <w:rStyle w:val="52"/>
      </w:rPr>
      <w:fldChar w:fldCharType="begin"/>
    </w:r>
    <w:r>
      <w:rPr>
        <w:rStyle w:val="52"/>
      </w:rPr>
      <w:instrText xml:space="preserve">PAGE  </w:instrText>
    </w:r>
    <w:r>
      <w:rPr>
        <w:rStyle w:val="52"/>
      </w:rPr>
      <w:fldChar w:fldCharType="separate"/>
    </w:r>
    <w:r>
      <w:rPr>
        <w:rStyle w:val="52"/>
      </w:rPr>
      <w:t>12</w:t>
    </w:r>
    <w:r>
      <w:rPr>
        <w:rStyle w:val="52"/>
      </w:rPr>
      <w:fldChar w:fldCharType="end"/>
    </w:r>
  </w:p>
  <w:p w14:paraId="13F0D117">
    <w:pPr>
      <w:pStyle w:val="2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9E0BF">
    <w:pPr>
      <w:pStyle w:val="29"/>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14:paraId="5C8C5DB2">
                          <w:pPr>
                            <w:pStyle w:val="29"/>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14:paraId="5C8C5DB2">
                    <w:pPr>
                      <w:pStyle w:val="2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0EF1D">
    <w:pPr>
      <w:pStyle w:val="29"/>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14:paraId="0E409925">
                          <w:pPr>
                            <w:pStyle w:val="29"/>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14:paraId="0E409925">
                    <w:pPr>
                      <w:pStyle w:val="29"/>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0B06C">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B45CF3"/>
    <w:multiLevelType w:val="singleLevel"/>
    <w:tmpl w:val="ADB45CF3"/>
    <w:lvl w:ilvl="0" w:tentative="0">
      <w:start w:val="1"/>
      <w:numFmt w:val="decimal"/>
      <w:suff w:val="nothing"/>
      <w:lvlText w:val="%1、"/>
      <w:lvlJc w:val="left"/>
    </w:lvl>
  </w:abstractNum>
  <w:abstractNum w:abstractNumId="1">
    <w:nsid w:val="CD5DAA01"/>
    <w:multiLevelType w:val="singleLevel"/>
    <w:tmpl w:val="CD5DAA01"/>
    <w:lvl w:ilvl="0" w:tentative="0">
      <w:start w:val="1"/>
      <w:numFmt w:val="decimal"/>
      <w:suff w:val="nothing"/>
      <w:lvlText w:val="%1、"/>
      <w:lvlJc w:val="left"/>
    </w:lvl>
  </w:abstractNum>
  <w:abstractNum w:abstractNumId="2">
    <w:nsid w:val="00000004"/>
    <w:multiLevelType w:val="singleLevel"/>
    <w:tmpl w:val="00000004"/>
    <w:lvl w:ilvl="0" w:tentative="0">
      <w:start w:val="1"/>
      <w:numFmt w:val="decimal"/>
      <w:pStyle w:val="178"/>
      <w:suff w:val="nothing"/>
      <w:lvlText w:val="%1、"/>
      <w:lvlJc w:val="left"/>
      <w:pPr>
        <w:ind w:left="0" w:firstLine="0"/>
      </w:pPr>
      <w:rPr>
        <w:rFonts w:hint="eastAsia"/>
      </w:rPr>
    </w:lvl>
  </w:abstractNum>
  <w:abstractNum w:abstractNumId="3">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4"/>
      <w:lvlText w:val="%2)"/>
      <w:lvlJc w:val="left"/>
      <w:pPr>
        <w:tabs>
          <w:tab w:val="left" w:pos="840"/>
        </w:tabs>
        <w:ind w:left="840" w:hanging="420"/>
      </w:pPr>
      <w:rPr>
        <w:rFonts w:cs="Times New Roman"/>
      </w:rPr>
    </w:lvl>
    <w:lvl w:ilvl="2" w:tentative="0">
      <w:start w:val="1"/>
      <w:numFmt w:val="lowerRoman"/>
      <w:pStyle w:val="85"/>
      <w:lvlText w:val="%3."/>
      <w:lvlJc w:val="right"/>
      <w:pPr>
        <w:tabs>
          <w:tab w:val="left" w:pos="1260"/>
        </w:tabs>
        <w:ind w:left="1260" w:hanging="420"/>
      </w:pPr>
      <w:rPr>
        <w:rFonts w:cs="Times New Roman"/>
      </w:rPr>
    </w:lvl>
    <w:lvl w:ilvl="3" w:tentative="0">
      <w:start w:val="1"/>
      <w:numFmt w:val="decimal"/>
      <w:pStyle w:val="111"/>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6FA52A0"/>
    <w:multiLevelType w:val="singleLevel"/>
    <w:tmpl w:val="06FA52A0"/>
    <w:lvl w:ilvl="0" w:tentative="0">
      <w:start w:val="1"/>
      <w:numFmt w:val="chineseCounting"/>
      <w:suff w:val="space"/>
      <w:lvlText w:val="第%1篇"/>
      <w:lvlJc w:val="left"/>
      <w:rPr>
        <w:rFonts w:hint="eastAsia"/>
      </w:rPr>
    </w:lvl>
  </w:abstractNum>
  <w:abstractNum w:abstractNumId="5">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6">
    <w:nsid w:val="53D837C6"/>
    <w:multiLevelType w:val="singleLevel"/>
    <w:tmpl w:val="53D837C6"/>
    <w:lvl w:ilvl="0" w:tentative="0">
      <w:start w:val="1"/>
      <w:numFmt w:val="chineseCounting"/>
      <w:suff w:val="nothing"/>
      <w:lvlText w:val="%1、"/>
      <w:lvlJc w:val="left"/>
      <w:rPr>
        <w:rFonts w:hint="eastAsia"/>
      </w:rPr>
    </w:lvl>
  </w:abstractNum>
  <w:abstractNum w:abstractNumId="7">
    <w:nsid w:val="55D1F4B3"/>
    <w:multiLevelType w:val="singleLevel"/>
    <w:tmpl w:val="55D1F4B3"/>
    <w:lvl w:ilvl="0" w:tentative="0">
      <w:start w:val="3"/>
      <w:numFmt w:val="chineseCounting"/>
      <w:suff w:val="nothing"/>
      <w:lvlText w:val="（%1）"/>
      <w:lvlJc w:val="left"/>
      <w:rPr>
        <w:rFonts w:hint="eastAsia"/>
      </w:rPr>
    </w:lvl>
  </w:abstractNum>
  <w:num w:numId="1">
    <w:abstractNumId w:val="3"/>
  </w:num>
  <w:num w:numId="2">
    <w:abstractNumId w:val="2"/>
  </w:num>
  <w:num w:numId="3">
    <w:abstractNumId w:val="4"/>
  </w:num>
  <w:num w:numId="4">
    <w:abstractNumId w:val="1"/>
  </w:num>
  <w:num w:numId="5">
    <w:abstractNumId w:val="6"/>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76A5"/>
    <w:rsid w:val="00FD7A65"/>
    <w:rsid w:val="00FE0ABA"/>
    <w:rsid w:val="00FE0DCD"/>
    <w:rsid w:val="00FE4B7F"/>
    <w:rsid w:val="00FE5AA3"/>
    <w:rsid w:val="00FF001C"/>
    <w:rsid w:val="00FF1F21"/>
    <w:rsid w:val="00FF26BE"/>
    <w:rsid w:val="00FF3AD4"/>
    <w:rsid w:val="00FF4255"/>
    <w:rsid w:val="00FF43E4"/>
    <w:rsid w:val="00FF689F"/>
    <w:rsid w:val="013D6697"/>
    <w:rsid w:val="017E3C86"/>
    <w:rsid w:val="033F535D"/>
    <w:rsid w:val="04C44376"/>
    <w:rsid w:val="060B2F85"/>
    <w:rsid w:val="07A019A5"/>
    <w:rsid w:val="080D01E6"/>
    <w:rsid w:val="082533EE"/>
    <w:rsid w:val="083920EC"/>
    <w:rsid w:val="0ADF43E5"/>
    <w:rsid w:val="0D481221"/>
    <w:rsid w:val="0D9F4E2E"/>
    <w:rsid w:val="0E596AC7"/>
    <w:rsid w:val="0EAA4EB7"/>
    <w:rsid w:val="0EDC5BAC"/>
    <w:rsid w:val="0EE478F4"/>
    <w:rsid w:val="0FD47345"/>
    <w:rsid w:val="125E1331"/>
    <w:rsid w:val="13491C79"/>
    <w:rsid w:val="159F1D57"/>
    <w:rsid w:val="17BA45F8"/>
    <w:rsid w:val="19827DE5"/>
    <w:rsid w:val="1A6A198F"/>
    <w:rsid w:val="1ADF35A4"/>
    <w:rsid w:val="1BA565E1"/>
    <w:rsid w:val="1D4F7AD4"/>
    <w:rsid w:val="21CD5852"/>
    <w:rsid w:val="22176DD5"/>
    <w:rsid w:val="223E21DA"/>
    <w:rsid w:val="2267586E"/>
    <w:rsid w:val="22874342"/>
    <w:rsid w:val="22E75EB8"/>
    <w:rsid w:val="23B60F55"/>
    <w:rsid w:val="25822292"/>
    <w:rsid w:val="258F57F0"/>
    <w:rsid w:val="2BAB6B17"/>
    <w:rsid w:val="2BEC5B2B"/>
    <w:rsid w:val="2CD36504"/>
    <w:rsid w:val="2E64615C"/>
    <w:rsid w:val="2F2C1478"/>
    <w:rsid w:val="2FBB1073"/>
    <w:rsid w:val="30CF6903"/>
    <w:rsid w:val="32771258"/>
    <w:rsid w:val="33313E10"/>
    <w:rsid w:val="3688599E"/>
    <w:rsid w:val="369B7657"/>
    <w:rsid w:val="37540F86"/>
    <w:rsid w:val="3A430271"/>
    <w:rsid w:val="3A6240B1"/>
    <w:rsid w:val="3C9B1A89"/>
    <w:rsid w:val="3CB95C63"/>
    <w:rsid w:val="3D78348D"/>
    <w:rsid w:val="3DCC10B4"/>
    <w:rsid w:val="3EC97015"/>
    <w:rsid w:val="3FC16CBA"/>
    <w:rsid w:val="3FC419CD"/>
    <w:rsid w:val="41B76DBF"/>
    <w:rsid w:val="433450B5"/>
    <w:rsid w:val="43A22025"/>
    <w:rsid w:val="445030DA"/>
    <w:rsid w:val="45D94516"/>
    <w:rsid w:val="46A73B75"/>
    <w:rsid w:val="47D82312"/>
    <w:rsid w:val="519D7B08"/>
    <w:rsid w:val="52ED75F8"/>
    <w:rsid w:val="535E4E9A"/>
    <w:rsid w:val="5420515C"/>
    <w:rsid w:val="5519384F"/>
    <w:rsid w:val="55CA70E4"/>
    <w:rsid w:val="585D4208"/>
    <w:rsid w:val="586B46E3"/>
    <w:rsid w:val="5B95367D"/>
    <w:rsid w:val="5C237883"/>
    <w:rsid w:val="5D015BB7"/>
    <w:rsid w:val="5D9F3036"/>
    <w:rsid w:val="5E0F5F52"/>
    <w:rsid w:val="5F88085E"/>
    <w:rsid w:val="615C33BC"/>
    <w:rsid w:val="62E742D1"/>
    <w:rsid w:val="63F6213B"/>
    <w:rsid w:val="6422373F"/>
    <w:rsid w:val="64381A24"/>
    <w:rsid w:val="664C6B61"/>
    <w:rsid w:val="674943E2"/>
    <w:rsid w:val="67570A7F"/>
    <w:rsid w:val="67CF2561"/>
    <w:rsid w:val="6E5306D0"/>
    <w:rsid w:val="719324B6"/>
    <w:rsid w:val="73465C7A"/>
    <w:rsid w:val="73C3551C"/>
    <w:rsid w:val="7461479B"/>
    <w:rsid w:val="76740F1A"/>
    <w:rsid w:val="7696759C"/>
    <w:rsid w:val="770E5F08"/>
    <w:rsid w:val="79883639"/>
    <w:rsid w:val="7A7961E2"/>
    <w:rsid w:val="7A9969F3"/>
    <w:rsid w:val="7B581162"/>
    <w:rsid w:val="7C415E32"/>
    <w:rsid w:val="7E3C1E6B"/>
    <w:rsid w:val="7E8707A6"/>
    <w:rsid w:val="7E8D29AE"/>
    <w:rsid w:val="7F557E41"/>
    <w:rsid w:val="7FE37F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qFormat="1" w:unhideWhenUsed="0" w:uiPriority="0" w:semiHidden="0"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semiHidden="0" w:name="Balloon Text"/>
    <w:lsdException w:qFormat="1" w:unhideWhenUsed="0" w:uiPriority="3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8"/>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69"/>
    <w:qFormat/>
    <w:uiPriority w:val="0"/>
    <w:pPr>
      <w:wordWrap w:val="0"/>
      <w:spacing w:before="120" w:line="400" w:lineRule="exact"/>
      <w:ind w:firstLine="464" w:firstLineChars="170"/>
      <w:outlineLvl w:val="2"/>
    </w:pPr>
    <w:rPr>
      <w:rFonts w:eastAsia="黑体"/>
      <w:bCs/>
      <w:sz w:val="28"/>
      <w:szCs w:val="32"/>
    </w:rPr>
  </w:style>
  <w:style w:type="paragraph" w:styleId="5">
    <w:name w:val="heading 4"/>
    <w:basedOn w:val="1"/>
    <w:next w:val="1"/>
    <w:link w:val="70"/>
    <w:qFormat/>
    <w:uiPriority w:val="0"/>
    <w:pPr>
      <w:keepNext/>
      <w:keepLines/>
      <w:spacing w:line="400" w:lineRule="exact"/>
      <w:outlineLvl w:val="3"/>
    </w:pPr>
    <w:rPr>
      <w:bCs/>
      <w:sz w:val="24"/>
      <w:szCs w:val="28"/>
    </w:rPr>
  </w:style>
  <w:style w:type="paragraph" w:styleId="6">
    <w:name w:val="heading 5"/>
    <w:basedOn w:val="1"/>
    <w:next w:val="1"/>
    <w:link w:val="71"/>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2"/>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3"/>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4"/>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5"/>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link w:val="141"/>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5"/>
    <w:qFormat/>
    <w:uiPriority w:val="99"/>
    <w:pPr>
      <w:shd w:val="clear" w:color="auto" w:fill="000080"/>
      <w:spacing w:line="400" w:lineRule="exact"/>
    </w:pPr>
    <w:rPr>
      <w:rFonts w:eastAsiaTheme="minorEastAsia" w:cstheme="minorBidi"/>
    </w:rPr>
  </w:style>
  <w:style w:type="paragraph" w:styleId="15">
    <w:name w:val="annotation text"/>
    <w:basedOn w:val="1"/>
    <w:link w:val="134"/>
    <w:unhideWhenUsed/>
    <w:qFormat/>
    <w:uiPriority w:val="0"/>
    <w:pPr>
      <w:jc w:val="left"/>
    </w:pPr>
  </w:style>
  <w:style w:type="paragraph" w:styleId="16">
    <w:name w:val="Body Text 3"/>
    <w:basedOn w:val="1"/>
    <w:link w:val="123"/>
    <w:qFormat/>
    <w:uiPriority w:val="0"/>
    <w:pPr>
      <w:spacing w:line="400" w:lineRule="exact"/>
    </w:pPr>
    <w:rPr>
      <w:rFonts w:ascii="宋体" w:eastAsiaTheme="minorEastAsia" w:cstheme="minorBidi"/>
      <w:sz w:val="24"/>
      <w:szCs w:val="20"/>
    </w:rPr>
  </w:style>
  <w:style w:type="paragraph" w:styleId="17">
    <w:name w:val="Body Text"/>
    <w:basedOn w:val="1"/>
    <w:next w:val="1"/>
    <w:link w:val="76"/>
    <w:unhideWhenUsed/>
    <w:qFormat/>
    <w:uiPriority w:val="99"/>
    <w:pPr>
      <w:spacing w:after="120"/>
    </w:pPr>
  </w:style>
  <w:style w:type="paragraph" w:styleId="18">
    <w:name w:val="Body Text Indent"/>
    <w:basedOn w:val="1"/>
    <w:next w:val="19"/>
    <w:link w:val="77"/>
    <w:qFormat/>
    <w:uiPriority w:val="99"/>
    <w:pPr>
      <w:spacing w:after="120"/>
      <w:ind w:left="420" w:leftChars="200"/>
    </w:pPr>
    <w:rPr>
      <w:rFonts w:ascii="Calibri" w:hAnsi="Calibri"/>
      <w:kern w:val="0"/>
      <w:sz w:val="24"/>
    </w:rPr>
  </w:style>
  <w:style w:type="paragraph" w:styleId="19">
    <w:name w:val="envelope return"/>
    <w:basedOn w:val="1"/>
    <w:qFormat/>
    <w:uiPriority w:val="0"/>
    <w:pPr>
      <w:snapToGrid w:val="0"/>
    </w:pPr>
    <w:rPr>
      <w:rFonts w:ascii="Arial" w:hAnsi="Arial" w:cs="Arial"/>
    </w:rPr>
  </w:style>
  <w:style w:type="paragraph" w:styleId="20">
    <w:name w:val="Block Text"/>
    <w:basedOn w:val="1"/>
    <w:qFormat/>
    <w:uiPriority w:val="0"/>
    <w:pPr>
      <w:adjustRightInd w:val="0"/>
      <w:ind w:left="420" w:right="33"/>
      <w:jc w:val="left"/>
      <w:textAlignment w:val="baseline"/>
    </w:pPr>
    <w:rPr>
      <w:kern w:val="0"/>
      <w:sz w:val="24"/>
      <w:szCs w:val="20"/>
    </w:rPr>
  </w:style>
  <w:style w:type="paragraph" w:styleId="21">
    <w:name w:val="index 4"/>
    <w:basedOn w:val="1"/>
    <w:next w:val="1"/>
    <w:qFormat/>
    <w:uiPriority w:val="0"/>
    <w:pPr>
      <w:spacing w:line="400" w:lineRule="exact"/>
      <w:ind w:left="600" w:leftChars="600"/>
    </w:pPr>
    <w:rPr>
      <w:sz w:val="24"/>
    </w:rPr>
  </w:style>
  <w:style w:type="paragraph" w:styleId="22">
    <w:name w:val="toc 5"/>
    <w:basedOn w:val="1"/>
    <w:next w:val="1"/>
    <w:unhideWhenUsed/>
    <w:qFormat/>
    <w:uiPriority w:val="0"/>
    <w:pPr>
      <w:spacing w:line="400" w:lineRule="exact"/>
      <w:ind w:left="1680" w:leftChars="800"/>
    </w:pPr>
    <w:rPr>
      <w:sz w:val="24"/>
      <w:szCs w:val="22"/>
    </w:rPr>
  </w:style>
  <w:style w:type="paragraph" w:styleId="23">
    <w:name w:val="toc 3"/>
    <w:basedOn w:val="1"/>
    <w:next w:val="1"/>
    <w:qFormat/>
    <w:uiPriority w:val="0"/>
    <w:pPr>
      <w:spacing w:line="400" w:lineRule="exact"/>
      <w:ind w:left="840" w:leftChars="400"/>
    </w:pPr>
    <w:rPr>
      <w:sz w:val="24"/>
    </w:rPr>
  </w:style>
  <w:style w:type="paragraph" w:styleId="24">
    <w:name w:val="Plain Text"/>
    <w:basedOn w:val="1"/>
    <w:link w:val="78"/>
    <w:qFormat/>
    <w:uiPriority w:val="0"/>
    <w:rPr>
      <w:rFonts w:ascii="宋体" w:hAnsi="Courier New" w:cstheme="minorBidi"/>
      <w:szCs w:val="20"/>
    </w:rPr>
  </w:style>
  <w:style w:type="paragraph" w:styleId="25">
    <w:name w:val="toc 8"/>
    <w:basedOn w:val="1"/>
    <w:next w:val="1"/>
    <w:unhideWhenUsed/>
    <w:qFormat/>
    <w:uiPriority w:val="39"/>
    <w:pPr>
      <w:spacing w:line="400" w:lineRule="exact"/>
      <w:ind w:left="2940" w:leftChars="1400"/>
    </w:pPr>
    <w:rPr>
      <w:sz w:val="24"/>
      <w:szCs w:val="22"/>
    </w:rPr>
  </w:style>
  <w:style w:type="paragraph" w:styleId="26">
    <w:name w:val="Date"/>
    <w:basedOn w:val="1"/>
    <w:next w:val="1"/>
    <w:link w:val="99"/>
    <w:unhideWhenUsed/>
    <w:qFormat/>
    <w:uiPriority w:val="0"/>
    <w:pPr>
      <w:ind w:left="100" w:leftChars="2500"/>
    </w:pPr>
  </w:style>
  <w:style w:type="paragraph" w:styleId="27">
    <w:name w:val="Body Text Indent 2"/>
    <w:basedOn w:val="1"/>
    <w:link w:val="79"/>
    <w:unhideWhenUsed/>
    <w:qFormat/>
    <w:uiPriority w:val="0"/>
    <w:pPr>
      <w:spacing w:after="120" w:line="480" w:lineRule="auto"/>
      <w:ind w:left="420" w:leftChars="200"/>
    </w:pPr>
  </w:style>
  <w:style w:type="paragraph" w:styleId="28">
    <w:name w:val="Balloon Text"/>
    <w:basedOn w:val="1"/>
    <w:link w:val="80"/>
    <w:unhideWhenUsed/>
    <w:qFormat/>
    <w:uiPriority w:val="0"/>
    <w:rPr>
      <w:sz w:val="18"/>
      <w:szCs w:val="18"/>
    </w:rPr>
  </w:style>
  <w:style w:type="paragraph" w:styleId="29">
    <w:name w:val="footer"/>
    <w:basedOn w:val="1"/>
    <w:link w:val="81"/>
    <w:unhideWhenUsed/>
    <w:qFormat/>
    <w:uiPriority w:val="99"/>
    <w:pPr>
      <w:tabs>
        <w:tab w:val="center" w:pos="4153"/>
        <w:tab w:val="right" w:pos="8306"/>
      </w:tabs>
      <w:snapToGrid w:val="0"/>
      <w:jc w:val="left"/>
    </w:pPr>
    <w:rPr>
      <w:sz w:val="18"/>
      <w:szCs w:val="18"/>
    </w:rPr>
  </w:style>
  <w:style w:type="paragraph" w:styleId="30">
    <w:name w:val="header"/>
    <w:basedOn w:val="1"/>
    <w:link w:val="82"/>
    <w:unhideWhenUsed/>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tabs>
        <w:tab w:val="right" w:leader="dot" w:pos="9356"/>
      </w:tabs>
      <w:spacing w:line="440" w:lineRule="exact"/>
    </w:pPr>
    <w:rPr>
      <w:b/>
      <w:sz w:val="24"/>
    </w:rPr>
  </w:style>
  <w:style w:type="paragraph" w:styleId="32">
    <w:name w:val="toc 4"/>
    <w:basedOn w:val="1"/>
    <w:next w:val="1"/>
    <w:unhideWhenUsed/>
    <w:qFormat/>
    <w:uiPriority w:val="0"/>
    <w:pPr>
      <w:spacing w:line="400" w:lineRule="exact"/>
      <w:ind w:left="1260" w:leftChars="600"/>
    </w:pPr>
    <w:rPr>
      <w:sz w:val="24"/>
      <w:szCs w:val="22"/>
    </w:rPr>
  </w:style>
  <w:style w:type="paragraph" w:styleId="33">
    <w:name w:val="Subtitle"/>
    <w:basedOn w:val="1"/>
    <w:next w:val="1"/>
    <w:link w:val="144"/>
    <w:qFormat/>
    <w:uiPriority w:val="0"/>
    <w:pPr>
      <w:spacing w:before="120" w:line="480" w:lineRule="exact"/>
      <w:outlineLvl w:val="0"/>
    </w:pPr>
    <w:rPr>
      <w:rFonts w:eastAsia="黑体" w:cstheme="minorBidi"/>
      <w:bCs/>
      <w:kern w:val="0"/>
      <w:sz w:val="30"/>
      <w:szCs w:val="32"/>
    </w:rPr>
  </w:style>
  <w:style w:type="paragraph" w:styleId="34">
    <w:name w:val="List"/>
    <w:basedOn w:val="1"/>
    <w:qFormat/>
    <w:uiPriority w:val="0"/>
    <w:pPr>
      <w:ind w:left="200" w:hanging="200" w:hangingChars="200"/>
    </w:pPr>
    <w:rPr>
      <w:rFonts w:ascii="Calibri" w:hAnsi="Calibri"/>
    </w:rPr>
  </w:style>
  <w:style w:type="paragraph" w:styleId="35">
    <w:name w:val="footnote text"/>
    <w:basedOn w:val="1"/>
    <w:link w:val="132"/>
    <w:unhideWhenUsed/>
    <w:qFormat/>
    <w:uiPriority w:val="0"/>
    <w:pPr>
      <w:adjustRightInd w:val="0"/>
      <w:spacing w:line="312" w:lineRule="atLeast"/>
      <w:jc w:val="left"/>
    </w:pPr>
    <w:rPr>
      <w:rFonts w:eastAsiaTheme="minorEastAsia" w:cstheme="minorBidi"/>
      <w:kern w:val="0"/>
      <w:sz w:val="18"/>
      <w:szCs w:val="20"/>
    </w:rPr>
  </w:style>
  <w:style w:type="paragraph" w:styleId="36">
    <w:name w:val="toc 6"/>
    <w:basedOn w:val="1"/>
    <w:next w:val="1"/>
    <w:unhideWhenUsed/>
    <w:qFormat/>
    <w:uiPriority w:val="39"/>
    <w:pPr>
      <w:spacing w:line="400" w:lineRule="exact"/>
      <w:ind w:left="2100" w:leftChars="1000"/>
    </w:pPr>
    <w:rPr>
      <w:sz w:val="24"/>
      <w:szCs w:val="22"/>
    </w:rPr>
  </w:style>
  <w:style w:type="paragraph" w:styleId="37">
    <w:name w:val="Body Text Indent 3"/>
    <w:basedOn w:val="1"/>
    <w:link w:val="147"/>
    <w:qFormat/>
    <w:uiPriority w:val="0"/>
    <w:pPr>
      <w:spacing w:after="120" w:line="400" w:lineRule="exact"/>
      <w:ind w:left="420" w:leftChars="200"/>
    </w:pPr>
    <w:rPr>
      <w:rFonts w:eastAsiaTheme="minorEastAsia" w:cstheme="minorBidi"/>
      <w:sz w:val="16"/>
      <w:szCs w:val="16"/>
    </w:rPr>
  </w:style>
  <w:style w:type="paragraph" w:styleId="38">
    <w:name w:val="toc 2"/>
    <w:basedOn w:val="1"/>
    <w:next w:val="1"/>
    <w:qFormat/>
    <w:uiPriority w:val="39"/>
    <w:pPr>
      <w:spacing w:line="400" w:lineRule="exact"/>
      <w:ind w:left="420" w:leftChars="200"/>
    </w:pPr>
    <w:rPr>
      <w:sz w:val="24"/>
    </w:rPr>
  </w:style>
  <w:style w:type="paragraph" w:styleId="39">
    <w:name w:val="toc 9"/>
    <w:basedOn w:val="1"/>
    <w:next w:val="1"/>
    <w:unhideWhenUsed/>
    <w:qFormat/>
    <w:uiPriority w:val="39"/>
    <w:pPr>
      <w:spacing w:line="400" w:lineRule="exact"/>
      <w:ind w:left="3360" w:leftChars="1600"/>
    </w:pPr>
    <w:rPr>
      <w:sz w:val="24"/>
      <w:szCs w:val="22"/>
    </w:rPr>
  </w:style>
  <w:style w:type="paragraph" w:styleId="40">
    <w:name w:val="Body Text 2"/>
    <w:basedOn w:val="1"/>
    <w:link w:val="122"/>
    <w:unhideWhenUsed/>
    <w:qFormat/>
    <w:uiPriority w:val="99"/>
    <w:pPr>
      <w:spacing w:line="280" w:lineRule="exact"/>
    </w:pPr>
    <w:rPr>
      <w:rFonts w:eastAsiaTheme="minorEastAsia" w:cstheme="minorBidi"/>
      <w:spacing w:val="4"/>
      <w:sz w:val="18"/>
      <w:szCs w:val="20"/>
    </w:rPr>
  </w:style>
  <w:style w:type="paragraph" w:styleId="41">
    <w:name w:val="HTML Preformatted"/>
    <w:basedOn w:val="1"/>
    <w:link w:val="130"/>
    <w:unhideWhenUsed/>
    <w:qFormat/>
    <w:uiPriority w:val="99"/>
    <w:pPr>
      <w:spacing w:line="400" w:lineRule="exact"/>
    </w:pPr>
    <w:rPr>
      <w:rFonts w:ascii="Courier New" w:hAnsi="Courier New" w:cs="Courier New" w:eastAsiaTheme="minorEastAsia"/>
      <w:sz w:val="20"/>
      <w:szCs w:val="20"/>
    </w:rPr>
  </w:style>
  <w:style w:type="paragraph" w:styleId="42">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3">
    <w:name w:val="index 1"/>
    <w:basedOn w:val="1"/>
    <w:next w:val="1"/>
    <w:qFormat/>
    <w:uiPriority w:val="0"/>
    <w:pPr>
      <w:spacing w:line="220" w:lineRule="exact"/>
      <w:jc w:val="center"/>
    </w:pPr>
    <w:rPr>
      <w:rFonts w:ascii="仿宋_GB2312" w:eastAsia="仿宋_GB2312"/>
      <w:sz w:val="24"/>
      <w:szCs w:val="21"/>
    </w:rPr>
  </w:style>
  <w:style w:type="paragraph" w:styleId="44">
    <w:name w:val="Title"/>
    <w:basedOn w:val="1"/>
    <w:link w:val="83"/>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5">
    <w:name w:val="annotation subject"/>
    <w:basedOn w:val="15"/>
    <w:next w:val="15"/>
    <w:link w:val="133"/>
    <w:unhideWhenUsed/>
    <w:qFormat/>
    <w:uiPriority w:val="0"/>
    <w:pPr>
      <w:spacing w:line="400" w:lineRule="exact"/>
    </w:pPr>
    <w:rPr>
      <w:rFonts w:eastAsiaTheme="minorEastAsia" w:cstheme="minorBidi"/>
      <w:b/>
      <w:bCs/>
    </w:rPr>
  </w:style>
  <w:style w:type="paragraph" w:styleId="46">
    <w:name w:val="Body Text First Indent"/>
    <w:basedOn w:val="17"/>
    <w:next w:val="17"/>
    <w:qFormat/>
    <w:uiPriority w:val="0"/>
    <w:pPr>
      <w:spacing w:after="120"/>
      <w:ind w:firstLine="420"/>
    </w:pPr>
    <w:rPr>
      <w:rFonts w:ascii="宋体" w:hAnsi="Calibri" w:cs="微软雅黑"/>
      <w:sz w:val="21"/>
      <w:szCs w:val="24"/>
    </w:rPr>
  </w:style>
  <w:style w:type="paragraph" w:styleId="47">
    <w:name w:val="Body Text First Indent 2"/>
    <w:basedOn w:val="18"/>
    <w:next w:val="46"/>
    <w:link w:val="288"/>
    <w:unhideWhenUsed/>
    <w:qFormat/>
    <w:uiPriority w:val="0"/>
    <w:pPr>
      <w:ind w:firstLine="420" w:firstLineChars="200"/>
    </w:pPr>
    <w:rPr>
      <w:rFonts w:ascii="Times New Roman" w:hAnsi="Times New Roman"/>
      <w:kern w:val="2"/>
      <w:sz w:val="21"/>
    </w:rPr>
  </w:style>
  <w:style w:type="table" w:styleId="49">
    <w:name w:val="Table Grid"/>
    <w:basedOn w:val="4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qFormat/>
    <w:uiPriority w:val="22"/>
    <w:rPr>
      <w:b/>
      <w:bCs/>
    </w:rPr>
  </w:style>
  <w:style w:type="character" w:styleId="52">
    <w:name w:val="page number"/>
    <w:qFormat/>
    <w:uiPriority w:val="0"/>
    <w:rPr>
      <w:rFonts w:cs="Times New Roman"/>
    </w:rPr>
  </w:style>
  <w:style w:type="character" w:styleId="53">
    <w:name w:val="FollowedHyperlink"/>
    <w:qFormat/>
    <w:uiPriority w:val="0"/>
    <w:rPr>
      <w:color w:val="0000FF"/>
      <w:u w:val="single"/>
    </w:rPr>
  </w:style>
  <w:style w:type="character" w:styleId="54">
    <w:name w:val="Emphasis"/>
    <w:qFormat/>
    <w:uiPriority w:val="20"/>
    <w:rPr>
      <w:i/>
    </w:rPr>
  </w:style>
  <w:style w:type="character" w:styleId="55">
    <w:name w:val="HTML Definition"/>
    <w:qFormat/>
    <w:uiPriority w:val="0"/>
  </w:style>
  <w:style w:type="character" w:styleId="56">
    <w:name w:val="HTML Typewriter"/>
    <w:qFormat/>
    <w:uiPriority w:val="0"/>
    <w:rPr>
      <w:rFonts w:ascii="monospace" w:hAnsi="monospace" w:eastAsia="monospace" w:cs="monospace"/>
      <w:sz w:val="20"/>
    </w:rPr>
  </w:style>
  <w:style w:type="character" w:styleId="57">
    <w:name w:val="HTML Acronym"/>
    <w:basedOn w:val="50"/>
    <w:qFormat/>
    <w:uiPriority w:val="0"/>
  </w:style>
  <w:style w:type="character" w:styleId="58">
    <w:name w:val="HTML Variable"/>
    <w:qFormat/>
    <w:uiPriority w:val="0"/>
  </w:style>
  <w:style w:type="character" w:styleId="59">
    <w:name w:val="Hyperlink"/>
    <w:qFormat/>
    <w:uiPriority w:val="0"/>
    <w:rPr>
      <w:rFonts w:ascii="Verdana" w:hAnsi="Verdana" w:cs="Verdana"/>
      <w:color w:val="000000"/>
      <w:kern w:val="0"/>
      <w:sz w:val="20"/>
      <w:szCs w:val="20"/>
      <w:u w:val="none"/>
      <w:lang w:eastAsia="en-US"/>
    </w:rPr>
  </w:style>
  <w:style w:type="character" w:styleId="60">
    <w:name w:val="HTML Code"/>
    <w:qFormat/>
    <w:uiPriority w:val="0"/>
    <w:rPr>
      <w:rFonts w:hint="default" w:ascii="monospace" w:hAnsi="monospace" w:eastAsia="monospace" w:cs="monospace"/>
      <w:sz w:val="20"/>
    </w:rPr>
  </w:style>
  <w:style w:type="character" w:styleId="61">
    <w:name w:val="annotation reference"/>
    <w:qFormat/>
    <w:uiPriority w:val="0"/>
    <w:rPr>
      <w:sz w:val="21"/>
      <w:szCs w:val="21"/>
    </w:rPr>
  </w:style>
  <w:style w:type="character" w:styleId="62">
    <w:name w:val="HTML Cite"/>
    <w:qFormat/>
    <w:uiPriority w:val="0"/>
  </w:style>
  <w:style w:type="character" w:styleId="63">
    <w:name w:val="footnote reference"/>
    <w:unhideWhenUsed/>
    <w:qFormat/>
    <w:uiPriority w:val="0"/>
    <w:rPr>
      <w:vertAlign w:val="superscript"/>
    </w:rPr>
  </w:style>
  <w:style w:type="character" w:styleId="64">
    <w:name w:val="HTML Keyboard"/>
    <w:qFormat/>
    <w:uiPriority w:val="0"/>
    <w:rPr>
      <w:rFonts w:hint="default" w:ascii="monospace" w:hAnsi="monospace" w:eastAsia="monospace" w:cs="monospace"/>
      <w:sz w:val="20"/>
    </w:rPr>
  </w:style>
  <w:style w:type="character" w:styleId="65">
    <w:name w:val="HTML Sample"/>
    <w:qFormat/>
    <w:uiPriority w:val="0"/>
    <w:rPr>
      <w:rFonts w:hint="default" w:ascii="monospace" w:hAnsi="monospace" w:eastAsia="monospace" w:cs="monospace"/>
    </w:rPr>
  </w:style>
  <w:style w:type="paragraph" w:customStyle="1" w:styleId="66">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7">
    <w:name w:val="标题 1 Char"/>
    <w:basedOn w:val="50"/>
    <w:link w:val="2"/>
    <w:qFormat/>
    <w:uiPriority w:val="9"/>
    <w:rPr>
      <w:rFonts w:ascii="Times New Roman" w:hAnsi="Times New Roman" w:eastAsia="宋体" w:cs="Times New Roman"/>
      <w:b/>
      <w:bCs/>
      <w:kern w:val="44"/>
      <w:sz w:val="44"/>
      <w:szCs w:val="44"/>
    </w:rPr>
  </w:style>
  <w:style w:type="character" w:customStyle="1" w:styleId="68">
    <w:name w:val="标题 2 Char"/>
    <w:basedOn w:val="50"/>
    <w:link w:val="3"/>
    <w:qFormat/>
    <w:uiPriority w:val="0"/>
    <w:rPr>
      <w:rFonts w:ascii="Arial" w:hAnsi="Arial" w:eastAsia="黑体" w:cs="Times New Roman"/>
      <w:b/>
      <w:bCs/>
      <w:kern w:val="2"/>
      <w:sz w:val="32"/>
      <w:szCs w:val="32"/>
    </w:rPr>
  </w:style>
  <w:style w:type="character" w:customStyle="1" w:styleId="69">
    <w:name w:val="标题 3 Char"/>
    <w:basedOn w:val="50"/>
    <w:link w:val="4"/>
    <w:qFormat/>
    <w:uiPriority w:val="0"/>
    <w:rPr>
      <w:rFonts w:ascii="Times New Roman" w:hAnsi="Times New Roman" w:eastAsia="黑体" w:cs="Times New Roman"/>
      <w:bCs/>
      <w:kern w:val="2"/>
      <w:sz w:val="28"/>
      <w:szCs w:val="32"/>
    </w:rPr>
  </w:style>
  <w:style w:type="character" w:customStyle="1" w:styleId="70">
    <w:name w:val="标题 4 Char"/>
    <w:basedOn w:val="50"/>
    <w:link w:val="5"/>
    <w:qFormat/>
    <w:uiPriority w:val="0"/>
    <w:rPr>
      <w:rFonts w:ascii="Times New Roman" w:hAnsi="Times New Roman" w:eastAsia="宋体" w:cs="Times New Roman"/>
      <w:bCs/>
      <w:kern w:val="2"/>
      <w:sz w:val="24"/>
      <w:szCs w:val="28"/>
    </w:rPr>
  </w:style>
  <w:style w:type="character" w:customStyle="1" w:styleId="71">
    <w:name w:val="标题 5 Char"/>
    <w:basedOn w:val="50"/>
    <w:link w:val="6"/>
    <w:qFormat/>
    <w:uiPriority w:val="9"/>
    <w:rPr>
      <w:rFonts w:ascii="Times New Roman" w:hAnsi="Times New Roman" w:eastAsia="黑体" w:cs="Times New Roman"/>
      <w:bCs/>
      <w:kern w:val="2"/>
      <w:sz w:val="28"/>
      <w:szCs w:val="28"/>
    </w:rPr>
  </w:style>
  <w:style w:type="character" w:customStyle="1" w:styleId="72">
    <w:name w:val="标题 6 Char"/>
    <w:basedOn w:val="50"/>
    <w:link w:val="7"/>
    <w:qFormat/>
    <w:uiPriority w:val="0"/>
    <w:rPr>
      <w:rFonts w:ascii="Arial" w:hAnsi="Arial" w:eastAsia="黑体" w:cs="Times New Roman"/>
      <w:b/>
      <w:bCs/>
      <w:sz w:val="24"/>
      <w:szCs w:val="24"/>
    </w:rPr>
  </w:style>
  <w:style w:type="character" w:customStyle="1" w:styleId="73">
    <w:name w:val="标题 7 Char"/>
    <w:basedOn w:val="50"/>
    <w:link w:val="8"/>
    <w:qFormat/>
    <w:uiPriority w:val="0"/>
    <w:rPr>
      <w:rFonts w:ascii="Times New Roman" w:hAnsi="Times New Roman" w:eastAsia="宋体" w:cs="Times New Roman"/>
      <w:b/>
      <w:bCs/>
      <w:sz w:val="24"/>
      <w:szCs w:val="24"/>
    </w:rPr>
  </w:style>
  <w:style w:type="character" w:customStyle="1" w:styleId="74">
    <w:name w:val="标题 8 Char"/>
    <w:basedOn w:val="50"/>
    <w:link w:val="9"/>
    <w:qFormat/>
    <w:uiPriority w:val="0"/>
    <w:rPr>
      <w:rFonts w:ascii="Arial" w:hAnsi="Arial" w:eastAsia="黑体" w:cs="Times New Roman"/>
      <w:sz w:val="24"/>
      <w:szCs w:val="24"/>
    </w:rPr>
  </w:style>
  <w:style w:type="character" w:customStyle="1" w:styleId="75">
    <w:name w:val="标题 9 Char"/>
    <w:basedOn w:val="50"/>
    <w:link w:val="10"/>
    <w:qFormat/>
    <w:uiPriority w:val="0"/>
    <w:rPr>
      <w:rFonts w:ascii="Arial" w:hAnsi="Arial" w:eastAsia="黑体" w:cs="Times New Roman"/>
      <w:sz w:val="21"/>
      <w:szCs w:val="21"/>
    </w:rPr>
  </w:style>
  <w:style w:type="character" w:customStyle="1" w:styleId="76">
    <w:name w:val="正文文本 Char"/>
    <w:basedOn w:val="50"/>
    <w:link w:val="17"/>
    <w:qFormat/>
    <w:uiPriority w:val="99"/>
    <w:rPr>
      <w:rFonts w:ascii="Times New Roman" w:hAnsi="Times New Roman" w:eastAsia="宋体" w:cs="Times New Roman"/>
      <w:kern w:val="2"/>
      <w:sz w:val="21"/>
      <w:szCs w:val="24"/>
    </w:rPr>
  </w:style>
  <w:style w:type="character" w:customStyle="1" w:styleId="77">
    <w:name w:val="正文文本缩进 Char"/>
    <w:basedOn w:val="50"/>
    <w:link w:val="18"/>
    <w:qFormat/>
    <w:uiPriority w:val="99"/>
    <w:rPr>
      <w:rFonts w:ascii="Calibri" w:hAnsi="Calibri" w:eastAsia="宋体" w:cs="Times New Roman"/>
      <w:kern w:val="0"/>
      <w:sz w:val="24"/>
      <w:szCs w:val="24"/>
    </w:rPr>
  </w:style>
  <w:style w:type="character" w:customStyle="1" w:styleId="78">
    <w:name w:val="纯文本 Char1"/>
    <w:link w:val="24"/>
    <w:qFormat/>
    <w:uiPriority w:val="0"/>
    <w:rPr>
      <w:rFonts w:ascii="宋体" w:hAnsi="Courier New" w:eastAsia="宋体"/>
      <w:szCs w:val="20"/>
    </w:rPr>
  </w:style>
  <w:style w:type="character" w:customStyle="1" w:styleId="79">
    <w:name w:val="正文文本缩进 2 Char"/>
    <w:basedOn w:val="50"/>
    <w:link w:val="27"/>
    <w:qFormat/>
    <w:uiPriority w:val="0"/>
    <w:rPr>
      <w:rFonts w:ascii="Times New Roman" w:hAnsi="Times New Roman" w:eastAsia="宋体" w:cs="Times New Roman"/>
      <w:szCs w:val="24"/>
    </w:rPr>
  </w:style>
  <w:style w:type="character" w:customStyle="1" w:styleId="80">
    <w:name w:val="批注框文本 Char"/>
    <w:basedOn w:val="50"/>
    <w:link w:val="28"/>
    <w:qFormat/>
    <w:uiPriority w:val="0"/>
    <w:rPr>
      <w:rFonts w:ascii="Times New Roman" w:hAnsi="Times New Roman" w:eastAsia="宋体" w:cs="Times New Roman"/>
      <w:kern w:val="2"/>
      <w:sz w:val="18"/>
      <w:szCs w:val="18"/>
    </w:rPr>
  </w:style>
  <w:style w:type="character" w:customStyle="1" w:styleId="81">
    <w:name w:val="页脚 Char"/>
    <w:basedOn w:val="50"/>
    <w:link w:val="29"/>
    <w:qFormat/>
    <w:uiPriority w:val="99"/>
    <w:rPr>
      <w:sz w:val="18"/>
      <w:szCs w:val="18"/>
    </w:rPr>
  </w:style>
  <w:style w:type="character" w:customStyle="1" w:styleId="82">
    <w:name w:val="页眉 Char"/>
    <w:basedOn w:val="50"/>
    <w:link w:val="30"/>
    <w:qFormat/>
    <w:uiPriority w:val="99"/>
    <w:rPr>
      <w:sz w:val="18"/>
      <w:szCs w:val="18"/>
    </w:rPr>
  </w:style>
  <w:style w:type="character" w:customStyle="1" w:styleId="83">
    <w:name w:val="标题 Char"/>
    <w:link w:val="44"/>
    <w:qFormat/>
    <w:uiPriority w:val="10"/>
    <w:rPr>
      <w:rFonts w:ascii="Arial" w:hAnsi="Arial"/>
      <w:b/>
      <w:sz w:val="32"/>
    </w:rPr>
  </w:style>
  <w:style w:type="paragraph" w:customStyle="1" w:styleId="84">
    <w:name w:val="正文 1.1"/>
    <w:basedOn w:val="1"/>
    <w:next w:val="85"/>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5">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6">
    <w:name w:val="font71"/>
    <w:qFormat/>
    <w:uiPriority w:val="0"/>
    <w:rPr>
      <w:rFonts w:hint="eastAsia" w:ascii="仿宋" w:hAnsi="仿宋" w:eastAsia="仿宋" w:cs="仿宋"/>
      <w:color w:val="000000"/>
      <w:kern w:val="0"/>
      <w:sz w:val="22"/>
      <w:szCs w:val="22"/>
      <w:u w:val="none"/>
      <w:lang w:eastAsia="en-US"/>
    </w:rPr>
  </w:style>
  <w:style w:type="character" w:customStyle="1" w:styleId="87">
    <w:name w:val="font61"/>
    <w:qFormat/>
    <w:uiPriority w:val="0"/>
    <w:rPr>
      <w:rFonts w:hint="default" w:ascii="Times New Roman" w:hAnsi="Times New Roman" w:cs="Times New Roman"/>
      <w:color w:val="000000"/>
      <w:kern w:val="0"/>
      <w:sz w:val="22"/>
      <w:szCs w:val="22"/>
      <w:u w:val="none"/>
      <w:lang w:eastAsia="en-US"/>
    </w:rPr>
  </w:style>
  <w:style w:type="character" w:customStyle="1" w:styleId="88">
    <w:name w:val="纯文本 字符"/>
    <w:basedOn w:val="50"/>
    <w:qFormat/>
    <w:uiPriority w:val="0"/>
    <w:rPr>
      <w:rFonts w:hAnsi="Courier New" w:cs="Courier New" w:asciiTheme="minorEastAsia"/>
      <w:szCs w:val="24"/>
    </w:rPr>
  </w:style>
  <w:style w:type="paragraph" w:customStyle="1" w:styleId="89">
    <w:name w:val="[Normal]"/>
    <w:qFormat/>
    <w:uiPriority w:val="0"/>
    <w:rPr>
      <w:rFonts w:ascii="方正仿宋简体" w:hAnsi="方正仿宋简体" w:eastAsia="方正仿宋简体" w:cs="Courier New"/>
      <w:sz w:val="24"/>
      <w:szCs w:val="22"/>
      <w:lang w:val="zh-CN" w:eastAsia="zh-CN" w:bidi="ar-SA"/>
    </w:rPr>
  </w:style>
  <w:style w:type="paragraph" w:customStyle="1" w:styleId="90">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91">
    <w:name w:val="List Paragraph"/>
    <w:basedOn w:val="1"/>
    <w:qFormat/>
    <w:uiPriority w:val="99"/>
    <w:pPr>
      <w:ind w:firstLine="420" w:firstLineChars="200"/>
    </w:pPr>
  </w:style>
  <w:style w:type="paragraph" w:customStyle="1" w:styleId="92">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3">
    <w:name w:val="未处理的提及1"/>
    <w:basedOn w:val="50"/>
    <w:semiHidden/>
    <w:unhideWhenUsed/>
    <w:qFormat/>
    <w:uiPriority w:val="99"/>
    <w:rPr>
      <w:color w:val="605E5C"/>
      <w:shd w:val="clear" w:color="auto" w:fill="E1DFDD"/>
    </w:rPr>
  </w:style>
  <w:style w:type="character" w:customStyle="1" w:styleId="94">
    <w:name w:val="纯文本 Char"/>
    <w:qFormat/>
    <w:locked/>
    <w:uiPriority w:val="0"/>
    <w:rPr>
      <w:rFonts w:ascii="宋体" w:hAnsi="Courier New" w:eastAsia="宋体" w:cs="Courier New"/>
      <w:kern w:val="2"/>
      <w:sz w:val="21"/>
      <w:szCs w:val="21"/>
      <w:lang w:val="en-US" w:eastAsia="zh-CN" w:bidi="ar-SA"/>
    </w:rPr>
  </w:style>
  <w:style w:type="paragraph" w:customStyle="1" w:styleId="95">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6">
    <w:name w:val="标题 字符1"/>
    <w:basedOn w:val="50"/>
    <w:qFormat/>
    <w:uiPriority w:val="10"/>
    <w:rPr>
      <w:rFonts w:asciiTheme="majorHAnsi" w:hAnsiTheme="majorHAnsi" w:eastAsiaTheme="majorEastAsia" w:cstheme="majorBidi"/>
      <w:b/>
      <w:bCs/>
      <w:kern w:val="2"/>
      <w:sz w:val="32"/>
      <w:szCs w:val="32"/>
    </w:rPr>
  </w:style>
  <w:style w:type="paragraph" w:customStyle="1" w:styleId="97">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9">
    <w:name w:val="日期 Char"/>
    <w:basedOn w:val="50"/>
    <w:link w:val="26"/>
    <w:qFormat/>
    <w:uiPriority w:val="0"/>
    <w:rPr>
      <w:rFonts w:ascii="Times New Roman" w:hAnsi="Times New Roman" w:eastAsia="宋体" w:cs="Times New Roman"/>
      <w:kern w:val="2"/>
      <w:sz w:val="21"/>
      <w:szCs w:val="24"/>
    </w:rPr>
  </w:style>
  <w:style w:type="paragraph" w:customStyle="1" w:styleId="100">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1">
    <w:name w:val="apple-converted-space"/>
    <w:qFormat/>
    <w:uiPriority w:val="0"/>
  </w:style>
  <w:style w:type="character" w:customStyle="1" w:styleId="102">
    <w:name w:val="已访问的超链接1"/>
    <w:qFormat/>
    <w:uiPriority w:val="0"/>
    <w:rPr>
      <w:color w:val="800080"/>
      <w:u w:val="single"/>
    </w:rPr>
  </w:style>
  <w:style w:type="character" w:customStyle="1" w:styleId="103">
    <w:name w:val="Variable"/>
    <w:qFormat/>
    <w:uiPriority w:val="0"/>
    <w:rPr>
      <w:i/>
    </w:rPr>
  </w:style>
  <w:style w:type="character" w:customStyle="1" w:styleId="104">
    <w:name w:val="正文文本 Char1"/>
    <w:qFormat/>
    <w:uiPriority w:val="0"/>
    <w:rPr>
      <w:kern w:val="2"/>
      <w:sz w:val="21"/>
      <w:szCs w:val="22"/>
    </w:rPr>
  </w:style>
  <w:style w:type="character" w:customStyle="1" w:styleId="105">
    <w:name w:val="Definition"/>
    <w:qFormat/>
    <w:uiPriority w:val="0"/>
    <w:rPr>
      <w:i/>
    </w:rPr>
  </w:style>
  <w:style w:type="character" w:customStyle="1" w:styleId="106">
    <w:name w:val="明显参考1"/>
    <w:qFormat/>
    <w:uiPriority w:val="0"/>
    <w:rPr>
      <w:b/>
      <w:bCs/>
      <w:smallCaps/>
      <w:color w:val="C0504D"/>
      <w:spacing w:val="5"/>
      <w:u w:val="single"/>
    </w:rPr>
  </w:style>
  <w:style w:type="character" w:customStyle="1" w:styleId="107">
    <w:name w:val="Keyboard"/>
    <w:qFormat/>
    <w:uiPriority w:val="0"/>
    <w:rPr>
      <w:rFonts w:hint="default" w:ascii="Courier New" w:hAnsi="Courier New" w:cs="Courier New"/>
      <w:b/>
      <w:sz w:val="20"/>
    </w:rPr>
  </w:style>
  <w:style w:type="character" w:customStyle="1" w:styleId="108">
    <w:name w:val="引用 Char1"/>
    <w:qFormat/>
    <w:uiPriority w:val="29"/>
    <w:rPr>
      <w:i/>
      <w:iCs/>
      <w:color w:val="404040"/>
      <w:kern w:val="2"/>
      <w:sz w:val="21"/>
      <w:szCs w:val="22"/>
    </w:rPr>
  </w:style>
  <w:style w:type="character" w:customStyle="1" w:styleId="109">
    <w:name w:val="不明显参考1"/>
    <w:qFormat/>
    <w:uiPriority w:val="0"/>
    <w:rPr>
      <w:smallCaps/>
      <w:color w:val="C0504D"/>
      <w:u w:val="single"/>
    </w:rPr>
  </w:style>
  <w:style w:type="character" w:customStyle="1" w:styleId="110">
    <w:name w:val="自2 Char"/>
    <w:link w:val="111"/>
    <w:qFormat/>
    <w:uiPriority w:val="0"/>
    <w:rPr>
      <w:rFonts w:ascii="Times New Roman" w:hAnsi="Times New Roman"/>
      <w:kern w:val="2"/>
      <w:sz w:val="24"/>
      <w:szCs w:val="24"/>
    </w:rPr>
  </w:style>
  <w:style w:type="paragraph" w:customStyle="1" w:styleId="111">
    <w:name w:val="自2"/>
    <w:basedOn w:val="1"/>
    <w:link w:val="110"/>
    <w:qFormat/>
    <w:uiPriority w:val="0"/>
    <w:pPr>
      <w:numPr>
        <w:ilvl w:val="3"/>
        <w:numId w:val="1"/>
      </w:numPr>
      <w:spacing w:line="400" w:lineRule="exact"/>
    </w:pPr>
    <w:rPr>
      <w:rFonts w:eastAsiaTheme="minorEastAsia" w:cstheme="minorBidi"/>
      <w:sz w:val="24"/>
    </w:rPr>
  </w:style>
  <w:style w:type="character" w:customStyle="1" w:styleId="112">
    <w:name w:val="apple-style-span"/>
    <w:qFormat/>
    <w:uiPriority w:val="0"/>
  </w:style>
  <w:style w:type="character" w:customStyle="1" w:styleId="113">
    <w:name w:val="标题5 Char Char"/>
    <w:link w:val="114"/>
    <w:qFormat/>
    <w:uiPriority w:val="0"/>
    <w:rPr>
      <w:rFonts w:ascii="Arial" w:hAnsi="Arial"/>
      <w:b/>
      <w:bCs/>
      <w:sz w:val="24"/>
      <w:szCs w:val="32"/>
    </w:rPr>
  </w:style>
  <w:style w:type="paragraph" w:customStyle="1" w:styleId="114">
    <w:name w:val="标题5"/>
    <w:basedOn w:val="4"/>
    <w:link w:val="113"/>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5">
    <w:name w:val="style71"/>
    <w:qFormat/>
    <w:uiPriority w:val="0"/>
    <w:rPr>
      <w:sz w:val="30"/>
      <w:szCs w:val="30"/>
    </w:rPr>
  </w:style>
  <w:style w:type="character" w:customStyle="1" w:styleId="116">
    <w:name w:val="自1 Char"/>
    <w:link w:val="117"/>
    <w:qFormat/>
    <w:uiPriority w:val="0"/>
    <w:rPr>
      <w:rFonts w:ascii="Times New Roman" w:hAnsi="Times New Roman"/>
      <w:kern w:val="2"/>
      <w:sz w:val="24"/>
      <w:szCs w:val="24"/>
    </w:rPr>
  </w:style>
  <w:style w:type="paragraph" w:customStyle="1" w:styleId="117">
    <w:name w:val="自1"/>
    <w:basedOn w:val="1"/>
    <w:link w:val="116"/>
    <w:qFormat/>
    <w:uiPriority w:val="0"/>
    <w:pPr>
      <w:tabs>
        <w:tab w:val="left" w:pos="1260"/>
      </w:tabs>
      <w:spacing w:line="400" w:lineRule="exact"/>
      <w:ind w:left="1260" w:hanging="420"/>
    </w:pPr>
    <w:rPr>
      <w:rFonts w:eastAsiaTheme="minorEastAsia" w:cstheme="minorBidi"/>
      <w:sz w:val="24"/>
    </w:rPr>
  </w:style>
  <w:style w:type="character" w:customStyle="1" w:styleId="118">
    <w:name w:val="日期 Char1"/>
    <w:qFormat/>
    <w:uiPriority w:val="0"/>
    <w:rPr>
      <w:kern w:val="2"/>
      <w:sz w:val="21"/>
      <w:szCs w:val="22"/>
    </w:rPr>
  </w:style>
  <w:style w:type="character" w:customStyle="1" w:styleId="119">
    <w:name w:val="引用 Char"/>
    <w:link w:val="120"/>
    <w:qFormat/>
    <w:uiPriority w:val="0"/>
    <w:rPr>
      <w:i/>
      <w:iCs/>
      <w:color w:val="000000"/>
      <w:kern w:val="2"/>
      <w:sz w:val="21"/>
      <w:szCs w:val="22"/>
    </w:rPr>
  </w:style>
  <w:style w:type="paragraph" w:styleId="120">
    <w:name w:val="Quote"/>
    <w:basedOn w:val="1"/>
    <w:next w:val="1"/>
    <w:link w:val="119"/>
    <w:qFormat/>
    <w:uiPriority w:val="0"/>
    <w:pPr>
      <w:spacing w:line="400" w:lineRule="exact"/>
    </w:pPr>
    <w:rPr>
      <w:rFonts w:asciiTheme="minorHAnsi" w:hAnsiTheme="minorHAnsi" w:eastAsiaTheme="minorEastAsia" w:cstheme="minorBidi"/>
      <w:i/>
      <w:iCs/>
      <w:color w:val="000000"/>
      <w:szCs w:val="22"/>
    </w:rPr>
  </w:style>
  <w:style w:type="character" w:customStyle="1" w:styleId="121">
    <w:name w:val="文档结构图 Char1"/>
    <w:qFormat/>
    <w:uiPriority w:val="0"/>
    <w:rPr>
      <w:rFonts w:ascii="宋体"/>
      <w:kern w:val="2"/>
      <w:sz w:val="18"/>
      <w:szCs w:val="18"/>
    </w:rPr>
  </w:style>
  <w:style w:type="character" w:customStyle="1" w:styleId="122">
    <w:name w:val="正文文本 2 Char"/>
    <w:link w:val="40"/>
    <w:qFormat/>
    <w:uiPriority w:val="99"/>
    <w:rPr>
      <w:rFonts w:ascii="Times New Roman" w:hAnsi="Times New Roman"/>
      <w:spacing w:val="4"/>
      <w:kern w:val="2"/>
      <w:sz w:val="18"/>
    </w:rPr>
  </w:style>
  <w:style w:type="character" w:customStyle="1" w:styleId="123">
    <w:name w:val="正文文本 3 Char"/>
    <w:link w:val="16"/>
    <w:qFormat/>
    <w:uiPriority w:val="0"/>
    <w:rPr>
      <w:rFonts w:ascii="宋体" w:hAnsi="Times New Roman"/>
      <w:kern w:val="2"/>
      <w:sz w:val="24"/>
    </w:rPr>
  </w:style>
  <w:style w:type="character" w:customStyle="1" w:styleId="124">
    <w:name w:val="书籍标题1"/>
    <w:qFormat/>
    <w:uiPriority w:val="0"/>
    <w:rPr>
      <w:b/>
      <w:bCs/>
      <w:smallCaps/>
      <w:spacing w:val="5"/>
    </w:rPr>
  </w:style>
  <w:style w:type="character" w:customStyle="1" w:styleId="125">
    <w:name w:val="style61"/>
    <w:qFormat/>
    <w:uiPriority w:val="0"/>
    <w:rPr>
      <w:sz w:val="32"/>
      <w:szCs w:val="32"/>
    </w:rPr>
  </w:style>
  <w:style w:type="character" w:customStyle="1" w:styleId="126">
    <w:name w:val="CODE"/>
    <w:qFormat/>
    <w:uiPriority w:val="0"/>
    <w:rPr>
      <w:rFonts w:hint="default" w:ascii="Courier New" w:hAnsi="Courier New" w:cs="Courier New"/>
      <w:sz w:val="20"/>
    </w:rPr>
  </w:style>
  <w:style w:type="character" w:customStyle="1" w:styleId="127">
    <w:name w:val="CITE"/>
    <w:qFormat/>
    <w:uiPriority w:val="0"/>
    <w:rPr>
      <w:i/>
    </w:rPr>
  </w:style>
  <w:style w:type="character" w:customStyle="1" w:styleId="128">
    <w:name w:val="Para head"/>
    <w:qFormat/>
    <w:uiPriority w:val="0"/>
    <w:rPr>
      <w:rFonts w:hint="default" w:ascii="Arial" w:hAnsi="Arial" w:eastAsia="Times New Roman" w:cs="Arial"/>
      <w:sz w:val="20"/>
    </w:rPr>
  </w:style>
  <w:style w:type="character" w:customStyle="1" w:styleId="129">
    <w:name w:val="Sample"/>
    <w:qFormat/>
    <w:uiPriority w:val="0"/>
    <w:rPr>
      <w:rFonts w:hint="default" w:ascii="Courier New" w:hAnsi="Courier New" w:cs="Courier New"/>
    </w:rPr>
  </w:style>
  <w:style w:type="character" w:customStyle="1" w:styleId="130">
    <w:name w:val="HTML 预设格式 Char"/>
    <w:link w:val="41"/>
    <w:qFormat/>
    <w:uiPriority w:val="99"/>
    <w:rPr>
      <w:rFonts w:ascii="Courier New" w:hAnsi="Courier New" w:cs="Courier New"/>
      <w:kern w:val="2"/>
    </w:rPr>
  </w:style>
  <w:style w:type="character" w:customStyle="1" w:styleId="131">
    <w:name w:val="明显引用 Char1"/>
    <w:qFormat/>
    <w:uiPriority w:val="30"/>
    <w:rPr>
      <w:i/>
      <w:iCs/>
      <w:color w:val="5B9BD5"/>
      <w:kern w:val="2"/>
      <w:sz w:val="21"/>
      <w:szCs w:val="22"/>
    </w:rPr>
  </w:style>
  <w:style w:type="character" w:customStyle="1" w:styleId="132">
    <w:name w:val="脚注文本 Char"/>
    <w:link w:val="35"/>
    <w:qFormat/>
    <w:uiPriority w:val="0"/>
    <w:rPr>
      <w:rFonts w:ascii="Times New Roman" w:hAnsi="Times New Roman"/>
      <w:sz w:val="18"/>
    </w:rPr>
  </w:style>
  <w:style w:type="character" w:customStyle="1" w:styleId="133">
    <w:name w:val="批注主题 Char"/>
    <w:link w:val="45"/>
    <w:qFormat/>
    <w:uiPriority w:val="0"/>
    <w:rPr>
      <w:rFonts w:ascii="Times New Roman" w:hAnsi="Times New Roman"/>
      <w:b/>
      <w:bCs/>
      <w:kern w:val="2"/>
      <w:sz w:val="21"/>
      <w:szCs w:val="24"/>
    </w:rPr>
  </w:style>
  <w:style w:type="character" w:customStyle="1" w:styleId="134">
    <w:name w:val="批注文字 Char1"/>
    <w:basedOn w:val="50"/>
    <w:link w:val="15"/>
    <w:qFormat/>
    <w:uiPriority w:val="0"/>
    <w:rPr>
      <w:rFonts w:ascii="Times New Roman" w:hAnsi="Times New Roman" w:eastAsia="宋体" w:cs="Times New Roman"/>
      <w:kern w:val="2"/>
      <w:sz w:val="21"/>
      <w:szCs w:val="24"/>
    </w:rPr>
  </w:style>
  <w:style w:type="character" w:customStyle="1" w:styleId="135">
    <w:name w:val="style101"/>
    <w:qFormat/>
    <w:uiPriority w:val="0"/>
    <w:rPr>
      <w:b/>
      <w:bCs/>
      <w:color w:val="990000"/>
      <w:sz w:val="36"/>
      <w:szCs w:val="36"/>
    </w:rPr>
  </w:style>
  <w:style w:type="character" w:customStyle="1" w:styleId="136">
    <w:name w:val="Typewriter"/>
    <w:qFormat/>
    <w:uiPriority w:val="0"/>
    <w:rPr>
      <w:rFonts w:hint="default" w:ascii="Courier New" w:hAnsi="Courier New" w:cs="Courier New"/>
      <w:sz w:val="20"/>
    </w:rPr>
  </w:style>
  <w:style w:type="character" w:customStyle="1" w:styleId="137">
    <w:name w:val="批注文字 Char Char"/>
    <w:qFormat/>
    <w:uiPriority w:val="0"/>
    <w:rPr>
      <w:rFonts w:ascii="宋体" w:hAnsi="Times New Roman" w:eastAsia="宋体" w:cs="Times New Roman"/>
      <w:sz w:val="28"/>
      <w:szCs w:val="20"/>
    </w:rPr>
  </w:style>
  <w:style w:type="character" w:customStyle="1" w:styleId="138">
    <w:name w:val="HTML Markup"/>
    <w:qFormat/>
    <w:uiPriority w:val="0"/>
    <w:rPr>
      <w:vanish/>
      <w:color w:val="FF0000"/>
    </w:rPr>
  </w:style>
  <w:style w:type="character" w:customStyle="1" w:styleId="139">
    <w:name w:val="明显引用 Char"/>
    <w:link w:val="140"/>
    <w:qFormat/>
    <w:uiPriority w:val="0"/>
    <w:rPr>
      <w:b/>
      <w:bCs/>
      <w:i/>
      <w:iCs/>
      <w:color w:val="4F81BD"/>
      <w:kern w:val="2"/>
      <w:sz w:val="21"/>
      <w:szCs w:val="22"/>
    </w:rPr>
  </w:style>
  <w:style w:type="paragraph" w:styleId="140">
    <w:name w:val="Intense Quote"/>
    <w:basedOn w:val="1"/>
    <w:next w:val="1"/>
    <w:link w:val="139"/>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41">
    <w:name w:val="正文缩进 Char"/>
    <w:link w:val="12"/>
    <w:qFormat/>
    <w:uiPriority w:val="0"/>
    <w:rPr>
      <w:rFonts w:ascii="Times New Roman" w:hAnsi="Times New Roman"/>
      <w:kern w:val="2"/>
      <w:sz w:val="21"/>
      <w:szCs w:val="24"/>
    </w:rPr>
  </w:style>
  <w:style w:type="character" w:customStyle="1" w:styleId="142">
    <w:name w:val="Comment"/>
    <w:qFormat/>
    <w:uiPriority w:val="0"/>
    <w:rPr>
      <w:vanish/>
    </w:rPr>
  </w:style>
  <w:style w:type="character" w:customStyle="1" w:styleId="143">
    <w:name w:val="font161"/>
    <w:qFormat/>
    <w:uiPriority w:val="0"/>
    <w:rPr>
      <w:b/>
      <w:bCs/>
      <w:sz w:val="32"/>
      <w:szCs w:val="32"/>
    </w:rPr>
  </w:style>
  <w:style w:type="character" w:customStyle="1" w:styleId="144">
    <w:name w:val="副标题 Char"/>
    <w:link w:val="33"/>
    <w:qFormat/>
    <w:uiPriority w:val="0"/>
    <w:rPr>
      <w:rFonts w:ascii="Times New Roman" w:hAnsi="Times New Roman" w:eastAsia="黑体"/>
      <w:bCs/>
      <w:sz w:val="30"/>
      <w:szCs w:val="32"/>
    </w:rPr>
  </w:style>
  <w:style w:type="character" w:customStyle="1" w:styleId="145">
    <w:name w:val="文档结构图 Char"/>
    <w:link w:val="14"/>
    <w:qFormat/>
    <w:uiPriority w:val="99"/>
    <w:rPr>
      <w:rFonts w:ascii="Times New Roman" w:hAnsi="Times New Roman"/>
      <w:kern w:val="2"/>
      <w:sz w:val="21"/>
      <w:szCs w:val="24"/>
      <w:shd w:val="clear" w:color="auto" w:fill="000080"/>
    </w:rPr>
  </w:style>
  <w:style w:type="character" w:customStyle="1" w:styleId="146">
    <w:name w:val="批注主题 Char1"/>
    <w:qFormat/>
    <w:uiPriority w:val="0"/>
    <w:rPr>
      <w:b/>
      <w:bCs/>
      <w:kern w:val="2"/>
      <w:sz w:val="21"/>
      <w:szCs w:val="22"/>
    </w:rPr>
  </w:style>
  <w:style w:type="character" w:customStyle="1" w:styleId="147">
    <w:name w:val="正文文本缩进 3 Char"/>
    <w:link w:val="37"/>
    <w:qFormat/>
    <w:uiPriority w:val="0"/>
    <w:rPr>
      <w:rFonts w:ascii="Times New Roman" w:hAnsi="Times New Roman"/>
      <w:kern w:val="2"/>
      <w:sz w:val="16"/>
      <w:szCs w:val="16"/>
    </w:rPr>
  </w:style>
  <w:style w:type="character" w:customStyle="1" w:styleId="148">
    <w:name w:val="副标题 Char1"/>
    <w:qFormat/>
    <w:uiPriority w:val="11"/>
    <w:rPr>
      <w:rFonts w:ascii="Calibri Light" w:hAnsi="Calibri Light" w:cs="Times New Roman"/>
      <w:b/>
      <w:bCs/>
      <w:kern w:val="28"/>
      <w:sz w:val="32"/>
      <w:szCs w:val="32"/>
    </w:rPr>
  </w:style>
  <w:style w:type="character" w:customStyle="1" w:styleId="149">
    <w:name w:val="textcontents"/>
    <w:qFormat/>
    <w:uiPriority w:val="0"/>
  </w:style>
  <w:style w:type="character" w:customStyle="1" w:styleId="150">
    <w:name w:val="标题 1.1 Char"/>
    <w:qFormat/>
    <w:uiPriority w:val="0"/>
    <w:rPr>
      <w:rFonts w:ascii="Arial" w:hAnsi="Arial" w:eastAsia="黑体"/>
      <w:b/>
      <w:bCs/>
      <w:kern w:val="2"/>
      <w:sz w:val="32"/>
      <w:szCs w:val="32"/>
      <w:lang w:val="en-US" w:eastAsia="zh-CN" w:bidi="ar-SA"/>
    </w:rPr>
  </w:style>
  <w:style w:type="character" w:customStyle="1" w:styleId="151">
    <w:name w:val="批注框文本 Char1"/>
    <w:qFormat/>
    <w:uiPriority w:val="0"/>
    <w:rPr>
      <w:kern w:val="2"/>
      <w:sz w:val="18"/>
      <w:szCs w:val="18"/>
    </w:rPr>
  </w:style>
  <w:style w:type="character" w:customStyle="1" w:styleId="152">
    <w:name w:val="明显强调1"/>
    <w:qFormat/>
    <w:uiPriority w:val="0"/>
    <w:rPr>
      <w:b/>
      <w:bCs/>
      <w:i/>
      <w:iCs/>
      <w:color w:val="4F81BD"/>
    </w:rPr>
  </w:style>
  <w:style w:type="character" w:customStyle="1" w:styleId="153">
    <w:name w:val="标题4 Char Char"/>
    <w:link w:val="154"/>
    <w:qFormat/>
    <w:uiPriority w:val="0"/>
    <w:rPr>
      <w:rFonts w:ascii="Arial" w:hAnsi="Arial"/>
      <w:b/>
      <w:bCs/>
      <w:sz w:val="24"/>
      <w:szCs w:val="32"/>
    </w:rPr>
  </w:style>
  <w:style w:type="paragraph" w:customStyle="1" w:styleId="154">
    <w:name w:val="标题4"/>
    <w:basedOn w:val="3"/>
    <w:next w:val="21"/>
    <w:link w:val="153"/>
    <w:qFormat/>
    <w:uiPriority w:val="0"/>
    <w:pPr>
      <w:spacing w:before="60" w:after="60" w:line="413" w:lineRule="auto"/>
    </w:pPr>
    <w:rPr>
      <w:rFonts w:eastAsiaTheme="minorEastAsia" w:cstheme="minorBidi"/>
      <w:kern w:val="0"/>
      <w:sz w:val="24"/>
    </w:rPr>
  </w:style>
  <w:style w:type="character" w:customStyle="1" w:styleId="155">
    <w:name w:val="批注文字 Char"/>
    <w:qFormat/>
    <w:uiPriority w:val="0"/>
    <w:rPr>
      <w:rFonts w:ascii="Times New Roman" w:hAnsi="Times New Roman"/>
      <w:kern w:val="2"/>
      <w:sz w:val="21"/>
      <w:szCs w:val="24"/>
    </w:rPr>
  </w:style>
  <w:style w:type="character" w:customStyle="1" w:styleId="156">
    <w:name w:val="不明显强调1"/>
    <w:qFormat/>
    <w:uiPriority w:val="0"/>
    <w:rPr>
      <w:i/>
      <w:iCs/>
      <w:color w:val="808080"/>
    </w:rPr>
  </w:style>
  <w:style w:type="character" w:customStyle="1" w:styleId="157">
    <w:name w:val="批注主题 Char2"/>
    <w:basedOn w:val="134"/>
    <w:semiHidden/>
    <w:qFormat/>
    <w:uiPriority w:val="99"/>
    <w:rPr>
      <w:rFonts w:ascii="Times New Roman" w:hAnsi="Times New Roman" w:eastAsia="宋体" w:cs="Times New Roman"/>
      <w:b/>
      <w:bCs/>
      <w:kern w:val="2"/>
      <w:sz w:val="21"/>
      <w:szCs w:val="24"/>
    </w:rPr>
  </w:style>
  <w:style w:type="character" w:customStyle="1" w:styleId="158">
    <w:name w:val="HTML 预设格式 Char1"/>
    <w:basedOn w:val="50"/>
    <w:semiHidden/>
    <w:qFormat/>
    <w:uiPriority w:val="99"/>
    <w:rPr>
      <w:rFonts w:ascii="Courier New" w:hAnsi="Courier New" w:eastAsia="宋体" w:cs="Courier New"/>
      <w:kern w:val="2"/>
    </w:rPr>
  </w:style>
  <w:style w:type="character" w:customStyle="1" w:styleId="159">
    <w:name w:val="正文文本 2 Char1"/>
    <w:basedOn w:val="50"/>
    <w:semiHidden/>
    <w:qFormat/>
    <w:uiPriority w:val="99"/>
    <w:rPr>
      <w:rFonts w:ascii="Times New Roman" w:hAnsi="Times New Roman" w:eastAsia="宋体" w:cs="Times New Roman"/>
      <w:kern w:val="2"/>
      <w:sz w:val="21"/>
      <w:szCs w:val="24"/>
    </w:rPr>
  </w:style>
  <w:style w:type="character" w:customStyle="1" w:styleId="160">
    <w:name w:val="副标题 Char2"/>
    <w:basedOn w:val="50"/>
    <w:qFormat/>
    <w:uiPriority w:val="11"/>
    <w:rPr>
      <w:rFonts w:eastAsia="宋体" w:asciiTheme="majorHAnsi" w:hAnsiTheme="majorHAnsi" w:cstheme="majorBidi"/>
      <w:b/>
      <w:bCs/>
      <w:kern w:val="28"/>
      <w:sz w:val="32"/>
      <w:szCs w:val="32"/>
    </w:rPr>
  </w:style>
  <w:style w:type="character" w:customStyle="1" w:styleId="161">
    <w:name w:val="正文文本缩进 3 Char1"/>
    <w:basedOn w:val="50"/>
    <w:semiHidden/>
    <w:qFormat/>
    <w:uiPriority w:val="99"/>
    <w:rPr>
      <w:rFonts w:ascii="Times New Roman" w:hAnsi="Times New Roman" w:eastAsia="宋体" w:cs="Times New Roman"/>
      <w:kern w:val="2"/>
      <w:sz w:val="16"/>
      <w:szCs w:val="16"/>
    </w:rPr>
  </w:style>
  <w:style w:type="character" w:customStyle="1" w:styleId="162">
    <w:name w:val="文档结构图 Char2"/>
    <w:basedOn w:val="50"/>
    <w:semiHidden/>
    <w:qFormat/>
    <w:uiPriority w:val="99"/>
    <w:rPr>
      <w:rFonts w:ascii="宋体" w:hAnsi="Times New Roman" w:eastAsia="宋体" w:cs="Times New Roman"/>
      <w:kern w:val="2"/>
      <w:sz w:val="18"/>
      <w:szCs w:val="18"/>
    </w:rPr>
  </w:style>
  <w:style w:type="character" w:customStyle="1" w:styleId="163">
    <w:name w:val="脚注文本 Char1"/>
    <w:basedOn w:val="50"/>
    <w:semiHidden/>
    <w:qFormat/>
    <w:uiPriority w:val="99"/>
    <w:rPr>
      <w:rFonts w:ascii="Times New Roman" w:hAnsi="Times New Roman" w:eastAsia="宋体" w:cs="Times New Roman"/>
      <w:kern w:val="2"/>
      <w:sz w:val="18"/>
      <w:szCs w:val="18"/>
    </w:rPr>
  </w:style>
  <w:style w:type="character" w:customStyle="1" w:styleId="164">
    <w:name w:val="正文文本 3 Char1"/>
    <w:basedOn w:val="50"/>
    <w:semiHidden/>
    <w:qFormat/>
    <w:uiPriority w:val="99"/>
    <w:rPr>
      <w:rFonts w:ascii="Times New Roman" w:hAnsi="Times New Roman" w:eastAsia="宋体" w:cs="Times New Roman"/>
      <w:kern w:val="2"/>
      <w:sz w:val="16"/>
      <w:szCs w:val="16"/>
    </w:rPr>
  </w:style>
  <w:style w:type="paragraph" w:customStyle="1" w:styleId="165">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6">
    <w:name w:val="TOC 标题1"/>
    <w:basedOn w:val="2"/>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7">
    <w:name w:val="_Style 8"/>
    <w:basedOn w:val="1"/>
    <w:qFormat/>
    <w:uiPriority w:val="0"/>
    <w:pPr>
      <w:widowControl/>
      <w:spacing w:line="400" w:lineRule="exact"/>
      <w:jc w:val="left"/>
    </w:pPr>
    <w:rPr>
      <w:kern w:val="0"/>
      <w:sz w:val="20"/>
      <w:szCs w:val="20"/>
    </w:rPr>
  </w:style>
  <w:style w:type="paragraph" w:customStyle="1" w:styleId="168">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9">
    <w:name w:val="表格文字"/>
    <w:basedOn w:val="1"/>
    <w:qFormat/>
    <w:uiPriority w:val="0"/>
    <w:pPr>
      <w:adjustRightInd w:val="0"/>
      <w:spacing w:line="420" w:lineRule="atLeast"/>
      <w:jc w:val="left"/>
      <w:textAlignment w:val="baseline"/>
    </w:pPr>
    <w:rPr>
      <w:kern w:val="0"/>
      <w:sz w:val="24"/>
      <w:szCs w:val="20"/>
    </w:rPr>
  </w:style>
  <w:style w:type="paragraph" w:customStyle="1" w:styleId="170">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71">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2">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3">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Cs w:val="0"/>
      <w:kern w:val="28"/>
      <w:sz w:val="32"/>
      <w:szCs w:val="20"/>
    </w:rPr>
  </w:style>
  <w:style w:type="paragraph" w:customStyle="1" w:styleId="174">
    <w:name w:val="目录"/>
    <w:basedOn w:val="1"/>
    <w:qFormat/>
    <w:uiPriority w:val="99"/>
    <w:pPr>
      <w:widowControl/>
      <w:spacing w:line="400" w:lineRule="exact"/>
      <w:jc w:val="center"/>
    </w:pPr>
    <w:rPr>
      <w:rFonts w:ascii="宋体"/>
      <w:b/>
      <w:kern w:val="0"/>
      <w:sz w:val="36"/>
      <w:szCs w:val="20"/>
    </w:rPr>
  </w:style>
  <w:style w:type="paragraph" w:customStyle="1" w:styleId="175">
    <w:name w:val="菲页1"/>
    <w:basedOn w:val="3"/>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6">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7">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8">
    <w:name w:val="菲页(卷)"/>
    <w:basedOn w:val="2"/>
    <w:next w:val="66"/>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9">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80">
    <w:name w:val="Char"/>
    <w:basedOn w:val="1"/>
    <w:qFormat/>
    <w:uiPriority w:val="0"/>
    <w:pPr>
      <w:spacing w:line="400" w:lineRule="exact"/>
    </w:pPr>
    <w:rPr>
      <w:rFonts w:ascii="Tahoma" w:hAnsi="Tahoma"/>
      <w:sz w:val="24"/>
      <w:szCs w:val="20"/>
    </w:rPr>
  </w:style>
  <w:style w:type="paragraph" w:customStyle="1" w:styleId="181">
    <w:name w:val="样式 标题 3 + (中文) 黑体 小四 非加粗 段前: 7.8 磅 段后: 0 磅 行距: 固定值 20 磅"/>
    <w:basedOn w:val="4"/>
    <w:qFormat/>
    <w:uiPriority w:val="0"/>
    <w:rPr>
      <w:rFonts w:cs="宋体"/>
      <w:b/>
      <w:bCs w:val="0"/>
      <w:szCs w:val="20"/>
    </w:rPr>
  </w:style>
  <w:style w:type="paragraph" w:customStyle="1" w:styleId="182">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3">
    <w:name w:val="默认段落字体 Para Char Char Char Char Char Char Char Char Char1 Char Char Char Char Char Char Char"/>
    <w:basedOn w:val="14"/>
    <w:qFormat/>
    <w:uiPriority w:val="0"/>
    <w:rPr>
      <w:rFonts w:ascii="Tahoma" w:hAnsi="Tahoma"/>
    </w:rPr>
  </w:style>
  <w:style w:type="paragraph" w:customStyle="1" w:styleId="184">
    <w:name w:val="样式1"/>
    <w:basedOn w:val="1"/>
    <w:qFormat/>
    <w:uiPriority w:val="0"/>
    <w:pPr>
      <w:spacing w:before="120" w:after="120" w:line="300" w:lineRule="auto"/>
    </w:pPr>
    <w:rPr>
      <w:rFonts w:ascii="宋体" w:hAnsi="宋体"/>
      <w:b/>
      <w:sz w:val="24"/>
      <w:szCs w:val="20"/>
    </w:rPr>
  </w:style>
  <w:style w:type="paragraph" w:customStyle="1" w:styleId="185">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6">
    <w:name w:val="引用 Char2"/>
    <w:basedOn w:val="50"/>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7">
    <w:name w:val="Char Char1 Char Char Char"/>
    <w:basedOn w:val="1"/>
    <w:qFormat/>
    <w:uiPriority w:val="99"/>
    <w:pPr>
      <w:spacing w:line="400" w:lineRule="exact"/>
    </w:pPr>
    <w:rPr>
      <w:kern w:val="0"/>
      <w:sz w:val="20"/>
      <w:szCs w:val="20"/>
    </w:rPr>
  </w:style>
  <w:style w:type="paragraph" w:customStyle="1" w:styleId="188">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9">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90">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91">
    <w:name w:val="修订1"/>
    <w:qFormat/>
    <w:uiPriority w:val="0"/>
    <w:rPr>
      <w:rFonts w:ascii="Times New Roman" w:hAnsi="Times New Roman" w:eastAsia="宋体" w:cs="Times New Roman"/>
      <w:kern w:val="2"/>
      <w:sz w:val="21"/>
      <w:szCs w:val="24"/>
      <w:lang w:val="en-US" w:eastAsia="zh-CN" w:bidi="ar-SA"/>
    </w:rPr>
  </w:style>
  <w:style w:type="paragraph" w:customStyle="1" w:styleId="192">
    <w:name w:val="菲页2"/>
    <w:basedOn w:val="4"/>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3">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4">
    <w:name w:val="1"/>
    <w:basedOn w:val="1"/>
    <w:qFormat/>
    <w:uiPriority w:val="0"/>
    <w:pPr>
      <w:spacing w:line="400" w:lineRule="exact"/>
    </w:pPr>
    <w:rPr>
      <w:sz w:val="24"/>
    </w:rPr>
  </w:style>
  <w:style w:type="paragraph" w:customStyle="1" w:styleId="195">
    <w:name w:val="目录文字"/>
    <w:basedOn w:val="1"/>
    <w:qFormat/>
    <w:uiPriority w:val="99"/>
    <w:pPr>
      <w:widowControl/>
      <w:spacing w:line="480" w:lineRule="auto"/>
      <w:jc w:val="left"/>
    </w:pPr>
    <w:rPr>
      <w:rFonts w:ascii="宋体" w:hAnsi="宋体"/>
      <w:kern w:val="0"/>
      <w:sz w:val="24"/>
      <w:szCs w:val="20"/>
    </w:rPr>
  </w:style>
  <w:style w:type="paragraph" w:customStyle="1" w:styleId="196">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7">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8">
    <w:name w:val="Definition Term"/>
    <w:basedOn w:val="1"/>
    <w:next w:val="199"/>
    <w:qFormat/>
    <w:uiPriority w:val="99"/>
    <w:pPr>
      <w:autoSpaceDE w:val="0"/>
      <w:autoSpaceDN w:val="0"/>
      <w:adjustRightInd w:val="0"/>
      <w:spacing w:line="400" w:lineRule="exact"/>
      <w:jc w:val="left"/>
    </w:pPr>
    <w:rPr>
      <w:kern w:val="0"/>
      <w:sz w:val="24"/>
      <w:szCs w:val="20"/>
    </w:rPr>
  </w:style>
  <w:style w:type="paragraph" w:customStyle="1" w:styleId="199">
    <w:name w:val="Definition List"/>
    <w:basedOn w:val="1"/>
    <w:next w:val="198"/>
    <w:qFormat/>
    <w:uiPriority w:val="0"/>
    <w:pPr>
      <w:autoSpaceDE w:val="0"/>
      <w:autoSpaceDN w:val="0"/>
      <w:adjustRightInd w:val="0"/>
      <w:spacing w:line="400" w:lineRule="exact"/>
      <w:ind w:left="360"/>
      <w:jc w:val="left"/>
    </w:pPr>
    <w:rPr>
      <w:kern w:val="0"/>
      <w:sz w:val="24"/>
      <w:szCs w:val="20"/>
    </w:rPr>
  </w:style>
  <w:style w:type="paragraph" w:customStyle="1" w:styleId="200">
    <w:name w:val="样式 标题 2 + Times New Roman 四号 非加粗 段前: 5 磅 段后: 0 磅 行距: 固定值 20..."/>
    <w:basedOn w:val="3"/>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201">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2">
    <w:name w:val="Char Char3 Char Char"/>
    <w:basedOn w:val="3"/>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3">
    <w:name w:val="明显引用 Char2"/>
    <w:basedOn w:val="50"/>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4">
    <w:name w:val="Char Char Char"/>
    <w:basedOn w:val="1"/>
    <w:qFormat/>
    <w:uiPriority w:val="0"/>
    <w:pPr>
      <w:adjustRightInd w:val="0"/>
      <w:spacing w:line="360" w:lineRule="auto"/>
    </w:pPr>
    <w:rPr>
      <w:kern w:val="0"/>
      <w:sz w:val="20"/>
      <w:szCs w:val="20"/>
    </w:rPr>
  </w:style>
  <w:style w:type="table" w:customStyle="1" w:styleId="205">
    <w:name w:val="网格型32"/>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6">
    <w:name w:val="网格型6"/>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7">
    <w:name w:val="网格型11"/>
    <w:basedOn w:val="4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8">
    <w:name w:val="网格型5"/>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0">
    <w:name w:val="网格型22"/>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1">
    <w:name w:val="网格型7"/>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2">
    <w:name w:val="网格型12"/>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3">
    <w:name w:val="网格型3"/>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4">
    <w:name w:val="网格型13"/>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5">
    <w:name w:val="网格型21"/>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6">
    <w:name w:val="网格型1"/>
    <w:basedOn w:val="48"/>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17">
    <w:name w:val="网格型4"/>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31"/>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9">
    <w:name w:val="网格型41"/>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0">
    <w:name w:val="网格型42"/>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1">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
    <w:name w:val="标题 4_0"/>
    <w:basedOn w:val="221"/>
    <w:next w:val="221"/>
    <w:link w:val="225"/>
    <w:qFormat/>
    <w:uiPriority w:val="0"/>
    <w:pPr>
      <w:keepNext/>
      <w:keepLines/>
      <w:spacing w:before="280" w:after="290" w:line="372" w:lineRule="auto"/>
      <w:outlineLvl w:val="3"/>
    </w:pPr>
    <w:rPr>
      <w:rFonts w:ascii="Cambria" w:hAnsi="Cambria"/>
      <w:b/>
      <w:bCs/>
      <w:sz w:val="28"/>
      <w:szCs w:val="28"/>
    </w:rPr>
  </w:style>
  <w:style w:type="character" w:customStyle="1" w:styleId="225">
    <w:name w:val="标题 4 Char_0"/>
    <w:link w:val="224"/>
    <w:qFormat/>
    <w:uiPriority w:val="0"/>
    <w:rPr>
      <w:rFonts w:ascii="Cambria" w:hAnsi="Cambria" w:eastAsia="宋体" w:cs="Times New Roman"/>
      <w:b/>
      <w:bCs/>
      <w:kern w:val="2"/>
      <w:sz w:val="28"/>
      <w:szCs w:val="28"/>
    </w:rPr>
  </w:style>
  <w:style w:type="paragraph" w:customStyle="1" w:styleId="226">
    <w:name w:val="正文文本_0"/>
    <w:basedOn w:val="221"/>
    <w:link w:val="227"/>
    <w:qFormat/>
    <w:uiPriority w:val="0"/>
    <w:pPr>
      <w:spacing w:line="400" w:lineRule="exact"/>
    </w:pPr>
    <w:rPr>
      <w:rFonts w:ascii="仿宋_GB2312" w:eastAsia="仿宋_GB2312"/>
      <w:sz w:val="24"/>
    </w:rPr>
  </w:style>
  <w:style w:type="character" w:customStyle="1" w:styleId="227">
    <w:name w:val="正文文本 Char_0"/>
    <w:link w:val="226"/>
    <w:qFormat/>
    <w:uiPriority w:val="0"/>
    <w:rPr>
      <w:rFonts w:ascii="仿宋_GB2312" w:hAnsi="Times New Roman" w:eastAsia="仿宋_GB2312" w:cs="Times New Roman"/>
      <w:kern w:val="2"/>
      <w:sz w:val="24"/>
      <w:szCs w:val="24"/>
    </w:rPr>
  </w:style>
  <w:style w:type="paragraph" w:customStyle="1" w:styleId="228">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9">
    <w:name w:val="标题 1_0"/>
    <w:basedOn w:val="228"/>
    <w:next w:val="228"/>
    <w:link w:val="230"/>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30">
    <w:name w:val="标题 1 Char_0"/>
    <w:link w:val="229"/>
    <w:qFormat/>
    <w:uiPriority w:val="0"/>
    <w:rPr>
      <w:rFonts w:ascii="Times New Roman" w:hAnsi="Times New Roman" w:eastAsia="宋体" w:cs="Times New Roman"/>
      <w:b/>
      <w:bCs/>
      <w:kern w:val="44"/>
      <w:sz w:val="44"/>
      <w:szCs w:val="44"/>
    </w:rPr>
  </w:style>
  <w:style w:type="paragraph" w:customStyle="1" w:styleId="231">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2">
    <w:name w:val="Char Char6"/>
    <w:qFormat/>
    <w:uiPriority w:val="0"/>
    <w:rPr>
      <w:rFonts w:eastAsia="宋体"/>
      <w:b/>
      <w:bCs/>
      <w:kern w:val="44"/>
      <w:sz w:val="32"/>
      <w:szCs w:val="44"/>
      <w:lang w:val="en-US" w:eastAsia="zh-CN" w:bidi="ar-SA"/>
    </w:rPr>
  </w:style>
  <w:style w:type="character" w:customStyle="1" w:styleId="233">
    <w:name w:val="Heading 3 Char"/>
    <w:qFormat/>
    <w:uiPriority w:val="0"/>
    <w:rPr>
      <w:rFonts w:cs="Times New Roman"/>
      <w:b/>
      <w:bCs/>
      <w:kern w:val="2"/>
      <w:sz w:val="32"/>
      <w:szCs w:val="32"/>
    </w:rPr>
  </w:style>
  <w:style w:type="character" w:customStyle="1" w:styleId="234">
    <w:name w:val="标题 Char1"/>
    <w:qFormat/>
    <w:uiPriority w:val="10"/>
    <w:rPr>
      <w:rFonts w:ascii="Cambria" w:hAnsi="Cambria" w:eastAsia="宋体" w:cs="Times New Roman"/>
      <w:b/>
      <w:bCs/>
      <w:sz w:val="32"/>
      <w:szCs w:val="32"/>
    </w:rPr>
  </w:style>
  <w:style w:type="character" w:customStyle="1" w:styleId="235">
    <w:name w:val="Heading 2 Char"/>
    <w:qFormat/>
    <w:uiPriority w:val="0"/>
    <w:rPr>
      <w:rFonts w:ascii="Arial" w:hAnsi="Arial" w:eastAsia="黑体"/>
      <w:b/>
      <w:bCs/>
      <w:kern w:val="2"/>
      <w:sz w:val="32"/>
      <w:szCs w:val="32"/>
      <w:lang w:val="en-US" w:eastAsia="zh-CN" w:bidi="ar-SA"/>
    </w:rPr>
  </w:style>
  <w:style w:type="character" w:customStyle="1" w:styleId="236">
    <w:name w:val="Title Char"/>
    <w:qFormat/>
    <w:uiPriority w:val="0"/>
    <w:rPr>
      <w:rFonts w:ascii="Cambria" w:hAnsi="Cambria"/>
      <w:b/>
      <w:sz w:val="32"/>
      <w:lang w:bidi="ar-SA"/>
    </w:rPr>
  </w:style>
  <w:style w:type="character" w:customStyle="1" w:styleId="237">
    <w:name w:val="Heading 5 Char"/>
    <w:qFormat/>
    <w:uiPriority w:val="0"/>
    <w:rPr>
      <w:rFonts w:eastAsia="宋体"/>
      <w:b/>
      <w:bCs/>
      <w:kern w:val="2"/>
      <w:sz w:val="28"/>
      <w:szCs w:val="28"/>
      <w:lang w:val="en-US" w:eastAsia="zh-CN" w:bidi="ar-SA"/>
    </w:rPr>
  </w:style>
  <w:style w:type="character" w:customStyle="1" w:styleId="238">
    <w:name w:val="Footnote Text Char"/>
    <w:qFormat/>
    <w:uiPriority w:val="0"/>
    <w:rPr>
      <w:rFonts w:eastAsia="宋体"/>
      <w:sz w:val="18"/>
      <w:lang w:val="en-US" w:eastAsia="zh-CN" w:bidi="ar-SA"/>
    </w:rPr>
  </w:style>
  <w:style w:type="character" w:customStyle="1" w:styleId="239">
    <w:name w:val="Balloon Text Char"/>
    <w:qFormat/>
    <w:uiPriority w:val="0"/>
    <w:rPr>
      <w:sz w:val="18"/>
      <w:lang w:bidi="ar-SA"/>
    </w:rPr>
  </w:style>
  <w:style w:type="character" w:customStyle="1" w:styleId="240">
    <w:name w:val="Date Char"/>
    <w:qFormat/>
    <w:uiPriority w:val="0"/>
    <w:rPr>
      <w:rFonts w:eastAsia="宋体"/>
      <w:kern w:val="2"/>
      <w:sz w:val="21"/>
      <w:szCs w:val="24"/>
      <w:lang w:val="en-US" w:eastAsia="zh-CN" w:bidi="ar-SA"/>
    </w:rPr>
  </w:style>
  <w:style w:type="character" w:customStyle="1" w:styleId="241">
    <w:name w:val="标题 3 Char1"/>
    <w:qFormat/>
    <w:uiPriority w:val="0"/>
    <w:rPr>
      <w:rFonts w:ascii="Calibri" w:hAnsi="Calibri" w:eastAsia="宋体" w:cs="Arial"/>
      <w:b/>
      <w:kern w:val="0"/>
      <w:sz w:val="32"/>
      <w:szCs w:val="20"/>
    </w:rPr>
  </w:style>
  <w:style w:type="character" w:customStyle="1" w:styleId="242">
    <w:name w:val="Heading 1 Char"/>
    <w:qFormat/>
    <w:uiPriority w:val="0"/>
    <w:rPr>
      <w:rFonts w:eastAsia="宋体"/>
      <w:b/>
      <w:bCs/>
      <w:kern w:val="44"/>
      <w:sz w:val="32"/>
      <w:szCs w:val="44"/>
      <w:lang w:val="en-US" w:eastAsia="zh-CN" w:bidi="ar-SA"/>
    </w:rPr>
  </w:style>
  <w:style w:type="character" w:customStyle="1" w:styleId="243">
    <w:name w:val="Body Text Indent 2 Char"/>
    <w:qFormat/>
    <w:uiPriority w:val="0"/>
    <w:rPr>
      <w:rFonts w:eastAsia="宋体"/>
      <w:kern w:val="2"/>
      <w:sz w:val="21"/>
      <w:szCs w:val="24"/>
      <w:lang w:val="en-US" w:eastAsia="zh-CN" w:bidi="ar-SA"/>
    </w:rPr>
  </w:style>
  <w:style w:type="character" w:customStyle="1" w:styleId="244">
    <w:name w:val="标题 Char2"/>
    <w:qFormat/>
    <w:uiPriority w:val="0"/>
    <w:rPr>
      <w:rFonts w:ascii="Cambria" w:hAnsi="Cambria" w:eastAsia="宋体" w:cs="Times New Roman"/>
      <w:b/>
      <w:bCs/>
      <w:sz w:val="32"/>
      <w:szCs w:val="32"/>
    </w:rPr>
  </w:style>
  <w:style w:type="character" w:customStyle="1" w:styleId="245">
    <w:name w:val="Char Char91"/>
    <w:qFormat/>
    <w:uiPriority w:val="0"/>
    <w:rPr>
      <w:rFonts w:eastAsia="宋体"/>
      <w:b/>
      <w:bCs/>
      <w:kern w:val="44"/>
      <w:sz w:val="32"/>
      <w:szCs w:val="44"/>
      <w:lang w:val="en-US" w:eastAsia="zh-CN" w:bidi="ar-SA"/>
    </w:rPr>
  </w:style>
  <w:style w:type="character" w:customStyle="1" w:styleId="246">
    <w:name w:val="Char Char19"/>
    <w:qFormat/>
    <w:uiPriority w:val="0"/>
    <w:rPr>
      <w:rFonts w:ascii="Arial" w:hAnsi="Arial" w:eastAsia="宋体" w:cs="Times New Roman"/>
      <w:b/>
      <w:bCs/>
      <w:szCs w:val="28"/>
    </w:rPr>
  </w:style>
  <w:style w:type="character" w:customStyle="1" w:styleId="247">
    <w:name w:val="Footer Char"/>
    <w:qFormat/>
    <w:uiPriority w:val="0"/>
    <w:rPr>
      <w:rFonts w:eastAsia="宋体"/>
      <w:kern w:val="2"/>
      <w:sz w:val="18"/>
      <w:szCs w:val="18"/>
      <w:lang w:val="en-US" w:eastAsia="zh-CN" w:bidi="ar-SA"/>
    </w:rPr>
  </w:style>
  <w:style w:type="character" w:customStyle="1" w:styleId="248">
    <w:name w:val="Header Char"/>
    <w:qFormat/>
    <w:uiPriority w:val="0"/>
    <w:rPr>
      <w:rFonts w:eastAsia="宋体"/>
      <w:kern w:val="2"/>
      <w:sz w:val="18"/>
      <w:szCs w:val="18"/>
      <w:lang w:val="en-US" w:eastAsia="zh-CN" w:bidi="ar-SA"/>
    </w:rPr>
  </w:style>
  <w:style w:type="character" w:customStyle="1" w:styleId="249">
    <w:name w:val="Body Text Indent Char"/>
    <w:qFormat/>
    <w:uiPriority w:val="0"/>
    <w:rPr>
      <w:rFonts w:ascii="宋体" w:hAnsi="宋体" w:eastAsia="宋体"/>
      <w:kern w:val="2"/>
      <w:sz w:val="21"/>
      <w:lang w:val="en-US" w:eastAsia="zh-CN" w:bidi="ar-SA"/>
    </w:rPr>
  </w:style>
  <w:style w:type="character" w:customStyle="1" w:styleId="250">
    <w:name w:val="Char Char24"/>
    <w:qFormat/>
    <w:uiPriority w:val="0"/>
    <w:rPr>
      <w:rFonts w:eastAsia="宋体"/>
      <w:b/>
      <w:bCs/>
      <w:kern w:val="44"/>
      <w:sz w:val="32"/>
      <w:szCs w:val="44"/>
      <w:lang w:val="en-US" w:eastAsia="zh-CN" w:bidi="ar-SA"/>
    </w:rPr>
  </w:style>
  <w:style w:type="character" w:customStyle="1" w:styleId="251">
    <w:name w:val="Char Char23"/>
    <w:qFormat/>
    <w:uiPriority w:val="0"/>
    <w:rPr>
      <w:rFonts w:eastAsia="宋体"/>
      <w:b/>
      <w:bCs/>
      <w:kern w:val="44"/>
      <w:sz w:val="32"/>
      <w:szCs w:val="44"/>
      <w:lang w:val="en-US" w:eastAsia="zh-CN" w:bidi="ar-SA"/>
    </w:rPr>
  </w:style>
  <w:style w:type="character" w:customStyle="1" w:styleId="252">
    <w:name w:val="Comment Text Char"/>
    <w:qFormat/>
    <w:uiPriority w:val="0"/>
    <w:rPr>
      <w:rFonts w:cs="Times New Roman"/>
      <w:sz w:val="24"/>
      <w:szCs w:val="24"/>
    </w:rPr>
  </w:style>
  <w:style w:type="character" w:customStyle="1" w:styleId="253">
    <w:name w:val="Char Char20"/>
    <w:qFormat/>
    <w:uiPriority w:val="0"/>
    <w:rPr>
      <w:rFonts w:ascii="Times New Roman" w:hAnsi="Times New Roman" w:eastAsia="宋体" w:cs="Times New Roman"/>
      <w:b/>
      <w:bCs/>
      <w:sz w:val="24"/>
      <w:szCs w:val="32"/>
    </w:rPr>
  </w:style>
  <w:style w:type="character" w:customStyle="1" w:styleId="254">
    <w:name w:val="Char Char22"/>
    <w:qFormat/>
    <w:uiPriority w:val="0"/>
    <w:rPr>
      <w:rFonts w:ascii="Times New Roman" w:hAnsi="Times New Roman" w:eastAsia="宋体" w:cs="Times New Roman"/>
      <w:b/>
      <w:bCs/>
      <w:kern w:val="44"/>
      <w:sz w:val="32"/>
      <w:szCs w:val="44"/>
    </w:rPr>
  </w:style>
  <w:style w:type="character" w:customStyle="1" w:styleId="255">
    <w:name w:val="标题 1 Char1"/>
    <w:qFormat/>
    <w:uiPriority w:val="0"/>
    <w:rPr>
      <w:rFonts w:ascii="Calibri" w:hAnsi="Calibri" w:eastAsia="宋体" w:cs="Arial"/>
      <w:b/>
      <w:kern w:val="44"/>
      <w:sz w:val="44"/>
      <w:szCs w:val="20"/>
    </w:rPr>
  </w:style>
  <w:style w:type="character" w:customStyle="1" w:styleId="256">
    <w:name w:val="Document Map Char"/>
    <w:qFormat/>
    <w:uiPriority w:val="0"/>
    <w:rPr>
      <w:rFonts w:eastAsia="宋体"/>
      <w:kern w:val="2"/>
      <w:sz w:val="21"/>
      <w:szCs w:val="24"/>
      <w:lang w:val="en-US" w:eastAsia="zh-CN" w:bidi="ar-SA"/>
    </w:rPr>
  </w:style>
  <w:style w:type="character" w:customStyle="1" w:styleId="257">
    <w:name w:val="Char Char9"/>
    <w:qFormat/>
    <w:uiPriority w:val="0"/>
    <w:rPr>
      <w:rFonts w:eastAsia="宋体"/>
      <w:b/>
      <w:bCs/>
      <w:kern w:val="44"/>
      <w:sz w:val="32"/>
      <w:szCs w:val="44"/>
      <w:lang w:val="en-US" w:eastAsia="zh-CN" w:bidi="ar-SA"/>
    </w:rPr>
  </w:style>
  <w:style w:type="character" w:customStyle="1" w:styleId="258">
    <w:name w:val="ewb-weather"/>
    <w:basedOn w:val="50"/>
    <w:qFormat/>
    <w:uiPriority w:val="0"/>
  </w:style>
  <w:style w:type="character" w:customStyle="1" w:styleId="259">
    <w:name w:val="超链接_0"/>
    <w:qFormat/>
    <w:uiPriority w:val="99"/>
    <w:rPr>
      <w:rFonts w:ascii="Calibri" w:hAnsi="Calibri" w:cs="Times New Roman"/>
      <w:color w:val="0000FF"/>
      <w:u w:val="single"/>
    </w:rPr>
  </w:style>
  <w:style w:type="character" w:customStyle="1" w:styleId="260">
    <w:name w:val="Char Char21"/>
    <w:qFormat/>
    <w:uiPriority w:val="0"/>
    <w:rPr>
      <w:rFonts w:ascii="Arial" w:hAnsi="Arial" w:eastAsia="黑体" w:cs="Times New Roman"/>
      <w:b/>
      <w:bCs/>
      <w:sz w:val="32"/>
      <w:szCs w:val="32"/>
    </w:rPr>
  </w:style>
  <w:style w:type="character" w:customStyle="1" w:styleId="261">
    <w:name w:val="样式 Char"/>
    <w:link w:val="262"/>
    <w:qFormat/>
    <w:locked/>
    <w:uiPriority w:val="0"/>
    <w:rPr>
      <w:rFonts w:ascii="宋体" w:hAnsi="宋体" w:cs="宋体"/>
      <w:sz w:val="24"/>
      <w:szCs w:val="24"/>
    </w:rPr>
  </w:style>
  <w:style w:type="paragraph" w:customStyle="1" w:styleId="262">
    <w:name w:val="样式"/>
    <w:link w:val="261"/>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3">
    <w:name w:val="Char Char18"/>
    <w:qFormat/>
    <w:uiPriority w:val="0"/>
    <w:rPr>
      <w:rFonts w:ascii="Times New Roman" w:hAnsi="Times New Roman" w:eastAsia="宋体" w:cs="Times New Roman"/>
      <w:b/>
      <w:bCs/>
      <w:sz w:val="28"/>
      <w:szCs w:val="28"/>
    </w:rPr>
  </w:style>
  <w:style w:type="character" w:customStyle="1" w:styleId="264">
    <w:name w:val="Char Char181"/>
    <w:qFormat/>
    <w:uiPriority w:val="0"/>
    <w:rPr>
      <w:b/>
      <w:bCs/>
      <w:kern w:val="44"/>
      <w:sz w:val="44"/>
      <w:szCs w:val="44"/>
    </w:rPr>
  </w:style>
  <w:style w:type="character" w:customStyle="1" w:styleId="265">
    <w:name w:val="批注文字 Char2"/>
    <w:qFormat/>
    <w:uiPriority w:val="0"/>
    <w:rPr>
      <w:rFonts w:eastAsia="宋体"/>
      <w:kern w:val="2"/>
      <w:sz w:val="21"/>
      <w:szCs w:val="24"/>
      <w:lang w:val="en-US" w:eastAsia="zh-CN" w:bidi="ar-SA"/>
    </w:rPr>
  </w:style>
  <w:style w:type="character" w:customStyle="1" w:styleId="266">
    <w:name w:val="Plain Text Char"/>
    <w:qFormat/>
    <w:uiPriority w:val="0"/>
    <w:rPr>
      <w:rFonts w:ascii="宋体" w:hAnsi="Courier New" w:eastAsia="宋体"/>
      <w:sz w:val="24"/>
      <w:lang w:bidi="ar-SA"/>
    </w:rPr>
  </w:style>
  <w:style w:type="character" w:customStyle="1" w:styleId="267">
    <w:name w:val="Heading 4 Char"/>
    <w:qFormat/>
    <w:uiPriority w:val="0"/>
    <w:rPr>
      <w:rFonts w:ascii="Arial" w:hAnsi="Arial" w:eastAsia="宋体"/>
      <w:b/>
      <w:bCs/>
      <w:kern w:val="2"/>
      <w:sz w:val="21"/>
      <w:szCs w:val="28"/>
      <w:lang w:val="en-US" w:eastAsia="zh-CN" w:bidi="ar-SA"/>
    </w:rPr>
  </w:style>
  <w:style w:type="character" w:customStyle="1" w:styleId="268">
    <w:name w:val="Heading 3 Char1"/>
    <w:qFormat/>
    <w:uiPriority w:val="0"/>
    <w:rPr>
      <w:rFonts w:eastAsia="宋体"/>
      <w:b/>
      <w:bCs/>
      <w:kern w:val="2"/>
      <w:sz w:val="24"/>
      <w:szCs w:val="32"/>
      <w:lang w:val="en-US" w:eastAsia="zh-CN" w:bidi="ar-SA"/>
    </w:rPr>
  </w:style>
  <w:style w:type="character" w:customStyle="1" w:styleId="269">
    <w:name w:val="Comment Text Char1"/>
    <w:qFormat/>
    <w:uiPriority w:val="0"/>
    <w:rPr>
      <w:sz w:val="24"/>
      <w:lang w:bidi="ar-SA"/>
    </w:rPr>
  </w:style>
  <w:style w:type="character" w:customStyle="1" w:styleId="270">
    <w:name w:val="Comment Subject Char"/>
    <w:qFormat/>
    <w:uiPriority w:val="0"/>
    <w:rPr>
      <w:b/>
      <w:sz w:val="24"/>
      <w:lang w:bidi="ar-SA"/>
    </w:rPr>
  </w:style>
  <w:style w:type="paragraph" w:customStyle="1" w:styleId="271">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2">
    <w:name w:val="Char1"/>
    <w:basedOn w:val="1"/>
    <w:qFormat/>
    <w:uiPriority w:val="0"/>
    <w:pPr>
      <w:widowControl/>
      <w:spacing w:after="160" w:line="240" w:lineRule="exact"/>
      <w:jc w:val="left"/>
    </w:pPr>
  </w:style>
  <w:style w:type="paragraph" w:customStyle="1" w:styleId="273">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
    <w:name w:val="图题、表题"/>
    <w:basedOn w:val="1"/>
    <w:next w:val="1"/>
    <w:qFormat/>
    <w:uiPriority w:val="0"/>
    <w:pPr>
      <w:jc w:val="center"/>
    </w:pPr>
    <w:rPr>
      <w:rFonts w:ascii="黑体" w:hAnsi="宋体" w:eastAsia="黑体"/>
    </w:rPr>
  </w:style>
  <w:style w:type="paragraph" w:customStyle="1" w:styleId="275">
    <w:name w:val="正文缩进_0"/>
    <w:basedOn w:val="222"/>
    <w:qFormat/>
    <w:uiPriority w:val="0"/>
    <w:pPr>
      <w:ind w:firstLine="420"/>
    </w:pPr>
    <w:rPr>
      <w:rFonts w:ascii="Times New Roman" w:hAnsi="Times New Roman"/>
      <w:u w:val="single"/>
    </w:rPr>
  </w:style>
  <w:style w:type="paragraph" w:customStyle="1" w:styleId="276">
    <w:name w:val="列出段落1"/>
    <w:basedOn w:val="1"/>
    <w:qFormat/>
    <w:uiPriority w:val="0"/>
    <w:pPr>
      <w:ind w:firstLine="420" w:firstLineChars="200"/>
    </w:pPr>
    <w:rPr>
      <w:rFonts w:ascii="Calibri" w:hAnsi="Calibri"/>
      <w:szCs w:val="22"/>
    </w:rPr>
  </w:style>
  <w:style w:type="paragraph" w:customStyle="1" w:styleId="27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8">
    <w:name w:val="标题 3_0"/>
    <w:basedOn w:val="221"/>
    <w:next w:val="221"/>
    <w:qFormat/>
    <w:uiPriority w:val="0"/>
    <w:pPr>
      <w:keepNext/>
      <w:keepLines/>
      <w:spacing w:before="260" w:after="260" w:line="413" w:lineRule="auto"/>
      <w:outlineLvl w:val="2"/>
    </w:pPr>
    <w:rPr>
      <w:b/>
      <w:bCs/>
      <w:sz w:val="32"/>
      <w:szCs w:val="32"/>
    </w:rPr>
  </w:style>
  <w:style w:type="paragraph" w:customStyle="1" w:styleId="279">
    <w:name w:val="p0"/>
    <w:basedOn w:val="1"/>
    <w:qFormat/>
    <w:uiPriority w:val="99"/>
    <w:pPr>
      <w:widowControl/>
    </w:pPr>
    <w:rPr>
      <w:rFonts w:ascii="Calibri" w:hAnsi="Calibri" w:cs="宋体"/>
      <w:kern w:val="0"/>
      <w:szCs w:val="21"/>
    </w:rPr>
  </w:style>
  <w:style w:type="paragraph" w:customStyle="1" w:styleId="280">
    <w:name w:val="TOC 标题_0"/>
    <w:basedOn w:val="229"/>
    <w:next w:val="221"/>
    <w:qFormat/>
    <w:uiPriority w:val="0"/>
    <w:pPr>
      <w:spacing w:line="576" w:lineRule="auto"/>
      <w:outlineLvl w:val="9"/>
    </w:pPr>
    <w:rPr>
      <w:rFonts w:ascii="Calibri" w:hAnsi="Calibri"/>
    </w:rPr>
  </w:style>
  <w:style w:type="paragraph" w:customStyle="1" w:styleId="281">
    <w:name w:val="标题_0"/>
    <w:basedOn w:val="222"/>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2">
    <w:name w:val="_Style 6"/>
    <w:basedOn w:val="2"/>
    <w:next w:val="1"/>
    <w:qFormat/>
    <w:uiPriority w:val="0"/>
    <w:pPr>
      <w:spacing w:before="0" w:after="0" w:line="576" w:lineRule="auto"/>
      <w:jc w:val="center"/>
      <w:outlineLvl w:val="9"/>
    </w:pPr>
    <w:rPr>
      <w:rFonts w:ascii="Calibri" w:hAnsi="Calibri"/>
    </w:rPr>
  </w:style>
  <w:style w:type="paragraph" w:customStyle="1" w:styleId="283">
    <w:name w:val="Char Char Char Char Char Char Char"/>
    <w:basedOn w:val="1"/>
    <w:qFormat/>
    <w:uiPriority w:val="0"/>
    <w:pPr>
      <w:widowControl/>
      <w:spacing w:after="160" w:line="240" w:lineRule="exact"/>
      <w:jc w:val="left"/>
    </w:pPr>
  </w:style>
  <w:style w:type="paragraph" w:customStyle="1" w:styleId="284">
    <w:name w:val="_Style 37"/>
    <w:basedOn w:val="1"/>
    <w:next w:val="1"/>
    <w:qFormat/>
    <w:uiPriority w:val="0"/>
  </w:style>
  <w:style w:type="paragraph" w:customStyle="1" w:styleId="285">
    <w:name w:val="样式6"/>
    <w:basedOn w:val="1"/>
    <w:qFormat/>
    <w:uiPriority w:val="0"/>
    <w:rPr>
      <w:rFonts w:ascii="Calibri" w:hAnsi="Calibri"/>
      <w:szCs w:val="22"/>
    </w:rPr>
  </w:style>
  <w:style w:type="paragraph" w:customStyle="1" w:styleId="286">
    <w:name w:val="2-2ji"/>
    <w:basedOn w:val="3"/>
    <w:qFormat/>
    <w:uiPriority w:val="0"/>
    <w:pPr>
      <w:spacing w:before="0" w:after="0" w:line="360" w:lineRule="auto"/>
      <w:jc w:val="center"/>
    </w:pPr>
    <w:rPr>
      <w:rFonts w:ascii="宋体" w:hAnsi="宋体" w:eastAsia="宋体"/>
      <w:sz w:val="36"/>
      <w:szCs w:val="24"/>
    </w:rPr>
  </w:style>
  <w:style w:type="character" w:customStyle="1" w:styleId="287">
    <w:name w:val="NormalCharacter"/>
    <w:semiHidden/>
    <w:qFormat/>
    <w:uiPriority w:val="0"/>
  </w:style>
  <w:style w:type="character" w:customStyle="1" w:styleId="288">
    <w:name w:val="正文首行缩进 2 Char"/>
    <w:basedOn w:val="77"/>
    <w:link w:val="47"/>
    <w:qFormat/>
    <w:uiPriority w:val="0"/>
    <w:rPr>
      <w:rFonts w:ascii="Times New Roman" w:hAnsi="Times New Roman" w:eastAsia="宋体" w:cs="Times New Roman"/>
      <w:kern w:val="2"/>
      <w:sz w:val="21"/>
      <w:szCs w:val="24"/>
    </w:rPr>
  </w:style>
  <w:style w:type="character" w:customStyle="1" w:styleId="289">
    <w:name w:val="font21"/>
    <w:basedOn w:val="50"/>
    <w:qFormat/>
    <w:uiPriority w:val="0"/>
    <w:rPr>
      <w:rFonts w:hint="eastAsia" w:ascii="宋体" w:hAnsi="宋体" w:eastAsia="宋体" w:cs="宋体"/>
      <w:color w:val="000000"/>
      <w:sz w:val="22"/>
      <w:szCs w:val="22"/>
      <w:u w:val="none"/>
    </w:rPr>
  </w:style>
  <w:style w:type="character" w:customStyle="1" w:styleId="290">
    <w:name w:val="font11"/>
    <w:qFormat/>
    <w:uiPriority w:val="0"/>
    <w:rPr>
      <w:rFonts w:hint="eastAsia" w:ascii="宋体" w:hAnsi="宋体" w:eastAsia="宋体" w:cs="宋体"/>
      <w:color w:val="000000"/>
      <w:sz w:val="24"/>
      <w:szCs w:val="24"/>
      <w:u w:val="none"/>
    </w:rPr>
  </w:style>
  <w:style w:type="paragraph" w:customStyle="1" w:styleId="291">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2">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4">
    <w:name w:val="标题 2_0"/>
    <w:basedOn w:val="221"/>
    <w:next w:val="221"/>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5">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6">
    <w:name w:val="正文文本缩进 2_0"/>
    <w:basedOn w:val="221"/>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7">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8">
    <w:name w:val="纯文本1"/>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A405C-D648-4145-9660-B2265F6556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37</Pages>
  <Words>15083</Words>
  <Characters>15834</Characters>
  <Lines>197</Lines>
  <Paragraphs>55</Paragraphs>
  <TotalTime>40</TotalTime>
  <ScaleCrop>false</ScaleCrop>
  <LinksUpToDate>false</LinksUpToDate>
  <CharactersWithSpaces>16625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缘</cp:lastModifiedBy>
  <cp:lastPrinted>2023-08-07T08:07:00Z</cp:lastPrinted>
  <dcterms:modified xsi:type="dcterms:W3CDTF">2026-01-29T08:23:06Z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8E90C7E6E2EB43C29CCDB9B32C6B30B2</vt:lpwstr>
  </property>
  <property fmtid="{D5CDD505-2E9C-101B-9397-08002B2CF9AE}" pid="4" name="KSOTemplateDocerSaveRecord">
    <vt:lpwstr>eyJoZGlkIjoiMjViNmI0MjVhNTkyYzBhYjYxZTc0MmYwNTFlMmI3MjYiLCJ1c2VySWQiOiI0Nzg1MjE4MjgifQ==</vt:lpwstr>
  </property>
</Properties>
</file>