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cs="宋体"/>
          <w:sz w:val="48"/>
          <w:szCs w:val="48"/>
        </w:rPr>
      </w:pPr>
      <w:bookmarkStart w:id="0" w:name="_Hlk38789733"/>
    </w:p>
    <w:p>
      <w:pPr>
        <w:pStyle w:val="65"/>
        <w:ind w:firstLine="420"/>
      </w:pPr>
    </w:p>
    <w:p>
      <w:pPr>
        <w:jc w:val="center"/>
        <w:outlineLvl w:val="0"/>
        <w:rPr>
          <w:rFonts w:hint="eastAsia"/>
          <w:b/>
          <w:bCs/>
          <w:spacing w:val="20"/>
          <w:sz w:val="84"/>
          <w:szCs w:val="84"/>
        </w:rPr>
      </w:pPr>
    </w:p>
    <w:p>
      <w:pPr>
        <w:jc w:val="center"/>
        <w:outlineLvl w:val="0"/>
        <w:rPr>
          <w:rFonts w:ascii="宋体" w:cs="宋体"/>
          <w:b/>
          <w:sz w:val="52"/>
          <w:szCs w:val="52"/>
        </w:rPr>
      </w:pPr>
      <w:r>
        <w:rPr>
          <w:rFonts w:hint="eastAsia"/>
          <w:b/>
          <w:bCs/>
          <w:spacing w:val="20"/>
          <w:sz w:val="84"/>
          <w:szCs w:val="84"/>
        </w:rPr>
        <w:t>竞争性磋商文件</w:t>
      </w:r>
      <w:r>
        <w:rPr>
          <w:rFonts w:hint="eastAsia" w:ascii="宋体" w:hAnsi="宋体" w:cs="宋体"/>
          <w:b/>
          <w:sz w:val="52"/>
          <w:szCs w:val="52"/>
        </w:rPr>
        <w:t xml:space="preserve"> </w:t>
      </w:r>
    </w:p>
    <w:p>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pPr>
        <w:wordWrap w:val="0"/>
        <w:jc w:val="center"/>
        <w:rPr>
          <w:rFonts w:ascii="宋体" w:hAnsi="宋体" w:cs="宋体"/>
          <w:sz w:val="28"/>
          <w:szCs w:val="28"/>
        </w:rPr>
      </w:pPr>
      <w:r>
        <w:rPr>
          <w:rFonts w:hint="eastAsia" w:ascii="宋体" w:hAnsi="宋体" w:cs="宋体"/>
          <w:sz w:val="28"/>
          <w:szCs w:val="28"/>
        </w:rPr>
        <w:t xml:space="preserve"> </w:t>
      </w:r>
    </w:p>
    <w:p>
      <w:pPr>
        <w:pStyle w:val="65"/>
        <w:ind w:firstLine="420"/>
      </w:pPr>
    </w:p>
    <w:p>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hint="eastAsia" w:ascii="微软雅黑" w:hAnsi="微软雅黑" w:eastAsia="微软雅黑"/>
          <w:color w:val="333333"/>
          <w:sz w:val="16"/>
          <w:szCs w:val="16"/>
          <w:lang w:eastAsia="zh-CN"/>
        </w:rPr>
      </w:pPr>
      <w:r>
        <w:rPr>
          <w:rFonts w:hint="eastAsia" w:ascii="微软雅黑" w:hAnsi="微软雅黑" w:eastAsia="微软雅黑"/>
          <w:color w:val="333333"/>
          <w:sz w:val="16"/>
          <w:szCs w:val="16"/>
          <w:lang w:val="en-US" w:eastAsia="zh-CN"/>
        </w:rPr>
        <w:t xml:space="preserve"> </w:t>
      </w:r>
    </w:p>
    <w:p>
      <w:pPr>
        <w:pStyle w:val="65"/>
        <w:ind w:firstLine="420"/>
      </w:pPr>
    </w:p>
    <w:p>
      <w:pPr>
        <w:pStyle w:val="65"/>
        <w:ind w:firstLine="420"/>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1120" w:firstLineChars="400"/>
        <w:jc w:val="both"/>
        <w:rPr>
          <w:rFonts w:hint="eastAsia" w:ascii="宋体" w:hAnsi="宋体" w:cs="宋体"/>
          <w:sz w:val="28"/>
          <w:szCs w:val="28"/>
          <w:lang w:eastAsia="zh-CN"/>
        </w:rPr>
      </w:pP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lang w:eastAsia="zh-CN"/>
        </w:rPr>
        <w:t>江苏盱眙农村商业银行</w:t>
      </w:r>
      <w:r>
        <w:rPr>
          <w:rFonts w:hint="eastAsia" w:ascii="宋体" w:hAnsi="宋体" w:cs="宋体"/>
          <w:sz w:val="28"/>
          <w:szCs w:val="28"/>
          <w:lang w:val="en-US" w:eastAsia="zh-CN"/>
        </w:rPr>
        <w:t>物业服务</w:t>
      </w:r>
      <w:r>
        <w:rPr>
          <w:rFonts w:hint="eastAsia" w:ascii="宋体" w:hAnsi="宋体" w:cs="宋体"/>
          <w:sz w:val="28"/>
          <w:szCs w:val="28"/>
          <w:lang w:eastAsia="zh-CN"/>
        </w:rPr>
        <w:t>项目</w:t>
      </w:r>
    </w:p>
    <w:p>
      <w:pPr>
        <w:snapToGrid w:val="0"/>
        <w:spacing w:line="480" w:lineRule="auto"/>
        <w:ind w:firstLine="1120" w:firstLineChars="400"/>
        <w:rPr>
          <w:rFonts w:hint="eastAsia" w:ascii="宋体" w:hAnsi="宋体" w:eastAsia="宋体" w:cs="宋体"/>
          <w:sz w:val="28"/>
          <w:szCs w:val="28"/>
          <w:lang w:eastAsia="zh-CN"/>
        </w:rPr>
      </w:pPr>
      <w:r>
        <w:rPr>
          <w:rFonts w:hint="eastAsia" w:ascii="宋体" w:hAnsi="宋体" w:cs="宋体"/>
          <w:sz w:val="28"/>
          <w:szCs w:val="28"/>
        </w:rPr>
        <w:t>采 购 人：</w:t>
      </w:r>
      <w:r>
        <w:rPr>
          <w:rFonts w:hint="eastAsia" w:ascii="宋体" w:hAnsi="宋体" w:cs="宋体"/>
          <w:sz w:val="28"/>
          <w:szCs w:val="28"/>
          <w:lang w:eastAsia="zh-CN"/>
        </w:rPr>
        <w:t>江苏盱眙农村商业银行股份有限公司</w:t>
      </w:r>
    </w:p>
    <w:p>
      <w:pPr>
        <w:ind w:firstLine="1120" w:firstLineChars="400"/>
        <w:outlineLvl w:val="0"/>
        <w:rPr>
          <w:rFonts w:hint="eastAsia" w:ascii="宋体" w:eastAsia="宋体" w:cs="宋体"/>
          <w:sz w:val="28"/>
          <w:szCs w:val="28"/>
          <w:lang w:eastAsia="zh-CN"/>
        </w:rPr>
      </w:pPr>
      <w:r>
        <w:rPr>
          <w:rFonts w:hint="eastAsia" w:ascii="宋体" w:hAnsi="宋体" w:cs="宋体"/>
          <w:sz w:val="28"/>
          <w:szCs w:val="28"/>
        </w:rPr>
        <w:t>采购代理机构：</w:t>
      </w:r>
      <w:r>
        <w:rPr>
          <w:rFonts w:hint="eastAsia" w:ascii="宋体" w:hAnsi="宋体" w:cs="宋体"/>
          <w:sz w:val="28"/>
          <w:szCs w:val="28"/>
          <w:lang w:eastAsia="zh-CN"/>
        </w:rPr>
        <w:t>正军项目管理集团有限公司</w:t>
      </w:r>
    </w:p>
    <w:p>
      <w:pPr>
        <w:jc w:val="center"/>
        <w:outlineLvl w:val="0"/>
        <w:rPr>
          <w:rFonts w:hint="eastAsia" w:ascii="宋体" w:cs="宋体"/>
          <w:sz w:val="28"/>
          <w:szCs w:val="28"/>
          <w:lang w:eastAsia="zh-CN"/>
        </w:rPr>
      </w:pPr>
    </w:p>
    <w:p>
      <w:pPr>
        <w:jc w:val="center"/>
        <w:outlineLvl w:val="0"/>
        <w:rPr>
          <w:rFonts w:ascii="宋体" w:cs="宋体"/>
          <w:sz w:val="28"/>
          <w:szCs w:val="28"/>
          <w:highlight w:val="none"/>
        </w:rPr>
      </w:pPr>
      <w:r>
        <w:rPr>
          <w:rFonts w:hint="eastAsia" w:ascii="宋体" w:cs="宋体"/>
          <w:sz w:val="28"/>
          <w:szCs w:val="28"/>
          <w:highlight w:val="none"/>
          <w:lang w:eastAsia="zh-CN"/>
        </w:rPr>
        <w:t>202</w:t>
      </w:r>
      <w:r>
        <w:rPr>
          <w:rFonts w:hint="eastAsia" w:ascii="宋体" w:cs="宋体"/>
          <w:sz w:val="28"/>
          <w:szCs w:val="28"/>
          <w:highlight w:val="none"/>
          <w:lang w:val="en-US" w:eastAsia="zh-CN"/>
        </w:rPr>
        <w:t>6</w:t>
      </w:r>
      <w:r>
        <w:rPr>
          <w:rFonts w:hint="eastAsia" w:ascii="宋体" w:cs="宋体"/>
          <w:sz w:val="28"/>
          <w:szCs w:val="28"/>
          <w:highlight w:val="none"/>
        </w:rPr>
        <w:t>年</w:t>
      </w:r>
      <w:r>
        <w:rPr>
          <w:rFonts w:hint="eastAsia" w:ascii="宋体" w:cs="宋体"/>
          <w:sz w:val="28"/>
          <w:szCs w:val="28"/>
          <w:highlight w:val="none"/>
          <w:lang w:val="en-US" w:eastAsia="zh-CN"/>
        </w:rPr>
        <w:t>3</w:t>
      </w:r>
      <w:r>
        <w:rPr>
          <w:rFonts w:hint="eastAsia" w:ascii="宋体" w:cs="宋体"/>
          <w:sz w:val="28"/>
          <w:szCs w:val="28"/>
          <w:highlight w:val="none"/>
        </w:rPr>
        <w:t>月</w:t>
      </w:r>
    </w:p>
    <w:p>
      <w:pPr>
        <w:pStyle w:val="65"/>
        <w:ind w:firstLine="420"/>
      </w:pPr>
    </w:p>
    <w:p>
      <w:pPr>
        <w:spacing w:line="400" w:lineRule="exact"/>
        <w:jc w:val="center"/>
        <w:outlineLvl w:val="0"/>
        <w:rPr>
          <w:rFonts w:ascii="宋体" w:cs="宋体"/>
          <w:sz w:val="32"/>
        </w:rPr>
      </w:pPr>
    </w:p>
    <w:p>
      <w:pPr>
        <w:spacing w:line="400" w:lineRule="exact"/>
        <w:jc w:val="center"/>
        <w:outlineLvl w:val="0"/>
        <w:rPr>
          <w:rFonts w:ascii="宋体" w:cs="宋体"/>
          <w:sz w:val="32"/>
        </w:rPr>
      </w:pPr>
    </w:p>
    <w:p>
      <w:pPr>
        <w:pStyle w:val="65"/>
        <w:ind w:firstLine="420"/>
      </w:pPr>
    </w:p>
    <w:p>
      <w:pPr>
        <w:spacing w:line="400" w:lineRule="exact"/>
        <w:jc w:val="center"/>
        <w:outlineLvl w:val="0"/>
        <w:rPr>
          <w:rFonts w:ascii="宋体" w:cs="宋体"/>
          <w:sz w:val="32"/>
        </w:rPr>
      </w:pPr>
    </w:p>
    <w:p>
      <w:pPr>
        <w:pStyle w:val="65"/>
        <w:ind w:firstLine="420"/>
      </w:pPr>
    </w:p>
    <w:p>
      <w:pPr>
        <w:snapToGrid w:val="0"/>
        <w:spacing w:line="400" w:lineRule="atLeast"/>
        <w:jc w:val="center"/>
        <w:rPr>
          <w:rFonts w:ascii="宋体" w:cs="宋体"/>
          <w:b/>
          <w:bCs/>
          <w:sz w:val="36"/>
          <w:szCs w:val="44"/>
        </w:rPr>
      </w:pPr>
      <w:r>
        <w:rPr>
          <w:rFonts w:hint="eastAsia" w:ascii="宋体" w:hAnsi="宋体" w:cs="宋体"/>
          <w:b/>
          <w:bCs/>
          <w:sz w:val="36"/>
          <w:szCs w:val="44"/>
        </w:rPr>
        <w:t>目    录</w:t>
      </w:r>
    </w:p>
    <w:p>
      <w:pPr>
        <w:snapToGrid w:val="0"/>
        <w:spacing w:line="400" w:lineRule="atLeast"/>
        <w:jc w:val="center"/>
        <w:rPr>
          <w:rFonts w:ascii="宋体" w:cs="宋体"/>
          <w:b/>
          <w:bCs/>
          <w:sz w:val="30"/>
          <w:szCs w:val="30"/>
        </w:rPr>
      </w:pPr>
    </w:p>
    <w:p>
      <w:pPr>
        <w:snapToGrid w:val="0"/>
        <w:spacing w:line="480" w:lineRule="auto"/>
        <w:rPr>
          <w:rFonts w:ascii="宋体" w:cs="宋体"/>
          <w:sz w:val="28"/>
          <w:szCs w:val="30"/>
        </w:rPr>
      </w:pP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pPr>
        <w:pStyle w:val="65"/>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pPr>
        <w:spacing w:beforeLines="50"/>
        <w:ind w:firstLine="883" w:firstLineChars="200"/>
        <w:jc w:val="center"/>
        <w:rPr>
          <w:rFonts w:ascii="宋体" w:cs="宋体"/>
          <w:b/>
          <w:sz w:val="44"/>
        </w:rPr>
      </w:pPr>
      <w:r>
        <w:rPr>
          <w:rFonts w:hint="eastAsia" w:ascii="宋体" w:hAnsi="宋体" w:cs="宋体"/>
          <w:b/>
          <w:sz w:val="44"/>
        </w:rPr>
        <w:t>前   附  表</w:t>
      </w:r>
    </w:p>
    <w:tbl>
      <w:tblPr>
        <w:tblStyle w:val="47"/>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正军项目管理集团有限公司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9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highlight w:val="none"/>
                <w:lang w:eastAsia="zh-CN"/>
              </w:rPr>
              <w:t>XSYC-2026-1-00</w:t>
            </w:r>
            <w:r>
              <w:rPr>
                <w:rFonts w:hint="eastAsia" w:ascii="宋体" w:hAnsi="宋体" w:cs="宋体"/>
                <w:sz w:val="24"/>
                <w:szCs w:val="24"/>
                <w:highlight w:val="none"/>
                <w:lang w:val="en-US" w:eastAsia="zh-CN"/>
              </w:rPr>
              <w:t>7</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pPr>
              <w:spacing w:line="240" w:lineRule="exac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江苏盱眙农村商业银行物业服务项目</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cs="宋体"/>
                <w:sz w:val="24"/>
                <w:szCs w:val="24"/>
                <w:lang w:val="en-US" w:eastAsia="zh-CN"/>
              </w:rPr>
              <w:t>198</w:t>
            </w:r>
            <w:r>
              <w:rPr>
                <w:rFonts w:hint="eastAsia" w:ascii="宋体" w:hAnsi="宋体" w:cs="宋体"/>
                <w:sz w:val="24"/>
                <w:szCs w:val="24"/>
                <w:lang w:eastAsia="zh-CN"/>
              </w:rPr>
              <w:t>万</w:t>
            </w:r>
            <w:r>
              <w:rPr>
                <w:rFonts w:hint="eastAsia" w:ascii="宋体" w:hAnsi="宋体" w:eastAsia="宋体" w:cs="宋体"/>
                <w:sz w:val="24"/>
                <w:szCs w:val="24"/>
              </w:rPr>
              <w:t>元</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九十日历天</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pPr>
              <w:spacing w:line="240" w:lineRule="exact"/>
              <w:jc w:val="left"/>
              <w:rPr>
                <w:rFonts w:hint="eastAsia" w:ascii="宋体" w:hAnsi="宋体" w:eastAsia="宋体" w:cs="宋体"/>
                <w:sz w:val="24"/>
                <w:szCs w:val="24"/>
              </w:rPr>
            </w:pPr>
            <w:r>
              <w:rPr>
                <w:rFonts w:hint="eastAsia" w:ascii="宋体" w:hAnsi="宋体" w:eastAsia="宋体" w:cs="宋体"/>
                <w:sz w:val="24"/>
                <w:szCs w:val="24"/>
              </w:rPr>
              <w:t>无</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pPr>
              <w:spacing w:line="240" w:lineRule="exact"/>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jc w:val="left"/>
              <w:textAlignment w:val="auto"/>
              <w:rPr>
                <w:rFonts w:hint="eastAsia" w:ascii="宋体" w:hAnsi="宋体" w:eastAsia="宋体" w:cs="宋体"/>
                <w:b/>
                <w:sz w:val="24"/>
                <w:szCs w:val="24"/>
              </w:rPr>
            </w:pPr>
            <w:r>
              <w:rPr>
                <w:rFonts w:hint="eastAsia" w:ascii="宋体" w:hAnsi="宋体" w:eastAsia="宋体" w:cs="宋体"/>
                <w:sz w:val="24"/>
                <w:szCs w:val="24"/>
                <w:lang w:val="en-US" w:eastAsia="zh-CN"/>
              </w:rPr>
              <w:t>现场递交制作的纸质标书装订成册一正二副，密封装订，外密封套加盖单位公章注明项目名称、编号、投标单位名称 。未按要求密封递交的投标文件招标人不予接受。</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15"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b/>
                <w:sz w:val="24"/>
                <w:szCs w:val="24"/>
              </w:rPr>
            </w:pPr>
            <w:r>
              <w:rPr>
                <w:rFonts w:hint="eastAsia" w:ascii="宋体" w:hAnsi="宋体" w:eastAsia="宋体" w:cs="宋体"/>
                <w:sz w:val="24"/>
                <w:szCs w:val="24"/>
                <w:highlight w:val="none"/>
                <w:lang w:eastAsia="zh-CN"/>
              </w:rPr>
              <w:t>202</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25</w:t>
            </w:r>
            <w:r>
              <w:rPr>
                <w:rFonts w:hint="eastAsia" w:ascii="宋体" w:hAnsi="宋体" w:eastAsia="宋体" w:cs="宋体"/>
                <w:sz w:val="24"/>
                <w:szCs w:val="24"/>
                <w:highlight w:val="none"/>
              </w:rPr>
              <w:t>日</w:t>
            </w:r>
            <w:r>
              <w:rPr>
                <w:rFonts w:hint="eastAsia" w:ascii="宋体" w:hAnsi="宋体" w:cs="宋体"/>
                <w:sz w:val="24"/>
                <w:szCs w:val="24"/>
                <w:highlight w:val="none"/>
                <w:lang w:val="en-US" w:eastAsia="zh-CN"/>
              </w:rPr>
              <w:t>15</w:t>
            </w:r>
            <w:r>
              <w:rPr>
                <w:rFonts w:hint="eastAsia" w:ascii="宋体" w:hAnsi="宋体" w:eastAsia="宋体" w:cs="宋体"/>
                <w:sz w:val="24"/>
                <w:szCs w:val="24"/>
                <w:highlight w:val="none"/>
              </w:rPr>
              <w:t>时</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0分（北京时间）</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综合评分法</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25"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16</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所属行业</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服务业</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17</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现场递交资料</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响应文件、授权委托书（原件）、身份证（复印件加盖公章）以及资格审查需要提供的资料。</w:t>
            </w:r>
          </w:p>
        </w:tc>
      </w:tr>
    </w:tbl>
    <w:p>
      <w:pPr>
        <w:pStyle w:val="23"/>
        <w:widowControl/>
        <w:ind w:firstLine="602" w:firstLineChars="200"/>
        <w:jc w:val="center"/>
        <w:rPr>
          <w:rFonts w:hAnsi="Times New Roman" w:cs="宋体"/>
          <w:b/>
          <w:sz w:val="28"/>
          <w:szCs w:val="28"/>
        </w:rPr>
      </w:pPr>
      <w:r>
        <w:rPr>
          <w:rFonts w:cs="宋体"/>
          <w:b/>
          <w:sz w:val="30"/>
          <w:szCs w:val="30"/>
        </w:rPr>
        <w:br w:type="page"/>
      </w:r>
    </w:p>
    <w:p>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bookmarkStart w:id="1" w:name="OLE_LINK1"/>
      <w:r>
        <w:rPr>
          <w:rFonts w:hint="eastAsia" w:ascii="宋体" w:cs="宋体"/>
          <w:b/>
          <w:w w:val="95"/>
          <w:sz w:val="28"/>
          <w:szCs w:val="28"/>
          <w:lang w:val="en-US" w:eastAsia="zh-CN"/>
        </w:rPr>
        <w:t xml:space="preserve">第一篇 </w:t>
      </w:r>
      <w:r>
        <w:rPr>
          <w:rFonts w:hint="eastAsia" w:ascii="宋体" w:cs="宋体"/>
          <w:b/>
          <w:w w:val="95"/>
          <w:sz w:val="28"/>
          <w:szCs w:val="28"/>
          <w:lang w:eastAsia="zh-CN"/>
        </w:rPr>
        <w:t>江苏盱眙农村商业银行物业服务项目</w:t>
      </w:r>
      <w:r>
        <w:rPr>
          <w:rFonts w:ascii="宋体" w:cs="宋体"/>
          <w:b/>
          <w:w w:val="95"/>
          <w:sz w:val="28"/>
          <w:szCs w:val="28"/>
        </w:rPr>
        <w:t>竞争性磋商</w:t>
      </w:r>
      <w:r>
        <w:rPr>
          <w:rFonts w:hint="eastAsia" w:ascii="宋体" w:hAnsi="宋体" w:cs="宋体"/>
          <w:b/>
          <w:bCs/>
          <w:w w:val="95"/>
          <w:kern w:val="0"/>
          <w:sz w:val="28"/>
          <w:szCs w:val="28"/>
          <w:lang w:val="zh-CN"/>
        </w:rPr>
        <w:t>公告</w:t>
      </w:r>
    </w:p>
    <w:p>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bookmarkStart w:id="2" w:name="_Hlk38804520"/>
      <w:r>
        <w:rPr>
          <w:rFonts w:hint="eastAsia" w:ascii="宋体" w:hAnsi="宋体" w:eastAsia="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江苏盱眙农村商业银行物业服务项目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3" w:name="_Toc35393798"/>
      <w:bookmarkStart w:id="4" w:name="_Toc35393629"/>
      <w:bookmarkStart w:id="5" w:name="_Toc28359012"/>
      <w:bookmarkStart w:id="6" w:name="_Toc28359089"/>
      <w:r>
        <w:rPr>
          <w:rFonts w:hint="eastAsia" w:ascii="宋体" w:hAnsi="宋体" w:eastAsia="宋体" w:cs="宋体"/>
          <w:b w:val="0"/>
          <w:sz w:val="24"/>
          <w:szCs w:val="24"/>
        </w:rPr>
        <w:t>一、项目基本情况</w:t>
      </w:r>
      <w:bookmarkEnd w:id="3"/>
      <w:bookmarkEnd w:id="4"/>
      <w:bookmarkEnd w:id="5"/>
      <w:bookmarkEnd w:id="6"/>
    </w:p>
    <w:p>
      <w:pPr>
        <w:spacing w:line="38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eastAsia="宋体" w:cs="宋体"/>
          <w:sz w:val="24"/>
          <w:szCs w:val="24"/>
          <w:highlight w:val="none"/>
        </w:rPr>
        <w:t>XSYC-2026-1-00</w:t>
      </w:r>
      <w:r>
        <w:rPr>
          <w:rFonts w:hint="eastAsia" w:ascii="宋体" w:hAnsi="宋体" w:cs="宋体"/>
          <w:sz w:val="24"/>
          <w:szCs w:val="24"/>
          <w:highlight w:val="none"/>
          <w:lang w:val="en-US" w:eastAsia="zh-CN"/>
        </w:rPr>
        <w:t>7</w:t>
      </w:r>
    </w:p>
    <w:p>
      <w:pPr>
        <w:spacing w:line="3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w:t>
      </w:r>
      <w:r>
        <w:rPr>
          <w:rFonts w:hint="eastAsia" w:ascii="宋体" w:hAnsi="宋体" w:cs="宋体"/>
          <w:sz w:val="24"/>
          <w:szCs w:val="24"/>
          <w:lang w:eastAsia="zh-CN"/>
        </w:rPr>
        <w:t>江苏盱眙农村商业银行物业服务项目</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cs="宋体"/>
          <w:sz w:val="24"/>
          <w:szCs w:val="24"/>
          <w:lang w:val="en-US" w:eastAsia="zh-CN"/>
        </w:rPr>
        <w:t>198</w:t>
      </w:r>
      <w:r>
        <w:rPr>
          <w:rFonts w:hint="eastAsia" w:ascii="宋体" w:hAnsi="宋体" w:eastAsia="宋体" w:cs="宋体"/>
          <w:sz w:val="24"/>
          <w:szCs w:val="24"/>
          <w:lang w:eastAsia="zh-CN"/>
        </w:rPr>
        <w:t>万元</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cs="宋体"/>
          <w:sz w:val="24"/>
          <w:szCs w:val="24"/>
          <w:lang w:val="en-US" w:eastAsia="zh-CN"/>
        </w:rPr>
        <w:t>198</w:t>
      </w:r>
      <w:r>
        <w:rPr>
          <w:rFonts w:hint="eastAsia" w:ascii="宋体" w:hAnsi="宋体" w:eastAsia="宋体" w:cs="宋体"/>
          <w:sz w:val="24"/>
          <w:szCs w:val="24"/>
          <w:lang w:eastAsia="zh-CN"/>
        </w:rPr>
        <w:t>万元</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采购需求：</w:t>
      </w:r>
      <w:r>
        <w:rPr>
          <w:rFonts w:hint="eastAsia" w:ascii="宋体" w:hAnsi="宋体" w:cs="宋体"/>
          <w:sz w:val="24"/>
          <w:szCs w:val="24"/>
          <w:lang w:eastAsia="zh-CN"/>
        </w:rPr>
        <w:t>江苏盱眙农村商业银行物业服务项目</w:t>
      </w:r>
      <w:r>
        <w:rPr>
          <w:rFonts w:hint="eastAsia" w:ascii="宋体" w:hAnsi="宋体" w:eastAsia="宋体" w:cs="宋体"/>
          <w:sz w:val="24"/>
          <w:szCs w:val="24"/>
          <w:lang w:eastAsia="zh-CN"/>
        </w:rPr>
        <w:t>（详见采购需求）</w:t>
      </w:r>
    </w:p>
    <w:p>
      <w:pPr>
        <w:spacing w:line="360" w:lineRule="exact"/>
        <w:ind w:firstLine="480" w:firstLineChars="200"/>
        <w:rPr>
          <w:rFonts w:hint="default" w:ascii="宋体" w:hAnsi="宋体" w:cs="宋体"/>
          <w:sz w:val="24"/>
          <w:szCs w:val="24"/>
          <w:lang w:val="en-US" w:eastAsia="zh-CN"/>
        </w:rPr>
      </w:pPr>
      <w:r>
        <w:rPr>
          <w:rFonts w:hint="eastAsia" w:ascii="宋体" w:hAnsi="宋体" w:eastAsia="宋体" w:cs="宋体"/>
          <w:sz w:val="24"/>
          <w:szCs w:val="24"/>
          <w:highlight w:val="none"/>
          <w:lang w:eastAsia="zh-CN"/>
        </w:rPr>
        <w:t>合同履行期限</w:t>
      </w:r>
      <w:r>
        <w:rPr>
          <w:rFonts w:hint="eastAsia" w:ascii="宋体" w:hAnsi="宋体" w:eastAsia="宋体" w:cs="宋体"/>
          <w:sz w:val="24"/>
          <w:szCs w:val="24"/>
          <w:lang w:eastAsia="zh-CN"/>
        </w:rPr>
        <w:t>：</w:t>
      </w:r>
      <w:r>
        <w:rPr>
          <w:rFonts w:hint="eastAsia" w:ascii="宋体" w:hAnsi="宋体" w:cs="宋体"/>
          <w:sz w:val="24"/>
          <w:szCs w:val="24"/>
          <w:lang w:val="en-US" w:eastAsia="zh-CN"/>
        </w:rPr>
        <w:t>一年，自2026年4月1日起至2027年3月31日止（以合同约定的日期起算）</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pPr>
        <w:spacing w:line="360" w:lineRule="exact"/>
        <w:ind w:firstLine="480" w:firstLineChars="200"/>
        <w:rPr>
          <w:rFonts w:hint="eastAsia" w:ascii="宋体" w:hAnsi="宋体" w:eastAsia="宋体" w:cs="宋体"/>
          <w:sz w:val="24"/>
          <w:szCs w:val="24"/>
          <w:lang w:eastAsia="zh-CN"/>
        </w:rPr>
      </w:pPr>
      <w:bookmarkStart w:id="7" w:name="_Toc28359091"/>
      <w:bookmarkStart w:id="8" w:name="_Toc35393631"/>
      <w:bookmarkStart w:id="9" w:name="_Toc35393800"/>
      <w:bookmarkStart w:id="10" w:name="_Toc28359014"/>
      <w:r>
        <w:rPr>
          <w:rFonts w:hint="eastAsia" w:ascii="宋体" w:hAnsi="宋体" w:eastAsia="宋体" w:cs="宋体"/>
          <w:sz w:val="24"/>
          <w:szCs w:val="24"/>
          <w:lang w:eastAsia="zh-CN"/>
        </w:rPr>
        <w:t>二、申请人的资格要求:</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47"/>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cs="宋体"/>
                <w:color w:val="333333"/>
                <w:kern w:val="0"/>
                <w:sz w:val="24"/>
                <w:szCs w:val="24"/>
                <w:lang w:val="en-US" w:eastAsia="zh-CN"/>
              </w:rPr>
              <w:t>有效</w:t>
            </w: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cs="宋体"/>
                <w:color w:val="333333"/>
                <w:kern w:val="0"/>
                <w:sz w:val="24"/>
                <w:szCs w:val="24"/>
                <w:lang w:val="en-US" w:eastAsia="zh-CN"/>
              </w:rPr>
              <w:t>复印件</w:t>
            </w: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17"/>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投标人未被“信用中国”网（www.creditchina.gov.cn）列入失信被执行人、重大税收违法案件当事人名单、政府采购严重违法失信行为记录名单。 </w:t>
            </w:r>
          </w:p>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r>
              <w:rPr>
                <w:rFonts w:hint="eastAsia" w:ascii="宋体" w:hAnsi="宋体" w:cs="宋体"/>
                <w:kern w:val="0"/>
                <w:sz w:val="24"/>
                <w:szCs w:val="24"/>
                <w:lang w:eastAsia="zh-CN"/>
              </w:rPr>
              <w:t>、</w:t>
            </w:r>
            <w:r>
              <w:rPr>
                <w:rFonts w:hint="eastAsia" w:ascii="宋体" w:hAnsi="宋体" w:eastAsia="宋体" w:cs="宋体"/>
                <w:kern w:val="0"/>
                <w:sz w:val="24"/>
                <w:szCs w:val="24"/>
              </w:rPr>
              <w:t>失信行为记录名单。</w:t>
            </w:r>
          </w:p>
          <w:p>
            <w:pPr>
              <w:spacing w:line="360" w:lineRule="exact"/>
              <w:jc w:val="left"/>
              <w:rPr>
                <w:rFonts w:hint="eastAsia" w:ascii="宋体" w:hAnsi="宋体" w:eastAsia="宋体" w:cs="宋体"/>
                <w:color w:val="333333"/>
                <w:kern w:val="0"/>
                <w:sz w:val="24"/>
                <w:szCs w:val="24"/>
              </w:rPr>
            </w:pPr>
            <w:r>
              <w:rPr>
                <w:rFonts w:hint="eastAsia" w:ascii="宋体" w:hAnsi="宋体" w:eastAsia="宋体" w:cs="宋体"/>
                <w:kern w:val="0"/>
                <w:sz w:val="24"/>
                <w:szCs w:val="24"/>
              </w:rPr>
              <w:t>网站截图盖单位公章装订在投标文件中</w:t>
            </w:r>
          </w:p>
        </w:tc>
      </w:tr>
    </w:tbl>
    <w:p>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7"/>
      <w:bookmarkEnd w:id="8"/>
      <w:bookmarkEnd w:id="9"/>
      <w:bookmarkEnd w:id="10"/>
    </w:p>
    <w:p>
      <w:pPr>
        <w:pStyle w:val="5"/>
        <w:ind w:firstLine="480" w:firstLineChars="200"/>
        <w:rPr>
          <w:rFonts w:hint="eastAsia"/>
        </w:rPr>
      </w:pPr>
      <w:r>
        <w:rPr>
          <w:rFonts w:hint="eastAsia"/>
          <w:lang w:val="en-US" w:eastAsia="zh-CN"/>
        </w:rPr>
        <w:t>1.</w:t>
      </w:r>
      <w:r>
        <w:rPr>
          <w:rFonts w:hint="eastAsia"/>
        </w:rPr>
        <w:t>报名地点：</w:t>
      </w:r>
      <w:r>
        <w:rPr>
          <w:rFonts w:hint="eastAsia" w:ascii="宋体" w:hAnsi="宋体" w:eastAsia="宋体" w:cs="宋体"/>
          <w:color w:val="auto"/>
          <w:sz w:val="24"/>
          <w:szCs w:val="24"/>
          <w:highlight w:val="none"/>
          <w:lang w:val="en-US" w:eastAsia="zh-CN"/>
        </w:rPr>
        <w:t>盱眙县山水大道88号中澳生态城商业区52号楼210室</w:t>
      </w:r>
      <w:r>
        <w:rPr>
          <w:rFonts w:hint="eastAsia"/>
          <w:lang w:val="en-US" w:eastAsia="zh-CN"/>
        </w:rPr>
        <w:t xml:space="preserve">  </w:t>
      </w:r>
      <w:r>
        <w:rPr>
          <w:rFonts w:hint="eastAsia"/>
        </w:rPr>
        <w:t>，联系人：</w:t>
      </w:r>
      <w:r>
        <w:rPr>
          <w:rFonts w:hint="eastAsia"/>
          <w:lang w:val="en-US" w:eastAsia="zh-CN"/>
        </w:rPr>
        <w:t>王莹</w:t>
      </w:r>
      <w:r>
        <w:rPr>
          <w:rFonts w:hint="eastAsia"/>
        </w:rPr>
        <w:t xml:space="preserve"> 电话：</w:t>
      </w:r>
      <w:r>
        <w:rPr>
          <w:rFonts w:hint="eastAsia"/>
          <w:lang w:val="en-US" w:eastAsia="zh-CN"/>
        </w:rPr>
        <w:t>15152349979</w:t>
      </w:r>
      <w:r>
        <w:rPr>
          <w:rFonts w:hint="eastAsia"/>
        </w:rPr>
        <w:t>。</w:t>
      </w:r>
      <w:r>
        <w:rPr>
          <w:rFonts w:hint="eastAsia"/>
          <w:highlight w:val="none"/>
        </w:rPr>
        <w:t>报名截止时间</w:t>
      </w:r>
      <w:r>
        <w:rPr>
          <w:rFonts w:hint="eastAsia"/>
          <w:highlight w:val="none"/>
          <w:lang w:val="en-US" w:eastAsia="zh-CN"/>
        </w:rPr>
        <w:t>2026</w:t>
      </w:r>
      <w:r>
        <w:rPr>
          <w:rFonts w:hint="eastAsia"/>
          <w:highlight w:val="none"/>
        </w:rPr>
        <w:t>年</w:t>
      </w:r>
      <w:r>
        <w:rPr>
          <w:rFonts w:hint="eastAsia"/>
          <w:highlight w:val="none"/>
          <w:lang w:val="en-US" w:eastAsia="zh-CN"/>
        </w:rPr>
        <w:t>3</w:t>
      </w:r>
      <w:r>
        <w:rPr>
          <w:rFonts w:hint="eastAsia"/>
          <w:highlight w:val="none"/>
        </w:rPr>
        <w:t>月</w:t>
      </w:r>
      <w:r>
        <w:rPr>
          <w:rFonts w:hint="eastAsia"/>
          <w:highlight w:val="none"/>
          <w:lang w:val="en-US" w:eastAsia="zh-CN"/>
        </w:rPr>
        <w:t>23</w:t>
      </w:r>
      <w:r>
        <w:rPr>
          <w:rFonts w:hint="eastAsia"/>
          <w:highlight w:val="none"/>
        </w:rPr>
        <w:t>日17：30前。</w:t>
      </w:r>
      <w:r>
        <w:rPr>
          <w:rFonts w:hint="eastAsia"/>
        </w:rPr>
        <w:t>报名缴纳报名费人民币</w:t>
      </w:r>
      <w:r>
        <w:rPr>
          <w:rFonts w:hint="eastAsia"/>
          <w:lang w:val="en-US" w:eastAsia="zh-CN"/>
        </w:rPr>
        <w:t>300</w:t>
      </w:r>
      <w:r>
        <w:rPr>
          <w:rFonts w:hint="eastAsia"/>
        </w:rPr>
        <w:t>元（无论中标结果如何不退），报名同时领取</w:t>
      </w:r>
      <w:r>
        <w:rPr>
          <w:rFonts w:hint="eastAsia"/>
          <w:lang w:val="en-US" w:eastAsia="zh-CN"/>
        </w:rPr>
        <w:t>磋商</w:t>
      </w:r>
      <w:r>
        <w:rPr>
          <w:rFonts w:hint="eastAsia"/>
        </w:rPr>
        <w:t>文件。</w:t>
      </w:r>
    </w:p>
    <w:p>
      <w:pPr>
        <w:pStyle w:val="5"/>
        <w:ind w:firstLine="480" w:firstLineChars="200"/>
        <w:rPr>
          <w:rFonts w:hint="eastAsia"/>
          <w:lang w:val="en-US" w:eastAsia="zh-CN"/>
        </w:rPr>
      </w:pPr>
      <w:r>
        <w:rPr>
          <w:rFonts w:hint="eastAsia"/>
        </w:rPr>
        <w:t>报名汇款单位名称：</w:t>
      </w:r>
      <w:r>
        <w:rPr>
          <w:rFonts w:hint="eastAsia"/>
          <w:lang w:val="en-US" w:eastAsia="zh-CN"/>
        </w:rPr>
        <w:t xml:space="preserve">正军项目管理集团有限公司盱眙分公司  </w:t>
      </w:r>
    </w:p>
    <w:p>
      <w:pPr>
        <w:pStyle w:val="5"/>
        <w:ind w:firstLine="480" w:firstLineChars="200"/>
        <w:rPr>
          <w:rFonts w:hint="default" w:eastAsia="宋体"/>
          <w:lang w:val="en-US" w:eastAsia="zh-CN"/>
        </w:rPr>
      </w:pPr>
      <w:r>
        <w:rPr>
          <w:rFonts w:hint="eastAsia"/>
        </w:rPr>
        <w:t>纳税人识别号：</w:t>
      </w:r>
      <w:r>
        <w:rPr>
          <w:rFonts w:hint="eastAsia"/>
          <w:lang w:val="en-US" w:eastAsia="zh-CN"/>
        </w:rPr>
        <w:t>91320830MAC9YCB3XN</w:t>
      </w:r>
    </w:p>
    <w:p>
      <w:pPr>
        <w:pStyle w:val="5"/>
        <w:ind w:firstLine="480" w:firstLineChars="200"/>
        <w:rPr>
          <w:rFonts w:hint="eastAsia" w:ascii="宋体" w:hAnsi="宋体" w:eastAsia="宋体" w:cs="宋体"/>
          <w:color w:val="auto"/>
          <w:sz w:val="24"/>
          <w:szCs w:val="24"/>
          <w:highlight w:val="none"/>
          <w:lang w:val="en-US" w:eastAsia="zh-CN"/>
        </w:rPr>
      </w:pPr>
      <w:r>
        <w:rPr>
          <w:rFonts w:hint="eastAsia"/>
        </w:rPr>
        <w:t>地址、电话：</w:t>
      </w:r>
      <w:r>
        <w:rPr>
          <w:rFonts w:hint="eastAsia" w:ascii="宋体" w:hAnsi="宋体" w:eastAsia="宋体" w:cs="宋体"/>
          <w:color w:val="auto"/>
          <w:sz w:val="24"/>
          <w:szCs w:val="24"/>
          <w:highlight w:val="none"/>
          <w:lang w:val="en-US" w:eastAsia="zh-CN"/>
        </w:rPr>
        <w:t>盱眙县山水大道88号中澳生态城商业区52号楼210室</w:t>
      </w:r>
    </w:p>
    <w:p>
      <w:pPr>
        <w:pStyle w:val="5"/>
        <w:ind w:firstLine="480" w:firstLineChars="200"/>
        <w:rPr>
          <w:rFonts w:hint="default" w:eastAsia="宋体"/>
          <w:lang w:val="en-US" w:eastAsia="zh-CN"/>
        </w:rPr>
      </w:pPr>
      <w:r>
        <w:rPr>
          <w:rFonts w:hint="eastAsia"/>
        </w:rPr>
        <w:t>开户行：</w:t>
      </w:r>
      <w:r>
        <w:rPr>
          <w:rFonts w:hint="eastAsia"/>
          <w:lang w:val="en-US" w:eastAsia="zh-CN"/>
        </w:rPr>
        <w:t>江苏农村商业银行开发区支行</w:t>
      </w:r>
    </w:p>
    <w:p>
      <w:pPr>
        <w:pStyle w:val="5"/>
        <w:ind w:firstLine="480" w:firstLineChars="200"/>
        <w:rPr>
          <w:rFonts w:hint="default"/>
          <w:lang w:val="en-US" w:eastAsia="zh-CN"/>
        </w:rPr>
      </w:pPr>
      <w:r>
        <w:rPr>
          <w:rFonts w:hint="eastAsia"/>
        </w:rPr>
        <w:t>账号</w:t>
      </w:r>
      <w:r>
        <w:rPr>
          <w:rFonts w:hint="eastAsia"/>
          <w:lang w:val="en-US" w:eastAsia="zh-CN"/>
        </w:rPr>
        <w:t xml:space="preserve"> ：3208300361010000044700</w:t>
      </w:r>
    </w:p>
    <w:p>
      <w:pPr>
        <w:pStyle w:val="5"/>
        <w:ind w:firstLine="240" w:firstLineChars="100"/>
        <w:rPr>
          <w:rFonts w:hint="eastAsia"/>
          <w:lang w:val="en-US" w:eastAsia="zh-CN"/>
        </w:rPr>
      </w:pPr>
      <w:r>
        <w:rPr>
          <w:rFonts w:hint="eastAsia"/>
          <w:lang w:val="en-US" w:eastAsia="zh-CN"/>
        </w:rPr>
        <w:t>2.</w:t>
      </w:r>
      <w:r>
        <w:rPr>
          <w:rFonts w:hint="eastAsia"/>
        </w:rPr>
        <w:t>报名资料提供：营业执照、授权书（注明联系人、电话、邮箱等信息）、报名费转账凭证和身份证复印件加盖公章。</w:t>
      </w:r>
      <w:r>
        <w:rPr>
          <w:rFonts w:hint="eastAsia"/>
          <w:lang w:val="en-US" w:eastAsia="zh-CN"/>
        </w:rPr>
        <w:t xml:space="preserve"> </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color w:val="000000"/>
          <w:szCs w:val="24"/>
          <w:highlight w:val="none"/>
          <w:lang w:val="en-US"/>
        </w:rPr>
      </w:pPr>
      <w:r>
        <w:rPr>
          <w:rFonts w:hint="eastAsia" w:ascii="宋体" w:hAnsi="宋体" w:eastAsia="宋体" w:cs="宋体"/>
          <w:b/>
          <w:bCs/>
          <w:color w:val="000000"/>
          <w:szCs w:val="24"/>
          <w:highlight w:val="none"/>
          <w:lang w:val="en-US"/>
        </w:rPr>
        <w:t>2、采购代理机构信息</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pPr>
        <w:pStyle w:val="5"/>
        <w:ind w:firstLine="480" w:firstLineChars="200"/>
        <w:rPr>
          <w:rFonts w:hint="eastAsia"/>
        </w:rPr>
      </w:pPr>
      <w:r>
        <w:rPr>
          <w:rFonts w:hint="eastAsia"/>
        </w:rPr>
        <w:t>注：</w:t>
      </w:r>
      <w:r>
        <w:rPr>
          <w:rFonts w:hint="eastAsia"/>
          <w:lang w:val="en-US" w:eastAsia="zh-CN"/>
        </w:rPr>
        <w:t>可邮箱发送报名资料至105655535@qq.com（备注公司名称+项目名称）获取磋商文件。未报名或未获取磋商文件的供应商，采购人有权拒绝其参与本项目。</w:t>
      </w:r>
    </w:p>
    <w:p>
      <w:pPr>
        <w:pStyle w:val="3"/>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11" w:name="_Toc28359015"/>
      <w:bookmarkStart w:id="12" w:name="_Toc35393801"/>
      <w:bookmarkStart w:id="13" w:name="_Toc35393632"/>
      <w:bookmarkStart w:id="14" w:name="_Toc28359092"/>
      <w:r>
        <w:rPr>
          <w:rFonts w:hint="eastAsia" w:ascii="宋体" w:hAnsi="宋体" w:eastAsia="宋体" w:cs="宋体"/>
          <w:b w:val="0"/>
          <w:bCs w:val="0"/>
          <w:kern w:val="2"/>
          <w:sz w:val="24"/>
          <w:szCs w:val="24"/>
          <w:lang w:val="en-US" w:eastAsia="zh-CN" w:bidi="ar-SA"/>
        </w:rPr>
        <w:t>四、响应文件提交</w:t>
      </w:r>
      <w:bookmarkEnd w:id="11"/>
      <w:bookmarkEnd w:id="12"/>
      <w:bookmarkEnd w:id="13"/>
      <w:bookmarkEnd w:id="14"/>
    </w:p>
    <w:p>
      <w:pPr>
        <w:spacing w:line="440" w:lineRule="exact"/>
        <w:ind w:firstLine="480" w:firstLineChars="200"/>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lang w:val="en-US" w:eastAsia="zh-CN" w:bidi="ar-SA"/>
        </w:rPr>
        <w:t>截止时间：</w:t>
      </w:r>
      <w:r>
        <w:rPr>
          <w:rFonts w:hint="eastAsia" w:ascii="宋体" w:hAnsi="宋体" w:eastAsia="宋体" w:cs="宋体"/>
          <w:b w:val="0"/>
          <w:bCs w:val="0"/>
          <w:kern w:val="2"/>
          <w:sz w:val="24"/>
          <w:szCs w:val="24"/>
          <w:highlight w:val="none"/>
          <w:lang w:val="en-US" w:eastAsia="zh-CN" w:bidi="ar-SA"/>
        </w:rPr>
        <w:t>202</w:t>
      </w:r>
      <w:r>
        <w:rPr>
          <w:rFonts w:hint="eastAsia" w:ascii="宋体" w:hAnsi="宋体" w:cs="宋体"/>
          <w:b w:val="0"/>
          <w:bCs w:val="0"/>
          <w:kern w:val="2"/>
          <w:sz w:val="24"/>
          <w:szCs w:val="24"/>
          <w:highlight w:val="none"/>
          <w:lang w:val="en-US" w:eastAsia="zh-CN" w:bidi="ar-SA"/>
        </w:rPr>
        <w:t>6</w:t>
      </w:r>
      <w:r>
        <w:rPr>
          <w:rFonts w:hint="eastAsia" w:ascii="宋体" w:hAnsi="宋体" w:eastAsia="宋体" w:cs="宋体"/>
          <w:b w:val="0"/>
          <w:bCs w:val="0"/>
          <w:kern w:val="2"/>
          <w:sz w:val="24"/>
          <w:szCs w:val="24"/>
          <w:highlight w:val="none"/>
          <w:lang w:val="en-US" w:eastAsia="zh-CN" w:bidi="ar-SA"/>
        </w:rPr>
        <w:t>年</w:t>
      </w:r>
      <w:r>
        <w:rPr>
          <w:rFonts w:hint="eastAsia" w:ascii="宋体" w:hAnsi="宋体" w:cs="宋体"/>
          <w:b w:val="0"/>
          <w:bCs w:val="0"/>
          <w:kern w:val="2"/>
          <w:sz w:val="24"/>
          <w:szCs w:val="24"/>
          <w:highlight w:val="none"/>
          <w:lang w:val="en-US" w:eastAsia="zh-CN" w:bidi="ar-SA"/>
        </w:rPr>
        <w:t>3</w:t>
      </w:r>
      <w:r>
        <w:rPr>
          <w:rFonts w:hint="eastAsia" w:ascii="宋体" w:hAnsi="宋体" w:eastAsia="宋体" w:cs="宋体"/>
          <w:b w:val="0"/>
          <w:bCs w:val="0"/>
          <w:kern w:val="2"/>
          <w:sz w:val="24"/>
          <w:szCs w:val="24"/>
          <w:highlight w:val="none"/>
          <w:lang w:val="en-US" w:eastAsia="zh-CN" w:bidi="ar-SA"/>
        </w:rPr>
        <w:t>月</w:t>
      </w:r>
      <w:r>
        <w:rPr>
          <w:rFonts w:hint="eastAsia" w:ascii="宋体" w:hAnsi="宋体" w:cs="宋体"/>
          <w:b w:val="0"/>
          <w:bCs w:val="0"/>
          <w:kern w:val="2"/>
          <w:sz w:val="24"/>
          <w:szCs w:val="24"/>
          <w:highlight w:val="none"/>
          <w:lang w:val="en-US" w:eastAsia="zh-CN" w:bidi="ar-SA"/>
        </w:rPr>
        <w:t>25</w:t>
      </w:r>
      <w:r>
        <w:rPr>
          <w:rFonts w:hint="eastAsia" w:ascii="宋体" w:hAnsi="宋体" w:eastAsia="宋体" w:cs="宋体"/>
          <w:b w:val="0"/>
          <w:bCs w:val="0"/>
          <w:kern w:val="2"/>
          <w:sz w:val="24"/>
          <w:szCs w:val="24"/>
          <w:highlight w:val="none"/>
          <w:lang w:val="en-US" w:eastAsia="zh-CN" w:bidi="ar-SA"/>
        </w:rPr>
        <w:t>日</w:t>
      </w:r>
      <w:r>
        <w:rPr>
          <w:rFonts w:hint="eastAsia" w:ascii="宋体" w:hAnsi="宋体" w:cs="宋体"/>
          <w:b w:val="0"/>
          <w:bCs w:val="0"/>
          <w:kern w:val="2"/>
          <w:sz w:val="24"/>
          <w:szCs w:val="24"/>
          <w:highlight w:val="none"/>
          <w:lang w:val="en-US" w:eastAsia="zh-CN" w:bidi="ar-SA"/>
        </w:rPr>
        <w:t>15</w:t>
      </w:r>
      <w:r>
        <w:rPr>
          <w:rFonts w:hint="eastAsia" w:ascii="宋体" w:hAnsi="宋体" w:eastAsia="宋体" w:cs="宋体"/>
          <w:b w:val="0"/>
          <w:bCs w:val="0"/>
          <w:kern w:val="2"/>
          <w:sz w:val="24"/>
          <w:szCs w:val="24"/>
          <w:highlight w:val="none"/>
          <w:lang w:val="en-US" w:eastAsia="zh-CN" w:bidi="ar-SA"/>
        </w:rPr>
        <w:t>点</w:t>
      </w:r>
      <w:r>
        <w:rPr>
          <w:rFonts w:hint="eastAsia" w:ascii="宋体"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0分（北京时间）（从磋商文件开始发出之日起至供应商提交首次响应文件截止之日止不得少于5日）</w:t>
      </w:r>
    </w:p>
    <w:p>
      <w:pPr>
        <w:adjustRightInd w:val="0"/>
        <w:spacing w:line="380" w:lineRule="exact"/>
        <w:ind w:firstLine="480" w:firstLineChars="200"/>
        <w:jc w:val="left"/>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地点：</w:t>
      </w:r>
      <w:bookmarkStart w:id="15" w:name="_Toc35393802"/>
      <w:bookmarkStart w:id="16" w:name="_Toc28359093"/>
      <w:bookmarkStart w:id="17" w:name="_Toc28359016"/>
      <w:bookmarkStart w:id="18" w:name="_Toc35393633"/>
      <w:r>
        <w:rPr>
          <w:rFonts w:hint="eastAsia" w:ascii="宋体" w:hAnsi="宋体" w:eastAsia="宋体" w:cs="宋体"/>
          <w:b w:val="0"/>
          <w:bCs w:val="0"/>
          <w:kern w:val="2"/>
          <w:sz w:val="24"/>
          <w:szCs w:val="24"/>
          <w:highlight w:val="none"/>
          <w:lang w:val="en-US" w:eastAsia="zh-CN" w:bidi="ar-SA"/>
        </w:rPr>
        <w:t>江苏盱眙农村商业银行（合欢大道2号7楼会议室）</w:t>
      </w:r>
    </w:p>
    <w:p>
      <w:pPr>
        <w:adjustRightInd w:val="0"/>
        <w:spacing w:line="380" w:lineRule="exact"/>
        <w:ind w:firstLine="480" w:firstLineChars="200"/>
        <w:jc w:val="left"/>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五、开启（竞争性磋商方式必须填写）</w:t>
      </w:r>
      <w:bookmarkEnd w:id="15"/>
      <w:bookmarkEnd w:id="16"/>
      <w:bookmarkEnd w:id="17"/>
      <w:bookmarkEnd w:id="18"/>
    </w:p>
    <w:p>
      <w:pPr>
        <w:spacing w:line="380" w:lineRule="exact"/>
        <w:ind w:firstLine="480" w:firstLineChars="200"/>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时间：2025年</w:t>
      </w:r>
      <w:r>
        <w:rPr>
          <w:rFonts w:hint="eastAsia" w:ascii="宋体" w:hAnsi="宋体" w:cs="宋体"/>
          <w:b w:val="0"/>
          <w:bCs w:val="0"/>
          <w:kern w:val="2"/>
          <w:sz w:val="24"/>
          <w:szCs w:val="24"/>
          <w:highlight w:val="none"/>
          <w:lang w:val="en-US" w:eastAsia="zh-CN" w:bidi="ar-SA"/>
        </w:rPr>
        <w:t>3</w:t>
      </w:r>
      <w:r>
        <w:rPr>
          <w:rFonts w:hint="eastAsia" w:ascii="宋体" w:hAnsi="宋体" w:eastAsia="宋体" w:cs="宋体"/>
          <w:b w:val="0"/>
          <w:bCs w:val="0"/>
          <w:kern w:val="2"/>
          <w:sz w:val="24"/>
          <w:szCs w:val="24"/>
          <w:highlight w:val="none"/>
          <w:lang w:val="en-US" w:eastAsia="zh-CN" w:bidi="ar-SA"/>
        </w:rPr>
        <w:t>月</w:t>
      </w:r>
      <w:r>
        <w:rPr>
          <w:rFonts w:hint="eastAsia" w:ascii="宋体" w:hAnsi="宋体" w:cs="宋体"/>
          <w:b w:val="0"/>
          <w:bCs w:val="0"/>
          <w:kern w:val="2"/>
          <w:sz w:val="24"/>
          <w:szCs w:val="24"/>
          <w:highlight w:val="none"/>
          <w:lang w:val="en-US" w:eastAsia="zh-CN" w:bidi="ar-SA"/>
        </w:rPr>
        <w:t>25</w:t>
      </w:r>
      <w:r>
        <w:rPr>
          <w:rFonts w:hint="eastAsia" w:ascii="宋体" w:hAnsi="宋体" w:eastAsia="宋体" w:cs="宋体"/>
          <w:b w:val="0"/>
          <w:bCs w:val="0"/>
          <w:kern w:val="2"/>
          <w:sz w:val="24"/>
          <w:szCs w:val="24"/>
          <w:highlight w:val="none"/>
          <w:lang w:val="en-US" w:eastAsia="zh-CN" w:bidi="ar-SA"/>
        </w:rPr>
        <w:t>日</w:t>
      </w:r>
      <w:r>
        <w:rPr>
          <w:rFonts w:hint="eastAsia" w:ascii="宋体" w:hAnsi="宋体" w:cs="宋体"/>
          <w:b w:val="0"/>
          <w:bCs w:val="0"/>
          <w:kern w:val="2"/>
          <w:sz w:val="24"/>
          <w:szCs w:val="24"/>
          <w:highlight w:val="none"/>
          <w:lang w:val="en-US" w:eastAsia="zh-CN" w:bidi="ar-SA"/>
        </w:rPr>
        <w:t>15</w:t>
      </w:r>
      <w:r>
        <w:rPr>
          <w:rFonts w:hint="eastAsia" w:ascii="宋体" w:hAnsi="宋体" w:eastAsia="宋体" w:cs="宋体"/>
          <w:b w:val="0"/>
          <w:bCs w:val="0"/>
          <w:kern w:val="2"/>
          <w:sz w:val="24"/>
          <w:szCs w:val="24"/>
          <w:highlight w:val="none"/>
          <w:lang w:val="en-US" w:eastAsia="zh-CN" w:bidi="ar-SA"/>
        </w:rPr>
        <w:t>点</w:t>
      </w:r>
      <w:r>
        <w:rPr>
          <w:rFonts w:hint="eastAsia" w:ascii="宋体"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0分（北京时间）</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9" w:name="_Toc35393634"/>
      <w:bookmarkStart w:id="20" w:name="_Toc35393803"/>
      <w:bookmarkStart w:id="21" w:name="_Toc28359017"/>
      <w:bookmarkStart w:id="22" w:name="_Toc28359094"/>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9"/>
      <w:bookmarkEnd w:id="20"/>
      <w:bookmarkEnd w:id="21"/>
      <w:bookmarkEnd w:id="22"/>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pPr>
        <w:pStyle w:val="3"/>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23" w:name="_Toc35393804"/>
      <w:bookmarkStart w:id="24" w:name="_Toc35393635"/>
      <w:r>
        <w:rPr>
          <w:rFonts w:hint="eastAsia" w:ascii="宋体" w:hAnsi="宋体" w:eastAsia="宋体" w:cs="宋体"/>
          <w:b w:val="0"/>
          <w:bCs w:val="0"/>
          <w:kern w:val="2"/>
          <w:sz w:val="24"/>
          <w:szCs w:val="24"/>
          <w:lang w:val="en-US" w:eastAsia="zh-CN" w:bidi="ar-SA"/>
        </w:rPr>
        <w:t>七、其他补充事宜</w:t>
      </w:r>
      <w:bookmarkEnd w:id="23"/>
      <w:bookmarkEnd w:id="24"/>
    </w:p>
    <w:p>
      <w:pPr>
        <w:pStyle w:val="3"/>
        <w:keepNext w:val="0"/>
        <w:keepLines w:val="0"/>
        <w:spacing w:before="0" w:after="0" w:line="400" w:lineRule="exact"/>
        <w:ind w:firstLine="480" w:firstLineChars="200"/>
        <w:rPr>
          <w:rFonts w:hint="eastAsia" w:ascii="宋体" w:hAnsi="宋体" w:eastAsia="宋体" w:cs="宋体"/>
          <w:b w:val="0"/>
          <w:bCs w:val="0"/>
          <w:kern w:val="2"/>
          <w:sz w:val="24"/>
          <w:szCs w:val="24"/>
          <w:lang w:val="en-US" w:eastAsia="zh-CN" w:bidi="ar-SA"/>
        </w:rPr>
      </w:pPr>
      <w:bookmarkStart w:id="25" w:name="_Toc35393805"/>
      <w:bookmarkStart w:id="26" w:name="_Toc28359095"/>
      <w:bookmarkStart w:id="27" w:name="_Toc28359018"/>
      <w:bookmarkStart w:id="28" w:name="_Toc35393636"/>
      <w:r>
        <w:rPr>
          <w:rFonts w:hint="eastAsia" w:ascii="宋体" w:hAnsi="宋体" w:eastAsia="宋体" w:cs="宋体"/>
          <w:b w:val="0"/>
          <w:bCs w:val="0"/>
          <w:kern w:val="2"/>
          <w:sz w:val="24"/>
          <w:szCs w:val="24"/>
          <w:lang w:val="en-US" w:eastAsia="zh-CN" w:bidi="ar-SA"/>
        </w:rPr>
        <w:t>1、投标保证金：无。</w:t>
      </w:r>
    </w:p>
    <w:p>
      <w:pPr>
        <w:shd w:val="clear" w:color="auto" w:fill="FFFFFF"/>
        <w:spacing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2、履约保证金：无。</w:t>
      </w:r>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5"/>
      <w:bookmarkEnd w:id="26"/>
      <w:bookmarkEnd w:id="27"/>
      <w:bookmarkEnd w:id="28"/>
      <w:bookmarkStart w:id="29" w:name="_Toc35393637"/>
      <w:bookmarkStart w:id="30" w:name="_Toc35393806"/>
      <w:bookmarkStart w:id="31" w:name="_Toc28359019"/>
      <w:bookmarkStart w:id="32" w:name="_Toc28359096"/>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9"/>
      <w:bookmarkEnd w:id="30"/>
      <w:bookmarkEnd w:id="31"/>
      <w:bookmarkEnd w:id="32"/>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联系人：陈女士                     电话：15195368707</w:t>
      </w:r>
    </w:p>
    <w:p>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2、采购代理机构信息</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pPr>
        <w:pStyle w:val="65"/>
        <w:widowControl w:val="0"/>
        <w:spacing w:before="0" w:after="0" w:line="380" w:lineRule="exact"/>
        <w:ind w:firstLine="480"/>
        <w:rPr>
          <w:rFonts w:hint="default" w:ascii="宋体" w:hAnsi="宋体" w:eastAsia="宋体" w:cs="宋体"/>
          <w:b w:val="0"/>
          <w:bCs w:val="0"/>
          <w:kern w:val="2"/>
          <w:sz w:val="24"/>
          <w:szCs w:val="24"/>
          <w:lang w:val="en-US" w:eastAsia="zh-CN" w:bidi="ar-SA"/>
        </w:rPr>
      </w:pPr>
    </w:p>
    <w:p>
      <w:pPr>
        <w:snapToGrid w:val="0"/>
        <w:spacing w:line="380" w:lineRule="exact"/>
        <w:ind w:firstLine="4800" w:firstLineChars="2000"/>
        <w:rPr>
          <w:rFonts w:hint="eastAsia" w:ascii="宋体" w:hAnsi="宋体" w:eastAsia="宋体" w:cs="宋体"/>
          <w:bCs/>
          <w:kern w:val="0"/>
          <w:sz w:val="24"/>
          <w:szCs w:val="24"/>
          <w:lang w:val="zh-CN"/>
        </w:rPr>
      </w:pPr>
    </w:p>
    <w:p>
      <w:pPr>
        <w:wordWrap w:val="0"/>
        <w:snapToGrid w:val="0"/>
        <w:spacing w:line="500" w:lineRule="atLeast"/>
        <w:ind w:right="964"/>
        <w:jc w:val="right"/>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3</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17</w:t>
      </w:r>
      <w:r>
        <w:rPr>
          <w:rFonts w:hint="eastAsia" w:ascii="宋体" w:hAnsi="宋体" w:eastAsia="宋体" w:cs="宋体"/>
          <w:bCs/>
          <w:kern w:val="0"/>
          <w:sz w:val="24"/>
          <w:szCs w:val="24"/>
          <w:lang w:val="zh-CN"/>
        </w:rPr>
        <w:t>日</w:t>
      </w: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p>
      <w:pPr>
        <w:pStyle w:val="65"/>
        <w:ind w:firstLine="420"/>
        <w:rPr>
          <w:lang w:val="zh-CN"/>
        </w:rPr>
      </w:pPr>
    </w:p>
    <w:bookmarkEnd w:id="1"/>
    <w:bookmarkEnd w:id="2"/>
    <w:p>
      <w:pPr>
        <w:spacing w:line="440" w:lineRule="exact"/>
        <w:jc w:val="center"/>
        <w:rPr>
          <w:rFonts w:hint="eastAsia" w:ascii="宋体" w:hAnsi="宋体" w:cs="宋体"/>
          <w:b/>
          <w:sz w:val="32"/>
          <w:szCs w:val="32"/>
        </w:rPr>
      </w:pPr>
    </w:p>
    <w:p>
      <w:pPr>
        <w:spacing w:line="440" w:lineRule="exact"/>
        <w:jc w:val="both"/>
        <w:rPr>
          <w:rFonts w:hint="eastAsia" w:ascii="宋体" w:hAnsi="宋体" w:cs="宋体"/>
          <w:b/>
          <w:sz w:val="32"/>
          <w:szCs w:val="32"/>
        </w:rPr>
      </w:pPr>
    </w:p>
    <w:p>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pPr>
        <w:spacing w:line="440" w:lineRule="exact"/>
        <w:jc w:val="center"/>
        <w:rPr>
          <w:rFonts w:ascii="宋体" w:hAnsi="宋体" w:cs="宋体"/>
          <w:b/>
          <w:bCs/>
          <w:sz w:val="28"/>
          <w:szCs w:val="28"/>
        </w:rPr>
      </w:pPr>
      <w:r>
        <w:rPr>
          <w:rFonts w:hint="eastAsia" w:ascii="宋体" w:hAnsi="宋体" w:cs="宋体"/>
          <w:b/>
          <w:bCs/>
          <w:sz w:val="28"/>
          <w:szCs w:val="28"/>
        </w:rPr>
        <w:t>一、总    则</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bCs/>
          <w:sz w:val="28"/>
          <w:szCs w:val="28"/>
        </w:rPr>
      </w:pPr>
      <w:r>
        <w:rPr>
          <w:rFonts w:hint="eastAsia" w:ascii="宋体" w:hAnsi="宋体" w:cs="宋体"/>
          <w:b/>
          <w:bCs/>
          <w:sz w:val="28"/>
          <w:szCs w:val="28"/>
        </w:rPr>
        <w:t>1.适用范围</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pPr>
        <w:keepNext w:val="0"/>
        <w:keepLines w:val="0"/>
        <w:pageBreakBefore w:val="0"/>
        <w:kinsoku/>
        <w:wordWrap/>
        <w:overflowPunct/>
        <w:topLinePunct w:val="0"/>
        <w:autoSpaceDE/>
        <w:autoSpaceDN/>
        <w:bidi w:val="0"/>
        <w:adjustRightInd/>
        <w:snapToGrid w:val="0"/>
        <w:spacing w:line="440" w:lineRule="exact"/>
        <w:jc w:val="left"/>
        <w:textAlignment w:val="auto"/>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sz w:val="24"/>
        </w:rPr>
        <w:t xml:space="preserve">   2.2凡有能力按照磋商文件规定的磋商供应商均为合格的磋商供应商。</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3.磋商费用</w:t>
      </w:r>
    </w:p>
    <w:p>
      <w:pPr>
        <w:pBdr>
          <w:top w:val="none" w:color="000000" w:sz="0" w:space="0"/>
          <w:left w:val="none" w:color="000000" w:sz="0" w:space="0"/>
          <w:bottom w:val="none" w:color="000000" w:sz="0" w:space="0"/>
          <w:right w:val="none" w:color="000000" w:sz="0" w:space="0"/>
        </w:pBdr>
        <w:spacing w:line="519" w:lineRule="atLeast"/>
        <w:ind w:firstLine="480"/>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w:t>
      </w:r>
      <w:r>
        <w:rPr>
          <w:rFonts w:hint="default" w:ascii="宋体" w:hAnsi="宋体" w:cs="宋体"/>
          <w:color w:val="000000"/>
          <w:sz w:val="24"/>
          <w:lang w:val="en-US" w:eastAsia="zh-CN"/>
        </w:rPr>
        <w:t>招标代理费按《江苏省政府采购代理服务收费指导意见》（苏政采协[2024]20号）文件规定的收费标准计取</w:t>
      </w:r>
      <w:r>
        <w:rPr>
          <w:rFonts w:ascii="宋体" w:hAnsi="宋体" w:cs="宋体"/>
          <w:color w:val="000000"/>
          <w:sz w:val="24"/>
        </w:rPr>
        <w:t>，由成交供应商在领取成交通知书时向代理机构一次性付清。</w:t>
      </w:r>
      <w:r>
        <w:rPr>
          <w:rFonts w:hint="eastAsia" w:ascii="宋体" w:hAnsi="Times New Roman" w:eastAsia="宋体"/>
          <w:sz w:val="24"/>
          <w:szCs w:val="24"/>
        </w:rPr>
        <w:t>投标单位充分考虑所有风险计入总价不单独立项。</w:t>
      </w:r>
    </w:p>
    <w:p>
      <w:pPr>
        <w:pStyle w:val="65"/>
        <w:keepNext w:val="0"/>
        <w:keepLines w:val="0"/>
        <w:pageBreakBefore w:val="0"/>
        <w:kinsoku/>
        <w:wordWrap/>
        <w:overflowPunct/>
        <w:topLinePunct w:val="0"/>
        <w:autoSpaceDE/>
        <w:autoSpaceDN/>
        <w:bidi w:val="0"/>
        <w:adjustRightInd/>
        <w:snapToGrid w:val="0"/>
        <w:spacing w:before="0" w:line="360" w:lineRule="exact"/>
        <w:ind w:left="0" w:leftChars="0" w:firstLine="0" w:firstLineChars="0"/>
        <w:textAlignment w:val="auto"/>
        <w:rPr>
          <w:rFonts w:ascii="宋体" w:hAnsi="宋体" w:cs="宋体"/>
          <w:b/>
          <w:sz w:val="28"/>
          <w:szCs w:val="28"/>
        </w:rPr>
      </w:pPr>
      <w:r>
        <w:rPr>
          <w:rFonts w:hint="eastAsia" w:ascii="宋体" w:hAnsi="宋体" w:cs="宋体"/>
          <w:b/>
          <w:sz w:val="28"/>
          <w:szCs w:val="28"/>
        </w:rPr>
        <w:t>4.法律适用</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5.磋商文件的约束力</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pPr>
        <w:pStyle w:val="65"/>
        <w:ind w:left="0" w:leftChars="0" w:firstLine="0" w:firstLineChars="0"/>
      </w:pPr>
    </w:p>
    <w:p>
      <w:pPr>
        <w:spacing w:line="440" w:lineRule="exact"/>
        <w:jc w:val="center"/>
        <w:rPr>
          <w:rFonts w:ascii="宋体" w:hAnsi="宋体" w:cs="宋体"/>
          <w:b/>
          <w:bCs/>
          <w:sz w:val="28"/>
          <w:szCs w:val="28"/>
        </w:rPr>
      </w:pPr>
      <w:r>
        <w:rPr>
          <w:rFonts w:hint="eastAsia" w:ascii="宋体" w:hAnsi="宋体" w:cs="宋体"/>
          <w:b/>
          <w:bCs/>
          <w:sz w:val="28"/>
          <w:szCs w:val="28"/>
        </w:rPr>
        <w:t>二、磋商文件</w:t>
      </w:r>
    </w:p>
    <w:p>
      <w:pPr>
        <w:spacing w:line="420" w:lineRule="exact"/>
        <w:rPr>
          <w:rFonts w:ascii="宋体" w:hAnsi="宋体" w:cs="宋体"/>
          <w:b/>
          <w:bCs/>
          <w:sz w:val="28"/>
          <w:szCs w:val="28"/>
        </w:rPr>
      </w:pPr>
      <w:r>
        <w:rPr>
          <w:rFonts w:hint="eastAsia" w:ascii="宋体" w:hAnsi="宋体" w:cs="宋体"/>
          <w:b/>
          <w:bCs/>
          <w:sz w:val="28"/>
          <w:szCs w:val="28"/>
        </w:rPr>
        <w:t>6.磋商文件的组成</w:t>
      </w:r>
    </w:p>
    <w:p>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pPr>
        <w:numPr>
          <w:ilvl w:val="0"/>
          <w:numId w:val="3"/>
        </w:numPr>
        <w:spacing w:line="420" w:lineRule="exact"/>
        <w:ind w:left="600" w:leftChars="0" w:firstLine="0" w:firstLineChars="0"/>
        <w:rPr>
          <w:rFonts w:hint="eastAsia" w:ascii="宋体"/>
          <w:sz w:val="24"/>
        </w:rPr>
      </w:pPr>
      <w:r>
        <w:rPr>
          <w:rFonts w:hint="eastAsia" w:ascii="宋体"/>
          <w:sz w:val="24"/>
        </w:rPr>
        <w:t xml:space="preserve"> 竞争性磋商公告</w:t>
      </w:r>
    </w:p>
    <w:p>
      <w:pPr>
        <w:numPr>
          <w:ilvl w:val="0"/>
          <w:numId w:val="3"/>
        </w:numPr>
        <w:spacing w:line="420" w:lineRule="exact"/>
        <w:ind w:left="600" w:leftChars="0" w:firstLine="0" w:firstLineChars="0"/>
        <w:rPr>
          <w:rFonts w:ascii="宋体"/>
          <w:sz w:val="24"/>
        </w:rPr>
      </w:pPr>
      <w:r>
        <w:rPr>
          <w:rFonts w:hint="eastAsia" w:ascii="宋体"/>
          <w:sz w:val="24"/>
          <w:lang w:val="en-US" w:eastAsia="zh-CN"/>
        </w:rPr>
        <w:t xml:space="preserve"> </w:t>
      </w:r>
      <w:r>
        <w:rPr>
          <w:rFonts w:hint="eastAsia" w:ascii="宋体"/>
          <w:sz w:val="24"/>
        </w:rPr>
        <w:t>供应商须知</w:t>
      </w:r>
    </w:p>
    <w:p>
      <w:pPr>
        <w:spacing w:line="420" w:lineRule="exact"/>
        <w:rPr>
          <w:rFonts w:ascii="宋体"/>
          <w:sz w:val="24"/>
        </w:rPr>
      </w:pPr>
      <w:r>
        <w:rPr>
          <w:rFonts w:hint="eastAsia" w:ascii="宋体"/>
          <w:sz w:val="24"/>
        </w:rPr>
        <w:t xml:space="preserve">     第三篇  招标项目需求</w:t>
      </w:r>
    </w:p>
    <w:p>
      <w:pPr>
        <w:spacing w:line="420" w:lineRule="exact"/>
        <w:rPr>
          <w:rFonts w:ascii="宋体"/>
          <w:sz w:val="24"/>
        </w:rPr>
      </w:pPr>
      <w:r>
        <w:rPr>
          <w:rFonts w:hint="eastAsia" w:ascii="宋体"/>
          <w:sz w:val="24"/>
        </w:rPr>
        <w:t xml:space="preserve">     第四篇  合同条款及前附表</w:t>
      </w:r>
    </w:p>
    <w:p>
      <w:pPr>
        <w:spacing w:line="420" w:lineRule="exact"/>
        <w:rPr>
          <w:rFonts w:ascii="宋体"/>
          <w:sz w:val="24"/>
        </w:rPr>
      </w:pPr>
      <w:r>
        <w:rPr>
          <w:rFonts w:hint="eastAsia" w:ascii="宋体"/>
          <w:sz w:val="24"/>
        </w:rPr>
        <w:t xml:space="preserve">     第五篇  响应文件格式</w:t>
      </w:r>
    </w:p>
    <w:p>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pPr>
        <w:spacing w:line="420" w:lineRule="exact"/>
        <w:rPr>
          <w:rFonts w:ascii="宋体"/>
          <w:sz w:val="24"/>
        </w:rPr>
      </w:pPr>
      <w:r>
        <w:rPr>
          <w:rFonts w:hint="eastAsia" w:ascii="宋体"/>
          <w:sz w:val="24"/>
        </w:rPr>
        <w:t xml:space="preserve">   6.3磋商供应商必须认真阅读磋商文件的所有条款、文件及表格格式。</w:t>
      </w:r>
    </w:p>
    <w:p>
      <w:pPr>
        <w:spacing w:line="420" w:lineRule="exact"/>
        <w:rPr>
          <w:rFonts w:ascii="宋体" w:hAnsi="宋体" w:cs="宋体"/>
          <w:b/>
          <w:bCs/>
          <w:sz w:val="28"/>
          <w:szCs w:val="28"/>
        </w:rPr>
      </w:pPr>
      <w:r>
        <w:rPr>
          <w:rFonts w:hint="eastAsia" w:ascii="宋体" w:hAnsi="宋体" w:cs="宋体"/>
          <w:b/>
          <w:bCs/>
          <w:sz w:val="28"/>
          <w:szCs w:val="28"/>
        </w:rPr>
        <w:t>7.磋商文件的澄清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pPr>
        <w:spacing w:line="440" w:lineRule="exact"/>
        <w:jc w:val="center"/>
        <w:rPr>
          <w:rFonts w:ascii="宋体" w:hAnsi="宋体" w:cs="宋体"/>
          <w:b/>
          <w:bCs/>
          <w:sz w:val="28"/>
          <w:szCs w:val="28"/>
        </w:rPr>
      </w:pPr>
    </w:p>
    <w:p>
      <w:pPr>
        <w:spacing w:line="440" w:lineRule="exact"/>
        <w:jc w:val="center"/>
        <w:rPr>
          <w:rFonts w:ascii="宋体" w:hAnsi="宋体" w:cs="宋体"/>
          <w:b/>
          <w:bCs/>
          <w:sz w:val="28"/>
          <w:szCs w:val="28"/>
        </w:rPr>
      </w:pPr>
      <w:r>
        <w:rPr>
          <w:rFonts w:hint="eastAsia" w:ascii="宋体" w:hAnsi="宋体" w:cs="宋体"/>
          <w:b/>
          <w:bCs/>
          <w:sz w:val="28"/>
          <w:szCs w:val="28"/>
        </w:rPr>
        <w:t>三、 响应文件</w:t>
      </w:r>
    </w:p>
    <w:p>
      <w:pPr>
        <w:pStyle w:val="65"/>
        <w:ind w:firstLine="420"/>
      </w:pPr>
    </w:p>
    <w:p>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w:t>
      </w:r>
      <w:r>
        <w:rPr>
          <w:rFonts w:hint="eastAsia" w:ascii="宋体"/>
          <w:sz w:val="24"/>
          <w:lang w:val="en-US" w:eastAsia="zh-CN"/>
        </w:rPr>
        <w:t>简体</w:t>
      </w:r>
      <w:r>
        <w:rPr>
          <w:rFonts w:hint="eastAsia" w:ascii="宋体"/>
          <w:sz w:val="24"/>
        </w:rPr>
        <w:t>中文书写（请标注页码）。</w:t>
      </w:r>
    </w:p>
    <w:p>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pPr>
        <w:spacing w:line="440" w:lineRule="exact"/>
        <w:rPr>
          <w:rFonts w:ascii="宋体" w:hAnsi="宋体" w:cs="宋体"/>
          <w:b/>
          <w:bCs/>
          <w:sz w:val="28"/>
          <w:szCs w:val="28"/>
        </w:rPr>
      </w:pPr>
      <w:r>
        <w:rPr>
          <w:rFonts w:hint="eastAsia" w:ascii="宋体" w:hAnsi="宋体" w:cs="宋体"/>
          <w:b/>
          <w:bCs/>
          <w:sz w:val="28"/>
          <w:szCs w:val="28"/>
        </w:rPr>
        <w:t>10.响应文件的组成</w:t>
      </w:r>
    </w:p>
    <w:p>
      <w:pPr>
        <w:spacing w:line="440" w:lineRule="exact"/>
        <w:ind w:firstLine="480" w:firstLineChars="200"/>
        <w:rPr>
          <w:rFonts w:hint="eastAsia" w:ascii="宋体"/>
          <w:sz w:val="24"/>
        </w:rPr>
      </w:pPr>
      <w:r>
        <w:rPr>
          <w:rFonts w:hint="eastAsia" w:ascii="宋体"/>
          <w:sz w:val="24"/>
        </w:rPr>
        <w:t>10.1磋商供应商编写的响应文件应按磋商文件第五篇“响应文件格式”中的要求进行编写。</w:t>
      </w:r>
    </w:p>
    <w:p>
      <w:pPr>
        <w:pStyle w:val="5"/>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①投标函</w:t>
      </w:r>
    </w:p>
    <w:p>
      <w:pPr>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②开标一览表</w:t>
      </w:r>
    </w:p>
    <w:p>
      <w:pPr>
        <w:pStyle w:val="5"/>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③报价明细表</w:t>
      </w:r>
    </w:p>
    <w:p>
      <w:pPr>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④服务承诺</w:t>
      </w:r>
    </w:p>
    <w:p>
      <w:pPr>
        <w:pStyle w:val="5"/>
        <w:ind w:firstLine="240" w:firstLineChars="10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⑤资格证明文件</w:t>
      </w:r>
    </w:p>
    <w:p>
      <w:pPr>
        <w:rPr>
          <w:rFonts w:hint="default"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 xml:space="preserve">  ⑥供应认为有必要提供并说明的其他资料</w:t>
      </w:r>
    </w:p>
    <w:p>
      <w:pPr>
        <w:spacing w:line="440" w:lineRule="exact"/>
        <w:rPr>
          <w:rFonts w:ascii="宋体" w:hAnsi="宋体" w:cs="宋体"/>
          <w:b/>
          <w:bCs/>
          <w:sz w:val="28"/>
          <w:szCs w:val="28"/>
        </w:rPr>
      </w:pPr>
      <w:r>
        <w:rPr>
          <w:rFonts w:hint="eastAsia" w:ascii="宋体" w:hAnsi="宋体" w:cs="宋体"/>
          <w:b/>
          <w:bCs/>
          <w:sz w:val="28"/>
          <w:szCs w:val="28"/>
        </w:rPr>
        <w:t>11.磋商报价</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w:t>
      </w:r>
      <w:r>
        <w:rPr>
          <w:rFonts w:hint="eastAsia" w:ascii="宋体"/>
          <w:sz w:val="24"/>
          <w:lang w:val="en-US" w:eastAsia="zh-CN"/>
        </w:rPr>
        <w:t>工程、服务</w:t>
      </w:r>
      <w:r>
        <w:rPr>
          <w:rFonts w:hint="eastAsia" w:ascii="宋体"/>
          <w:sz w:val="24"/>
        </w:rPr>
        <w:t>）价格构成的说明，文件如没有特别说明的话，对每一项仅接受一个价格。</w:t>
      </w:r>
    </w:p>
    <w:p>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w:t>
      </w:r>
      <w:r>
        <w:rPr>
          <w:rFonts w:hint="eastAsia" w:ascii="宋体"/>
          <w:sz w:val="24"/>
          <w:lang w:eastAsia="zh-CN"/>
        </w:rPr>
        <w:t>（</w:t>
      </w:r>
      <w:r>
        <w:rPr>
          <w:rFonts w:hint="eastAsia" w:ascii="宋体"/>
          <w:sz w:val="24"/>
          <w:lang w:val="en-US" w:eastAsia="zh-CN"/>
        </w:rPr>
        <w:t>货物、工程、服务</w:t>
      </w:r>
      <w:r>
        <w:rPr>
          <w:rFonts w:hint="eastAsia" w:ascii="宋体"/>
          <w:sz w:val="24"/>
          <w:lang w:eastAsia="zh-CN"/>
        </w:rPr>
        <w:t>）</w:t>
      </w:r>
      <w:r>
        <w:rPr>
          <w:rFonts w:hint="eastAsia" w:ascii="宋体"/>
          <w:sz w:val="24"/>
        </w:rPr>
        <w:t>价格体现。</w:t>
      </w:r>
      <w:r>
        <w:rPr>
          <w:rFonts w:ascii="宋体"/>
          <w:sz w:val="24"/>
        </w:rPr>
        <w:t>因此供应商的报价应包括所提供货物（产品）本身、</w:t>
      </w:r>
      <w:r>
        <w:rPr>
          <w:rFonts w:hint="eastAsia" w:ascii="宋体"/>
          <w:sz w:val="24"/>
        </w:rPr>
        <w:t>制作</w:t>
      </w:r>
      <w:r>
        <w:rPr>
          <w:rFonts w:ascii="宋体"/>
          <w:sz w:val="24"/>
        </w:rPr>
        <w:t>费、安装费、服务费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pPr>
        <w:spacing w:line="440" w:lineRule="exact"/>
        <w:rPr>
          <w:rFonts w:ascii="宋体" w:hAnsi="宋体" w:cs="宋体"/>
          <w:b/>
          <w:bCs/>
          <w:sz w:val="28"/>
          <w:szCs w:val="28"/>
        </w:rPr>
      </w:pPr>
      <w:r>
        <w:rPr>
          <w:rFonts w:hint="eastAsia" w:ascii="宋体" w:hAnsi="宋体" w:cs="宋体"/>
          <w:b/>
          <w:bCs/>
          <w:sz w:val="28"/>
          <w:szCs w:val="28"/>
        </w:rPr>
        <w:t>12.报价货币</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pPr>
        <w:spacing w:line="440" w:lineRule="exact"/>
        <w:rPr>
          <w:rFonts w:ascii="宋体" w:hAnsi="宋体" w:cs="宋体"/>
          <w:b/>
          <w:bCs/>
          <w:sz w:val="28"/>
          <w:szCs w:val="28"/>
        </w:rPr>
      </w:pPr>
      <w:r>
        <w:rPr>
          <w:rFonts w:hint="eastAsia" w:ascii="宋体" w:hAnsi="宋体" w:cs="宋体"/>
          <w:b/>
          <w:bCs/>
          <w:sz w:val="28"/>
          <w:szCs w:val="28"/>
        </w:rPr>
        <w:t>13.磋商有效期</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pPr>
        <w:spacing w:line="440" w:lineRule="exact"/>
        <w:rPr>
          <w:rFonts w:hint="default" w:ascii="宋体" w:hAnsi="宋体" w:eastAsia="宋体" w:cs="宋体"/>
          <w:b/>
          <w:bCs/>
          <w:sz w:val="28"/>
          <w:szCs w:val="28"/>
          <w:lang w:val="en-US" w:eastAsia="zh-CN"/>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r>
        <w:rPr>
          <w:rFonts w:hint="eastAsia"/>
          <w:lang w:val="en-US" w:eastAsia="zh-CN"/>
        </w:rPr>
        <w:t xml:space="preserve">    </w:t>
      </w:r>
    </w:p>
    <w:p>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pPr>
        <w:spacing w:line="440" w:lineRule="exact"/>
        <w:ind w:firstLine="480" w:firstLineChars="200"/>
        <w:jc w:val="left"/>
        <w:rPr>
          <w:rFonts w:hint="default" w:eastAsia="宋体"/>
          <w:highlight w:val="none"/>
          <w:lang w:val="en-US" w:eastAsia="zh-CN"/>
        </w:rPr>
      </w:pPr>
      <w:r>
        <w:rPr>
          <w:rFonts w:hint="eastAsia" w:ascii="宋体"/>
          <w:sz w:val="24"/>
          <w:highlight w:val="none"/>
        </w:rPr>
        <w:t>14.1现场递交制作的纸质申请文件装订成册一正</w:t>
      </w:r>
      <w:r>
        <w:rPr>
          <w:rFonts w:hint="eastAsia" w:ascii="宋体"/>
          <w:sz w:val="24"/>
          <w:highlight w:val="none"/>
          <w:lang w:val="en-US" w:eastAsia="zh-CN"/>
        </w:rPr>
        <w:t>2</w:t>
      </w:r>
      <w:r>
        <w:rPr>
          <w:rFonts w:hint="eastAsia" w:ascii="宋体"/>
          <w:sz w:val="24"/>
          <w:highlight w:val="none"/>
        </w:rPr>
        <w:t>副</w:t>
      </w:r>
      <w:r>
        <w:rPr>
          <w:rFonts w:hint="eastAsia" w:ascii="宋体"/>
          <w:sz w:val="24"/>
          <w:highlight w:val="none"/>
          <w:lang w:eastAsia="zh-CN"/>
        </w:rPr>
        <w:t>（</w:t>
      </w:r>
      <w:r>
        <w:rPr>
          <w:rFonts w:hint="eastAsia" w:ascii="宋体"/>
          <w:sz w:val="24"/>
          <w:highlight w:val="none"/>
          <w:lang w:val="en-US" w:eastAsia="zh-CN"/>
        </w:rPr>
        <w:t>在响应文件上注明“正本”“副本”</w:t>
      </w:r>
      <w:r>
        <w:rPr>
          <w:rFonts w:hint="eastAsia" w:ascii="宋体"/>
          <w:sz w:val="24"/>
          <w:highlight w:val="none"/>
          <w:lang w:eastAsia="zh-CN"/>
        </w:rPr>
        <w:t>）</w:t>
      </w:r>
      <w:r>
        <w:rPr>
          <w:rFonts w:hint="eastAsia" w:ascii="宋体"/>
          <w:sz w:val="24"/>
          <w:highlight w:val="none"/>
        </w:rPr>
        <w:t>，密封装订，</w:t>
      </w:r>
      <w:r>
        <w:rPr>
          <w:rFonts w:hint="eastAsia" w:ascii="宋体"/>
          <w:sz w:val="24"/>
          <w:highlight w:val="none"/>
          <w:lang w:val="en-US" w:eastAsia="zh-CN"/>
        </w:rPr>
        <w:t>并在首页编制响应文件目录，</w:t>
      </w:r>
      <w:r>
        <w:rPr>
          <w:rFonts w:hint="eastAsia" w:ascii="宋体"/>
          <w:sz w:val="24"/>
          <w:highlight w:val="none"/>
        </w:rPr>
        <w:t>申请文件应胶装装订成册，外密封套加盖单位公章注明项目名称、编号、供应商单位名称</w:t>
      </w:r>
      <w:r>
        <w:rPr>
          <w:rFonts w:hint="eastAsia" w:ascii="宋体"/>
          <w:sz w:val="24"/>
          <w:highlight w:val="none"/>
          <w:lang w:eastAsia="zh-CN"/>
        </w:rPr>
        <w:t>（</w:t>
      </w:r>
      <w:r>
        <w:rPr>
          <w:rFonts w:hint="eastAsia" w:ascii="宋体"/>
          <w:sz w:val="24"/>
          <w:highlight w:val="none"/>
          <w:lang w:val="en-US" w:eastAsia="zh-CN"/>
        </w:rPr>
        <w:t>加盖公章</w:t>
      </w:r>
      <w:r>
        <w:rPr>
          <w:rFonts w:hint="eastAsia" w:ascii="宋体"/>
          <w:sz w:val="24"/>
          <w:highlight w:val="none"/>
          <w:lang w:eastAsia="zh-CN"/>
        </w:rPr>
        <w:t>）、</w:t>
      </w:r>
      <w:r>
        <w:rPr>
          <w:rFonts w:hint="eastAsia" w:ascii="宋体"/>
          <w:sz w:val="24"/>
          <w:highlight w:val="none"/>
          <w:lang w:val="en-US" w:eastAsia="zh-CN"/>
        </w:rPr>
        <w:t>地址、邮编、电话、传真</w:t>
      </w:r>
      <w:r>
        <w:rPr>
          <w:rFonts w:hint="eastAsia" w:ascii="宋体"/>
          <w:sz w:val="24"/>
          <w:highlight w:val="none"/>
        </w:rPr>
        <w:t xml:space="preserve"> 。未按要求密封递交的申请文件，采购人将不予接受。</w:t>
      </w:r>
      <w:r>
        <w:rPr>
          <w:rFonts w:hint="eastAsia" w:ascii="Times New Roman" w:hAnsi="Times New Roman"/>
          <w:kern w:val="0"/>
          <w:sz w:val="24"/>
          <w:highlight w:val="none"/>
        </w:rPr>
        <w:t>供应商应保证响应文件正本与副本的内容严格一致，如果正本与副本不一致，以正本为</w:t>
      </w:r>
      <w:r>
        <w:rPr>
          <w:rFonts w:hint="eastAsia" w:ascii="Times New Roman" w:hAnsi="Times New Roman"/>
          <w:kern w:val="0"/>
          <w:sz w:val="24"/>
          <w:highlight w:val="none"/>
          <w:lang w:val="en-US" w:eastAsia="zh-CN"/>
        </w:rPr>
        <w:t>准。</w:t>
      </w:r>
    </w:p>
    <w:p>
      <w:pPr>
        <w:widowControl/>
        <w:spacing w:line="360" w:lineRule="auto"/>
        <w:ind w:firstLine="480" w:firstLineChars="200"/>
        <w:jc w:val="left"/>
        <w:rPr>
          <w:rFonts w:ascii="Times New Roman" w:hAnsi="Times New Roman"/>
          <w:kern w:val="0"/>
          <w:sz w:val="24"/>
          <w:highlight w:val="none"/>
        </w:rPr>
      </w:pPr>
      <w:r>
        <w:rPr>
          <w:rFonts w:hint="eastAsia" w:ascii="Times New Roman" w:hAnsi="Times New Roman"/>
          <w:kern w:val="0"/>
          <w:sz w:val="24"/>
          <w:highlight w:val="none"/>
          <w:lang w:val="en-US" w:eastAsia="zh-CN"/>
        </w:rPr>
        <w:t>14.</w:t>
      </w:r>
      <w:r>
        <w:rPr>
          <w:rFonts w:ascii="Times New Roman" w:hAnsi="Times New Roman"/>
          <w:kern w:val="0"/>
          <w:sz w:val="24"/>
          <w:highlight w:val="none"/>
        </w:rPr>
        <w:t>.2</w:t>
      </w:r>
      <w:r>
        <w:rPr>
          <w:rFonts w:hint="eastAsia" w:ascii="Times New Roman" w:hAnsi="Times New Roman"/>
          <w:kern w:val="0"/>
          <w:sz w:val="24"/>
          <w:highlight w:val="none"/>
        </w:rPr>
        <w:t>为方便公开唱价，请供应商将二份</w:t>
      </w:r>
      <w:r>
        <w:rPr>
          <w:rFonts w:ascii="Times New Roman" w:hAnsi="Times New Roman"/>
          <w:kern w:val="0"/>
          <w:sz w:val="24"/>
          <w:highlight w:val="none"/>
        </w:rPr>
        <w:t>“</w:t>
      </w:r>
      <w:r>
        <w:rPr>
          <w:rFonts w:hint="eastAsia" w:ascii="Times New Roman" w:hAnsi="Times New Roman"/>
          <w:kern w:val="0"/>
          <w:sz w:val="24"/>
          <w:highlight w:val="none"/>
        </w:rPr>
        <w:t>报价一览表</w:t>
      </w:r>
      <w:r>
        <w:rPr>
          <w:rFonts w:ascii="Times New Roman" w:hAnsi="Times New Roman"/>
          <w:kern w:val="0"/>
          <w:sz w:val="24"/>
          <w:highlight w:val="none"/>
        </w:rPr>
        <w:t>”</w:t>
      </w:r>
      <w:r>
        <w:rPr>
          <w:rFonts w:hint="eastAsia" w:ascii="Times New Roman" w:hAnsi="Times New Roman"/>
          <w:kern w:val="0"/>
          <w:sz w:val="24"/>
          <w:highlight w:val="none"/>
        </w:rPr>
        <w:t>单独密封，并注明报价一览表，项目名称、项目编号、供应商名称（加盖公章），与响应文件同时提交。如果单独密封的报价一览表与响应文件正本有差异，以报价一览表为准；</w:t>
      </w:r>
      <w:r>
        <w:rPr>
          <w:rFonts w:hint="eastAsia" w:ascii="Times New Roman" w:hAnsi="Times New Roman"/>
          <w:b/>
          <w:kern w:val="0"/>
          <w:sz w:val="24"/>
          <w:highlight w:val="none"/>
        </w:rPr>
        <w:t>二份报价一览表不一致的，按无效报价处理。</w:t>
      </w:r>
    </w:p>
    <w:p>
      <w:pPr>
        <w:widowControl/>
        <w:spacing w:line="360" w:lineRule="auto"/>
        <w:ind w:firstLine="480" w:firstLineChars="200"/>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lang w:val="en-US" w:eastAsia="zh-CN"/>
        </w:rPr>
        <w:t>14</w:t>
      </w:r>
      <w:r>
        <w:rPr>
          <w:rFonts w:hint="eastAsia" w:ascii="Times New Roman" w:hAnsi="Times New Roman" w:eastAsia="宋体" w:cs="Times New Roman"/>
          <w:kern w:val="0"/>
          <w:sz w:val="24"/>
          <w:highlight w:val="none"/>
        </w:rPr>
        <w:t>.3每一密封文件在封口处加盖供应商公章并注明“于202</w:t>
      </w:r>
      <w:r>
        <w:rPr>
          <w:rFonts w:hint="eastAsia" w:ascii="Times New Roman" w:hAnsi="Times New Roman" w:eastAsia="宋体" w:cs="Times New Roman"/>
          <w:kern w:val="0"/>
          <w:sz w:val="24"/>
          <w:highlight w:val="none"/>
          <w:lang w:val="en-US" w:eastAsia="zh-CN"/>
        </w:rPr>
        <w:t>6</w:t>
      </w:r>
      <w:r>
        <w:rPr>
          <w:rFonts w:hint="eastAsia" w:ascii="Times New Roman" w:hAnsi="Times New Roman" w:eastAsia="宋体" w:cs="Times New Roman"/>
          <w:kern w:val="0"/>
          <w:sz w:val="24"/>
          <w:highlight w:val="none"/>
        </w:rPr>
        <w:t>年</w:t>
      </w:r>
      <w:r>
        <w:rPr>
          <w:rFonts w:hint="eastAsia" w:cs="Times New Roman"/>
          <w:kern w:val="0"/>
          <w:sz w:val="24"/>
          <w:highlight w:val="none"/>
          <w:lang w:val="en-US" w:eastAsia="zh-CN"/>
        </w:rPr>
        <w:t>3</w:t>
      </w:r>
      <w:r>
        <w:rPr>
          <w:rFonts w:hint="eastAsia" w:ascii="Times New Roman" w:hAnsi="Times New Roman" w:eastAsia="宋体" w:cs="Times New Roman"/>
          <w:kern w:val="0"/>
          <w:sz w:val="24"/>
          <w:highlight w:val="none"/>
        </w:rPr>
        <w:t>月</w:t>
      </w:r>
      <w:r>
        <w:rPr>
          <w:rFonts w:hint="eastAsia" w:cs="Times New Roman"/>
          <w:kern w:val="0"/>
          <w:sz w:val="24"/>
          <w:highlight w:val="none"/>
          <w:lang w:val="en-US" w:eastAsia="zh-CN"/>
        </w:rPr>
        <w:t>25</w:t>
      </w:r>
      <w:r>
        <w:rPr>
          <w:rFonts w:hint="eastAsia" w:ascii="Times New Roman" w:hAnsi="Times New Roman" w:eastAsia="宋体" w:cs="Times New Roman"/>
          <w:kern w:val="0"/>
          <w:sz w:val="24"/>
          <w:highlight w:val="none"/>
        </w:rPr>
        <w:t>日</w:t>
      </w:r>
      <w:r>
        <w:rPr>
          <w:rFonts w:hint="eastAsia" w:cs="Times New Roman"/>
          <w:kern w:val="0"/>
          <w:sz w:val="24"/>
          <w:highlight w:val="none"/>
          <w:lang w:val="en-US" w:eastAsia="zh-CN"/>
        </w:rPr>
        <w:t>15</w:t>
      </w:r>
      <w:r>
        <w:rPr>
          <w:rFonts w:hint="eastAsia" w:ascii="Times New Roman" w:hAnsi="Times New Roman" w:eastAsia="宋体" w:cs="Times New Roman"/>
          <w:kern w:val="0"/>
          <w:sz w:val="24"/>
          <w:highlight w:val="none"/>
        </w:rPr>
        <w:t>时</w:t>
      </w:r>
      <w:r>
        <w:rPr>
          <w:rFonts w:hint="eastAsia" w:cs="Times New Roman"/>
          <w:kern w:val="0"/>
          <w:sz w:val="24"/>
          <w:highlight w:val="none"/>
          <w:lang w:val="en-US" w:eastAsia="zh-CN"/>
        </w:rPr>
        <w:t>2</w:t>
      </w:r>
      <w:r>
        <w:rPr>
          <w:rFonts w:hint="eastAsia" w:ascii="Times New Roman" w:hAnsi="Times New Roman" w:eastAsia="宋体" w:cs="Times New Roman"/>
          <w:kern w:val="0"/>
          <w:sz w:val="24"/>
          <w:highlight w:val="none"/>
        </w:rPr>
        <w:t>0分之前不准启封”字样。</w:t>
      </w:r>
    </w:p>
    <w:p>
      <w:pPr>
        <w:widowControl/>
        <w:spacing w:line="360" w:lineRule="auto"/>
        <w:ind w:firstLine="480" w:firstLineChars="200"/>
        <w:jc w:val="left"/>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14.</w:t>
      </w:r>
      <w:r>
        <w:rPr>
          <w:rFonts w:hint="eastAsia" w:ascii="Times New Roman" w:hAnsi="Times New Roman" w:eastAsia="宋体" w:cs="Times New Roman"/>
          <w:kern w:val="0"/>
          <w:sz w:val="24"/>
          <w:highlight w:val="none"/>
        </w:rPr>
        <w:t>.4如果供应商未按上述要求对响应文件密封及加写标记，采购人对供应商提前启封概不负责。对由此造成提前开封的响应文件，采购人有权予以拒绝，并退回供应商。</w:t>
      </w:r>
      <w:r>
        <w:rPr>
          <w:rFonts w:hint="eastAsia" w:ascii="Times New Roman" w:hAnsi="Times New Roman" w:eastAsia="宋体" w:cs="Times New Roman"/>
          <w:kern w:val="0"/>
          <w:sz w:val="24"/>
          <w:highlight w:val="none"/>
          <w:lang w:eastAsia="zh-CN"/>
        </w:rPr>
        <w:t>”</w:t>
      </w:r>
    </w:p>
    <w:p>
      <w:pPr>
        <w:widowControl/>
        <w:spacing w:line="360" w:lineRule="auto"/>
        <w:ind w:firstLine="480" w:firstLineChars="200"/>
        <w:jc w:val="left"/>
        <w:rPr>
          <w:rFonts w:hint="eastAsia"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14.5响应文件正本和副本用A4幅面的纸张打印。响应文件应严格按照响应文件的要求提交，并按规定的统一格式逐项填写，不准有空项；无相应内容可填的项应填写“无”等明确的回答文字。因响应文件字迹潦草、模糊或表达不清所引起的不利后果由供应商承担。”</w:t>
      </w:r>
    </w:p>
    <w:p>
      <w:pPr>
        <w:pStyle w:val="5"/>
        <w:rPr>
          <w:rFonts w:hint="default"/>
          <w:highlight w:val="none"/>
          <w:lang w:val="en-US" w:eastAsia="zh-CN"/>
        </w:rPr>
      </w:pPr>
    </w:p>
    <w:p>
      <w:pPr>
        <w:spacing w:line="440" w:lineRule="exact"/>
        <w:jc w:val="both"/>
        <w:rPr>
          <w:rFonts w:hint="default" w:ascii="宋体" w:hAnsi="宋体" w:eastAsia="宋体" w:cs="宋体"/>
          <w:b/>
          <w:bCs/>
          <w:sz w:val="28"/>
          <w:szCs w:val="28"/>
          <w:highlight w:val="yellow"/>
          <w:lang w:val="en-US" w:eastAsia="zh-CN"/>
        </w:rPr>
      </w:pPr>
    </w:p>
    <w:p>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pPr>
        <w:adjustRightInd w:val="0"/>
        <w:spacing w:line="380" w:lineRule="exact"/>
        <w:ind w:firstLine="480" w:firstLineChars="200"/>
        <w:jc w:val="left"/>
        <w:rPr>
          <w:rFonts w:ascii="宋体"/>
          <w:sz w:val="24"/>
        </w:rPr>
      </w:pPr>
      <w:r>
        <w:rPr>
          <w:rFonts w:hint="eastAsia" w:ascii="宋体"/>
          <w:sz w:val="24"/>
        </w:rPr>
        <w:t xml:space="preserve"> 15.1现场递交或邮寄。</w:t>
      </w:r>
    </w:p>
    <w:p>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pPr>
        <w:spacing w:line="440" w:lineRule="exact"/>
        <w:ind w:firstLine="540"/>
        <w:rPr>
          <w:rFonts w:ascii="宋体"/>
          <w:sz w:val="24"/>
        </w:rPr>
      </w:pPr>
      <w:r>
        <w:rPr>
          <w:rFonts w:hint="eastAsia" w:ascii="宋体"/>
          <w:sz w:val="24"/>
        </w:rPr>
        <w:t>16.1递交的时间不得迟于磋商文件中规定的截止时间。</w:t>
      </w:r>
    </w:p>
    <w:p>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pPr>
        <w:spacing w:line="440" w:lineRule="exact"/>
        <w:ind w:firstLine="540"/>
        <w:rPr>
          <w:rFonts w:ascii="宋体"/>
          <w:sz w:val="24"/>
        </w:rPr>
      </w:pPr>
      <w:r>
        <w:rPr>
          <w:rFonts w:hint="eastAsia" w:ascii="宋体"/>
          <w:sz w:val="24"/>
        </w:rPr>
        <w:t>17.1采购人将拒绝并原封退回在响应文件递交截止时间后收到的任何响应文件。</w:t>
      </w:r>
    </w:p>
    <w:p>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pPr>
        <w:spacing w:line="440" w:lineRule="exact"/>
        <w:ind w:firstLine="540"/>
        <w:rPr>
          <w:rFonts w:ascii="宋体"/>
          <w:sz w:val="24"/>
        </w:rPr>
      </w:pPr>
      <w:r>
        <w:rPr>
          <w:rFonts w:hint="eastAsia" w:ascii="宋体"/>
          <w:sz w:val="24"/>
        </w:rPr>
        <w:t xml:space="preserve"> 18.2磋商供应商不得在截止时间以后随意修改响应文件。</w:t>
      </w:r>
    </w:p>
    <w:p>
      <w:pPr>
        <w:pStyle w:val="65"/>
        <w:ind w:firstLine="420"/>
      </w:pPr>
    </w:p>
    <w:p>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pPr>
        <w:spacing w:line="440" w:lineRule="exact"/>
        <w:rPr>
          <w:rFonts w:ascii="宋体" w:hAnsi="宋体" w:cs="宋体"/>
          <w:b/>
          <w:bCs/>
          <w:sz w:val="28"/>
          <w:szCs w:val="28"/>
        </w:rPr>
      </w:pPr>
      <w:r>
        <w:rPr>
          <w:rFonts w:hint="eastAsia" w:ascii="宋体" w:hAnsi="宋体" w:cs="宋体"/>
          <w:b/>
          <w:bCs/>
          <w:sz w:val="28"/>
          <w:szCs w:val="28"/>
        </w:rPr>
        <w:t>19.磋商</w:t>
      </w:r>
    </w:p>
    <w:p>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pPr>
        <w:spacing w:line="440" w:lineRule="exact"/>
        <w:rPr>
          <w:rFonts w:ascii="宋体" w:hAnsi="宋体" w:cs="宋体"/>
          <w:b/>
          <w:bCs/>
          <w:sz w:val="28"/>
          <w:szCs w:val="28"/>
        </w:rPr>
      </w:pPr>
      <w:r>
        <w:rPr>
          <w:rFonts w:hint="eastAsia" w:ascii="宋体" w:hAnsi="宋体" w:cs="宋体"/>
          <w:b/>
          <w:bCs/>
          <w:sz w:val="28"/>
          <w:szCs w:val="28"/>
        </w:rPr>
        <w:t>20.磋商小组</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pPr>
        <w:spacing w:line="440" w:lineRule="exact"/>
        <w:ind w:firstLine="540"/>
        <w:rPr>
          <w:rFonts w:ascii="宋体"/>
          <w:sz w:val="24"/>
        </w:rPr>
      </w:pPr>
      <w:r>
        <w:rPr>
          <w:rFonts w:hint="eastAsia" w:ascii="宋体"/>
          <w:sz w:val="24"/>
        </w:rPr>
        <w:t xml:space="preserve">  20.2磋商小组是由行业专家、采购人代表三人及以上的单数组成。</w:t>
      </w:r>
    </w:p>
    <w:p>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pPr>
        <w:spacing w:line="440" w:lineRule="exact"/>
        <w:ind w:firstLine="540"/>
        <w:rPr>
          <w:rFonts w:ascii="宋体"/>
          <w:sz w:val="24"/>
        </w:rPr>
      </w:pPr>
      <w:r>
        <w:rPr>
          <w:rFonts w:hint="eastAsia" w:ascii="宋体"/>
          <w:sz w:val="24"/>
        </w:rPr>
        <w:t xml:space="preserve">  20.4磋商小组应对磋商供应商的商业、技术秘密予以保密。</w:t>
      </w:r>
    </w:p>
    <w:p>
      <w:pPr>
        <w:spacing w:line="440" w:lineRule="exact"/>
        <w:rPr>
          <w:rFonts w:hint="eastAsia" w:ascii="宋体"/>
          <w:sz w:val="24"/>
        </w:rPr>
      </w:pPr>
      <w:r>
        <w:rPr>
          <w:rFonts w:hint="eastAsia" w:ascii="宋体" w:hAnsi="宋体" w:cs="宋体"/>
          <w:b/>
          <w:bCs/>
          <w:sz w:val="28"/>
          <w:szCs w:val="28"/>
        </w:rPr>
        <w:t>21.磋商程序</w:t>
      </w:r>
    </w:p>
    <w:p>
      <w:pPr>
        <w:spacing w:line="440" w:lineRule="exact"/>
        <w:ind w:firstLine="540"/>
        <w:rPr>
          <w:rFonts w:ascii="宋体"/>
          <w:sz w:val="24"/>
        </w:rPr>
      </w:pPr>
      <w:r>
        <w:rPr>
          <w:rFonts w:hint="eastAsia" w:ascii="宋体"/>
          <w:sz w:val="24"/>
        </w:rPr>
        <w:t>21.1响应文件的资格审查</w:t>
      </w:r>
    </w:p>
    <w:p>
      <w:pPr>
        <w:spacing w:line="440" w:lineRule="exact"/>
        <w:ind w:firstLine="540"/>
        <w:rPr>
          <w:rFonts w:ascii="宋体"/>
          <w:sz w:val="24"/>
        </w:rPr>
      </w:pPr>
      <w:r>
        <w:rPr>
          <w:rFonts w:hint="eastAsia" w:ascii="宋体"/>
          <w:sz w:val="24"/>
        </w:rPr>
        <w:t>21.1.1磋商小组依法对磋商供应商的资格进行审查。</w:t>
      </w:r>
    </w:p>
    <w:p>
      <w:pPr>
        <w:spacing w:line="440" w:lineRule="exact"/>
        <w:ind w:firstLine="540"/>
        <w:rPr>
          <w:rFonts w:ascii="宋体"/>
          <w:sz w:val="24"/>
        </w:rPr>
      </w:pPr>
      <w:r>
        <w:rPr>
          <w:rFonts w:hint="eastAsia" w:ascii="宋体"/>
          <w:sz w:val="24"/>
        </w:rPr>
        <w:t>21.1.1.1资格性审查:依据法律法规和磋商文件的规定，对响应文件中的资格证明文件、磋商保证金等进行审查，以确定磋商供应商是否具备磋商资格。</w:t>
      </w:r>
    </w:p>
    <w:p>
      <w:pPr>
        <w:spacing w:line="440" w:lineRule="exact"/>
        <w:ind w:firstLine="540"/>
        <w:rPr>
          <w:rFonts w:ascii="宋体"/>
          <w:sz w:val="24"/>
        </w:rPr>
      </w:pPr>
      <w:r>
        <w:rPr>
          <w:rFonts w:hint="eastAsia" w:ascii="宋体"/>
          <w:sz w:val="24"/>
        </w:rPr>
        <w:t>21.1.1.2 响应文件有下列情况之一的，在资格性审查时按照无效响应文件处理:</w:t>
      </w:r>
    </w:p>
    <w:p>
      <w:pPr>
        <w:spacing w:line="440" w:lineRule="exact"/>
        <w:ind w:firstLine="540"/>
        <w:rPr>
          <w:rFonts w:ascii="宋体"/>
          <w:sz w:val="24"/>
        </w:rPr>
      </w:pPr>
      <w:r>
        <w:rPr>
          <w:rFonts w:hint="eastAsia" w:ascii="宋体"/>
          <w:sz w:val="24"/>
        </w:rPr>
        <w:t>（1）未按照磋商文件的规定交纳磋商保证金的；</w:t>
      </w:r>
    </w:p>
    <w:p>
      <w:pPr>
        <w:spacing w:line="440" w:lineRule="exact"/>
        <w:ind w:firstLine="540"/>
        <w:rPr>
          <w:rFonts w:ascii="宋体"/>
          <w:sz w:val="24"/>
        </w:rPr>
      </w:pPr>
      <w:r>
        <w:rPr>
          <w:rFonts w:hint="eastAsia" w:ascii="宋体"/>
          <w:sz w:val="24"/>
        </w:rPr>
        <w:t>（2）不具备磋商文件中规定的资格要求的；</w:t>
      </w:r>
    </w:p>
    <w:p>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pPr>
        <w:spacing w:line="440" w:lineRule="exact"/>
        <w:ind w:firstLine="540"/>
        <w:rPr>
          <w:rFonts w:ascii="宋体"/>
          <w:sz w:val="24"/>
        </w:rPr>
      </w:pPr>
      <w:r>
        <w:rPr>
          <w:rFonts w:hint="eastAsia" w:ascii="宋体"/>
          <w:sz w:val="24"/>
        </w:rPr>
        <w:t>21.2响应文件的符合性审查</w:t>
      </w:r>
    </w:p>
    <w:p>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pPr>
        <w:spacing w:line="440" w:lineRule="exact"/>
        <w:ind w:firstLine="540"/>
        <w:rPr>
          <w:rFonts w:ascii="宋体"/>
          <w:sz w:val="24"/>
        </w:rPr>
      </w:pPr>
      <w:r>
        <w:rPr>
          <w:rFonts w:hint="eastAsia" w:ascii="宋体"/>
          <w:sz w:val="24"/>
        </w:rPr>
        <w:t>21.2.3如果响应文件没有实质上响应磋商文件的要求，磋商小组将予以拒绝。</w:t>
      </w:r>
    </w:p>
    <w:p>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pPr>
        <w:pStyle w:val="43"/>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pPr>
        <w:spacing w:line="440" w:lineRule="exact"/>
        <w:ind w:firstLine="540"/>
        <w:rPr>
          <w:rFonts w:ascii="宋体"/>
          <w:sz w:val="24"/>
        </w:rPr>
      </w:pPr>
      <w:r>
        <w:rPr>
          <w:rFonts w:hint="eastAsia" w:ascii="宋体"/>
          <w:sz w:val="24"/>
        </w:rPr>
        <w:t>21.6响应文件的澄清</w:t>
      </w:r>
    </w:p>
    <w:p>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pPr>
        <w:spacing w:line="440" w:lineRule="exact"/>
        <w:ind w:firstLine="540"/>
        <w:rPr>
          <w:rFonts w:ascii="宋体"/>
          <w:sz w:val="24"/>
        </w:rPr>
      </w:pPr>
      <w:r>
        <w:rPr>
          <w:rFonts w:hint="eastAsia" w:ascii="宋体"/>
          <w:sz w:val="24"/>
        </w:rPr>
        <w:t>22.当出现下列任一情况，作无效响应文件处理：</w:t>
      </w:r>
    </w:p>
    <w:p>
      <w:pPr>
        <w:spacing w:line="440" w:lineRule="exact"/>
        <w:ind w:firstLine="540"/>
        <w:rPr>
          <w:rFonts w:ascii="宋体"/>
          <w:sz w:val="24"/>
        </w:rPr>
      </w:pPr>
      <w:r>
        <w:rPr>
          <w:rFonts w:hint="eastAsia" w:ascii="宋体"/>
          <w:sz w:val="24"/>
        </w:rPr>
        <w:t>22.1未按照磋商文件的规定提交磋商保证金的；</w:t>
      </w:r>
    </w:p>
    <w:p>
      <w:pPr>
        <w:spacing w:line="440" w:lineRule="exact"/>
        <w:ind w:firstLine="540"/>
        <w:rPr>
          <w:rFonts w:ascii="宋体"/>
          <w:sz w:val="24"/>
        </w:rPr>
      </w:pPr>
      <w:r>
        <w:rPr>
          <w:rFonts w:hint="eastAsia" w:ascii="宋体"/>
          <w:sz w:val="24"/>
        </w:rPr>
        <w:t>22.2未按照磋商文件规定要求签署、盖章的；</w:t>
      </w:r>
    </w:p>
    <w:p>
      <w:pPr>
        <w:spacing w:line="440" w:lineRule="exact"/>
        <w:ind w:firstLine="540"/>
        <w:rPr>
          <w:rFonts w:ascii="宋体"/>
          <w:sz w:val="24"/>
        </w:rPr>
      </w:pPr>
      <w:r>
        <w:rPr>
          <w:rFonts w:hint="eastAsia" w:ascii="宋体"/>
          <w:sz w:val="24"/>
        </w:rPr>
        <w:t>22.3不具备磋商文件中规定的资格要求的；</w:t>
      </w:r>
    </w:p>
    <w:p>
      <w:pPr>
        <w:spacing w:line="440" w:lineRule="exact"/>
        <w:ind w:firstLine="540"/>
        <w:rPr>
          <w:rFonts w:ascii="宋体"/>
          <w:sz w:val="24"/>
        </w:rPr>
      </w:pPr>
      <w:r>
        <w:rPr>
          <w:rFonts w:hint="eastAsia" w:ascii="宋体"/>
          <w:sz w:val="24"/>
        </w:rPr>
        <w:t>22.4报价超过磋商文件中规定的预算金额或者最高限价的；</w:t>
      </w:r>
    </w:p>
    <w:p>
      <w:pPr>
        <w:spacing w:line="440" w:lineRule="exact"/>
        <w:ind w:firstLine="540"/>
        <w:rPr>
          <w:rFonts w:ascii="宋体"/>
          <w:sz w:val="24"/>
        </w:rPr>
      </w:pPr>
      <w:r>
        <w:rPr>
          <w:rFonts w:hint="eastAsia" w:ascii="宋体"/>
          <w:sz w:val="24"/>
        </w:rPr>
        <w:t>22.5响应文件含有采购人不能接受的附加条件的；</w:t>
      </w:r>
    </w:p>
    <w:p>
      <w:pPr>
        <w:spacing w:line="440" w:lineRule="exact"/>
        <w:ind w:firstLine="540"/>
        <w:rPr>
          <w:rFonts w:ascii="宋体"/>
          <w:sz w:val="24"/>
        </w:rPr>
      </w:pPr>
      <w:r>
        <w:rPr>
          <w:rFonts w:hint="eastAsia" w:ascii="宋体"/>
          <w:sz w:val="24"/>
        </w:rPr>
        <w:t>22.6经磋商，磋商供应商仍不承诺满足磋商文件要求的；</w:t>
      </w:r>
    </w:p>
    <w:p>
      <w:pPr>
        <w:spacing w:line="440" w:lineRule="exact"/>
        <w:ind w:firstLine="540"/>
        <w:rPr>
          <w:rFonts w:ascii="宋体"/>
          <w:sz w:val="24"/>
        </w:rPr>
      </w:pPr>
      <w:r>
        <w:rPr>
          <w:rFonts w:hint="eastAsia" w:ascii="宋体"/>
          <w:sz w:val="24"/>
        </w:rPr>
        <w:t>22.7经查实提供虚假材料谋取成交的；</w:t>
      </w:r>
    </w:p>
    <w:p>
      <w:pPr>
        <w:spacing w:line="440" w:lineRule="exact"/>
        <w:ind w:firstLine="540"/>
        <w:rPr>
          <w:rFonts w:ascii="宋体"/>
          <w:sz w:val="24"/>
        </w:rPr>
      </w:pPr>
      <w:r>
        <w:rPr>
          <w:rFonts w:hint="eastAsia" w:ascii="宋体"/>
          <w:sz w:val="24"/>
        </w:rPr>
        <w:t>22.8法律、法规和磋商文件中规定的其他无效情形的；</w:t>
      </w:r>
    </w:p>
    <w:p>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pPr>
        <w:spacing w:line="420" w:lineRule="exact"/>
        <w:ind w:firstLine="540"/>
        <w:rPr>
          <w:rFonts w:ascii="宋体"/>
          <w:sz w:val="24"/>
        </w:rPr>
      </w:pPr>
      <w:r>
        <w:rPr>
          <w:rFonts w:hint="eastAsia" w:ascii="宋体"/>
          <w:sz w:val="24"/>
        </w:rPr>
        <w:t>23.1磋商活动无法正常进行时经采购人同意延期开标。</w:t>
      </w:r>
    </w:p>
    <w:p>
      <w:pPr>
        <w:spacing w:line="420" w:lineRule="exact"/>
        <w:ind w:firstLine="540"/>
        <w:rPr>
          <w:rFonts w:ascii="宋体"/>
          <w:sz w:val="24"/>
        </w:rPr>
      </w:pPr>
      <w:r>
        <w:rPr>
          <w:rFonts w:hint="eastAsia" w:ascii="宋体"/>
          <w:sz w:val="24"/>
        </w:rPr>
        <w:t>23.2截止时间递交响应文件投标单位不足3家，招标人重新招标。</w:t>
      </w:r>
    </w:p>
    <w:p>
      <w:pPr>
        <w:spacing w:line="420" w:lineRule="exact"/>
        <w:ind w:firstLine="540"/>
        <w:rPr>
          <w:rFonts w:hint="eastAsia" w:ascii="宋体"/>
          <w:sz w:val="24"/>
        </w:rPr>
      </w:pPr>
      <w:r>
        <w:rPr>
          <w:rFonts w:hint="eastAsia" w:ascii="宋体"/>
          <w:sz w:val="24"/>
        </w:rPr>
        <w:t>23.3经评审后有效标书不足3家，招标人重新招标。</w:t>
      </w:r>
    </w:p>
    <w:p>
      <w:pPr>
        <w:numPr>
          <w:ilvl w:val="0"/>
          <w:numId w:val="4"/>
        </w:numPr>
        <w:spacing w:line="420" w:lineRule="exact"/>
        <w:ind w:left="645" w:leftChars="0" w:firstLine="0" w:firstLineChars="0"/>
        <w:rPr>
          <w:rFonts w:hint="eastAsia"/>
          <w:b/>
          <w:bCs/>
          <w:sz w:val="28"/>
          <w:szCs w:val="28"/>
        </w:rPr>
      </w:pPr>
      <w:r>
        <w:rPr>
          <w:rFonts w:hint="eastAsia"/>
          <w:b/>
          <w:bCs/>
          <w:sz w:val="28"/>
          <w:szCs w:val="28"/>
        </w:rPr>
        <w:t>推荐成交候选人</w:t>
      </w:r>
    </w:p>
    <w:p>
      <w:pPr>
        <w:numPr>
          <w:ilvl w:val="0"/>
          <w:numId w:val="0"/>
        </w:numPr>
        <w:spacing w:line="420" w:lineRule="exact"/>
        <w:ind w:left="645" w:leftChars="0"/>
        <w:rPr>
          <w:rFonts w:ascii="宋体"/>
          <w:sz w:val="24"/>
        </w:rPr>
      </w:pPr>
      <w:r>
        <w:rPr>
          <w:rFonts w:hint="eastAsia" w:ascii="宋体"/>
          <w:sz w:val="24"/>
        </w:rPr>
        <w:t>24.1磋商小组仅对确定为实质上响应磋商文件要求的响应文件进行评价和比较。</w:t>
      </w:r>
    </w:p>
    <w:p>
      <w:pPr>
        <w:spacing w:line="440" w:lineRule="exact"/>
        <w:ind w:firstLine="540"/>
        <w:rPr>
          <w:rFonts w:ascii="宋体"/>
          <w:sz w:val="24"/>
        </w:rPr>
      </w:pPr>
      <w:r>
        <w:rPr>
          <w:rFonts w:hint="eastAsia" w:ascii="宋体"/>
          <w:sz w:val="24"/>
        </w:rPr>
        <w:t>24.2磋商小组在推荐成交候选人时将考虑以下因素:</w:t>
      </w:r>
    </w:p>
    <w:p>
      <w:pPr>
        <w:spacing w:line="440" w:lineRule="exact"/>
        <w:ind w:firstLine="480" w:firstLineChars="200"/>
        <w:rPr>
          <w:rFonts w:ascii="宋体"/>
          <w:sz w:val="24"/>
        </w:rPr>
      </w:pPr>
      <w:r>
        <w:rPr>
          <w:rFonts w:hint="eastAsia" w:ascii="宋体"/>
          <w:sz w:val="24"/>
        </w:rPr>
        <w:t>（1）磋商标的的磋商最终报价；</w:t>
      </w:r>
    </w:p>
    <w:p>
      <w:pPr>
        <w:spacing w:line="440" w:lineRule="exact"/>
        <w:ind w:firstLine="480" w:firstLineChars="200"/>
        <w:rPr>
          <w:rFonts w:ascii="宋体"/>
          <w:sz w:val="24"/>
        </w:rPr>
      </w:pPr>
      <w:r>
        <w:rPr>
          <w:rFonts w:hint="eastAsia" w:ascii="宋体"/>
          <w:sz w:val="24"/>
        </w:rPr>
        <w:t>（2）方案编制的质量；</w:t>
      </w:r>
    </w:p>
    <w:p>
      <w:pPr>
        <w:spacing w:line="440" w:lineRule="exact"/>
        <w:ind w:firstLine="480" w:firstLineChars="200"/>
        <w:rPr>
          <w:rFonts w:ascii="宋体"/>
          <w:sz w:val="24"/>
        </w:rPr>
      </w:pPr>
      <w:r>
        <w:rPr>
          <w:rFonts w:hint="eastAsia" w:ascii="宋体"/>
          <w:sz w:val="24"/>
        </w:rPr>
        <w:t>（3）参加磋商供应商承诺的售后服务等。</w:t>
      </w:r>
    </w:p>
    <w:p>
      <w:pPr>
        <w:spacing w:line="440" w:lineRule="exact"/>
        <w:ind w:firstLine="540"/>
        <w:rPr>
          <w:rFonts w:ascii="宋体"/>
          <w:sz w:val="24"/>
        </w:rPr>
      </w:pPr>
      <w:r>
        <w:rPr>
          <w:rFonts w:hint="eastAsia" w:ascii="宋体"/>
          <w:sz w:val="24"/>
        </w:rPr>
        <w:t>24.3 磋商小组仅对确定为实质上响应磋商文件要求的响应文件进行评价和比较。由磋商小组采用综合评分法对提交的响应文件进行综合评分。</w:t>
      </w:r>
    </w:p>
    <w:p>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pPr>
        <w:spacing w:line="440" w:lineRule="exact"/>
        <w:ind w:firstLine="540"/>
        <w:rPr>
          <w:rFonts w:ascii="宋体"/>
          <w:sz w:val="24"/>
        </w:rPr>
      </w:pPr>
      <w:r>
        <w:rPr>
          <w:rFonts w:hint="eastAsia" w:ascii="宋体"/>
          <w:sz w:val="24"/>
        </w:rPr>
        <w:t>24.3.2磋商小组将依据下列评分细则进行评标（总分值:100分）：投标报价得分保留小数点后两位，小数点后第三位四舍五入。</w:t>
      </w:r>
    </w:p>
    <w:p>
      <w:pPr>
        <w:ind w:firstLine="2249" w:firstLineChars="800"/>
        <w:jc w:val="left"/>
        <w:rPr>
          <w:rFonts w:hint="eastAsia" w:ascii="宋体" w:hAnsi="宋体" w:cs="宋体"/>
          <w:b/>
          <w:color w:val="000000"/>
          <w:sz w:val="28"/>
          <w:szCs w:val="28"/>
        </w:rPr>
      </w:pPr>
    </w:p>
    <w:p>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pPr>
        <w:spacing w:line="440" w:lineRule="exact"/>
        <w:ind w:firstLine="540"/>
        <w:rPr>
          <w:rFonts w:hint="eastAsia" w:ascii="宋体"/>
          <w:sz w:val="24"/>
        </w:rPr>
      </w:pPr>
      <w:bookmarkStart w:id="33" w:name="EB1a5d8b2c3833482f95a1f101c76adb9d"/>
      <w:bookmarkEnd w:id="33"/>
      <w:r>
        <w:rPr>
          <w:rFonts w:hint="eastAsia" w:ascii="宋体"/>
          <w:sz w:val="24"/>
        </w:rPr>
        <w:t>2、详细评审:磋商小组按照竞争性磋商文件规定的评分标准，对各响应文件进行详细评审打分。磋商小组组长对各评审专家的打分情况进行复核无误后汇总。</w:t>
      </w:r>
    </w:p>
    <w:p>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pPr>
        <w:widowControl/>
        <w:spacing w:line="360" w:lineRule="auto"/>
        <w:ind w:firstLine="480" w:firstLineChars="200"/>
        <w:jc w:val="left"/>
        <w:rPr>
          <w:rFonts w:ascii="宋体" w:hAnsi="宋体" w:cs="宋体"/>
          <w:sz w:val="24"/>
          <w:szCs w:val="32"/>
          <w:highlight w:val="none"/>
        </w:rPr>
      </w:pPr>
      <w:r>
        <w:rPr>
          <w:rFonts w:hint="eastAsia" w:ascii="宋体" w:hAnsi="宋体" w:cs="宋体"/>
          <w:sz w:val="24"/>
          <w:szCs w:val="32"/>
          <w:highlight w:val="none"/>
        </w:rPr>
        <w:t>评分标准（100分）：</w:t>
      </w:r>
    </w:p>
    <w:tbl>
      <w:tblPr>
        <w:tblStyle w:val="47"/>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539"/>
        <w:gridCol w:w="6893"/>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766" w:type="dxa"/>
            <w:noWrap w:val="0"/>
            <w:vAlign w:val="center"/>
          </w:tcPr>
          <w:p>
            <w:pPr>
              <w:widowControl/>
              <w:spacing w:line="360" w:lineRule="auto"/>
              <w:jc w:val="center"/>
              <w:rPr>
                <w:rFonts w:ascii="宋体" w:hAnsi="宋体" w:cs="宋体"/>
                <w:b/>
                <w:szCs w:val="21"/>
              </w:rPr>
            </w:pPr>
            <w:r>
              <w:rPr>
                <w:rFonts w:hint="eastAsia" w:ascii="宋体" w:hAnsi="宋体" w:cs="宋体"/>
                <w:b/>
                <w:szCs w:val="21"/>
              </w:rPr>
              <w:t>序号</w:t>
            </w:r>
          </w:p>
        </w:tc>
        <w:tc>
          <w:tcPr>
            <w:tcW w:w="1539" w:type="dxa"/>
            <w:noWrap w:val="0"/>
            <w:vAlign w:val="center"/>
          </w:tcPr>
          <w:p>
            <w:pPr>
              <w:widowControl/>
              <w:spacing w:line="360" w:lineRule="auto"/>
              <w:jc w:val="center"/>
              <w:rPr>
                <w:rFonts w:ascii="宋体" w:hAnsi="宋体" w:cs="宋体"/>
                <w:b/>
                <w:szCs w:val="21"/>
              </w:rPr>
            </w:pPr>
            <w:r>
              <w:rPr>
                <w:rFonts w:hint="eastAsia" w:ascii="宋体" w:hAnsi="宋体" w:cs="宋体"/>
                <w:b/>
                <w:szCs w:val="21"/>
              </w:rPr>
              <w:t>评审因素</w:t>
            </w:r>
          </w:p>
        </w:tc>
        <w:tc>
          <w:tcPr>
            <w:tcW w:w="6893" w:type="dxa"/>
            <w:noWrap w:val="0"/>
            <w:vAlign w:val="center"/>
          </w:tcPr>
          <w:p>
            <w:pPr>
              <w:widowControl/>
              <w:spacing w:line="360" w:lineRule="auto"/>
              <w:jc w:val="center"/>
              <w:rPr>
                <w:rFonts w:ascii="宋体" w:hAnsi="宋体" w:cs="宋体"/>
                <w:b/>
                <w:szCs w:val="21"/>
              </w:rPr>
            </w:pPr>
            <w:r>
              <w:rPr>
                <w:rFonts w:hint="eastAsia" w:ascii="宋体" w:hAnsi="宋体" w:cs="宋体"/>
                <w:b/>
                <w:szCs w:val="21"/>
              </w:rPr>
              <w:t>评审标准</w:t>
            </w:r>
          </w:p>
        </w:tc>
        <w:tc>
          <w:tcPr>
            <w:tcW w:w="690" w:type="dxa"/>
            <w:noWrap w:val="0"/>
            <w:vAlign w:val="center"/>
          </w:tcPr>
          <w:p>
            <w:pPr>
              <w:widowControl/>
              <w:spacing w:line="360" w:lineRule="auto"/>
              <w:jc w:val="center"/>
              <w:rPr>
                <w:rFonts w:ascii="宋体" w:hAnsi="宋体" w:cs="宋体"/>
                <w:b/>
                <w:szCs w:val="21"/>
              </w:rPr>
            </w:pPr>
            <w:r>
              <w:rPr>
                <w:rFonts w:hint="eastAsia" w:ascii="宋体" w:hAnsi="宋体" w:cs="宋体"/>
                <w:b/>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66" w:type="dxa"/>
            <w:noWrap w:val="0"/>
            <w:vAlign w:val="center"/>
          </w:tcPr>
          <w:p>
            <w:pPr>
              <w:widowControl/>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1</w:t>
            </w:r>
          </w:p>
        </w:tc>
        <w:tc>
          <w:tcPr>
            <w:tcW w:w="1539" w:type="dxa"/>
            <w:noWrap w:val="0"/>
            <w:vAlign w:val="center"/>
          </w:tcPr>
          <w:p>
            <w:pPr>
              <w:widowControl/>
              <w:spacing w:line="36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商务报价</w:t>
            </w:r>
          </w:p>
        </w:tc>
        <w:tc>
          <w:tcPr>
            <w:tcW w:w="6893" w:type="dxa"/>
            <w:noWrap w:val="0"/>
            <w:vAlign w:val="center"/>
          </w:tcPr>
          <w:p>
            <w:pPr>
              <w:numPr>
                <w:ilvl w:val="0"/>
                <w:numId w:val="0"/>
              </w:numPr>
              <w:spacing w:line="240" w:lineRule="auto"/>
              <w:rPr>
                <w:rFonts w:hint="default" w:eastAsia="宋体"/>
                <w:b w:val="0"/>
                <w:bCs w:val="0"/>
                <w:lang w:val="en-US" w:eastAsia="zh-CN"/>
              </w:rPr>
            </w:pPr>
            <w:r>
              <w:rPr>
                <w:rFonts w:hint="eastAsia" w:ascii="宋体" w:hAnsi="宋体" w:eastAsia="宋体" w:cs="宋体"/>
                <w:kern w:val="0"/>
                <w:sz w:val="21"/>
                <w:szCs w:val="21"/>
                <w:lang w:val="en-US" w:eastAsia="zh-CN" w:bidi="ar-SA"/>
              </w:rPr>
              <w:t>（1）</w:t>
            </w:r>
            <w:r>
              <w:rPr>
                <w:rFonts w:hint="eastAsia" w:ascii="宋体" w:hAnsi="宋体" w:eastAsia="宋体" w:cs="宋体"/>
                <w:kern w:val="0"/>
                <w:sz w:val="21"/>
                <w:szCs w:val="21"/>
              </w:rPr>
              <w:t>满足招标文件要求且投标价格最低的投标报价为评标基准价，其价格分为</w:t>
            </w:r>
            <w:r>
              <w:rPr>
                <w:rFonts w:hint="eastAsia" w:ascii="宋体" w:hAnsi="宋体" w:eastAsia="宋体" w:cs="宋体"/>
                <w:kern w:val="0"/>
                <w:sz w:val="21"/>
                <w:szCs w:val="21"/>
                <w:lang w:val="en-US" w:eastAsia="zh-CN"/>
              </w:rPr>
              <w:t>1</w:t>
            </w:r>
            <w:r>
              <w:rPr>
                <w:rFonts w:hint="eastAsia" w:ascii="宋体" w:hAnsi="宋体" w:cs="宋体"/>
                <w:kern w:val="0"/>
                <w:sz w:val="21"/>
                <w:szCs w:val="21"/>
                <w:lang w:val="en-US" w:eastAsia="zh-CN"/>
              </w:rPr>
              <w:t>5</w:t>
            </w:r>
            <w:r>
              <w:rPr>
                <w:rFonts w:hint="eastAsia" w:ascii="宋体" w:hAnsi="宋体" w:eastAsia="宋体" w:cs="宋体"/>
                <w:kern w:val="0"/>
                <w:sz w:val="21"/>
                <w:szCs w:val="21"/>
                <w:lang w:val="en-US" w:eastAsia="zh-CN"/>
              </w:rPr>
              <w:t>分</w:t>
            </w:r>
            <w:r>
              <w:rPr>
                <w:rFonts w:hint="eastAsia" w:ascii="宋体" w:hAnsi="宋体" w:eastAsia="宋体" w:cs="宋体"/>
                <w:kern w:val="0"/>
                <w:sz w:val="21"/>
                <w:szCs w:val="21"/>
              </w:rPr>
              <w:t>。其他供应商的价格分统一按照下列公式计算：投标报价得分=(评标基准价／投标报价)×</w:t>
            </w:r>
            <w:r>
              <w:rPr>
                <w:rFonts w:hint="eastAsia" w:ascii="宋体" w:hAnsi="宋体" w:eastAsia="宋体" w:cs="宋体"/>
                <w:kern w:val="0"/>
                <w:sz w:val="21"/>
                <w:szCs w:val="21"/>
                <w:lang w:val="en-US" w:eastAsia="zh-CN"/>
              </w:rPr>
              <w:t>1</w:t>
            </w:r>
            <w:r>
              <w:rPr>
                <w:rFonts w:hint="eastAsia" w:ascii="宋体" w:hAnsi="宋体" w:cs="宋体"/>
                <w:kern w:val="0"/>
                <w:sz w:val="21"/>
                <w:szCs w:val="21"/>
                <w:lang w:val="en-US" w:eastAsia="zh-CN"/>
              </w:rPr>
              <w:t>5</w:t>
            </w:r>
            <w:r>
              <w:rPr>
                <w:rFonts w:hint="eastAsia" w:ascii="宋体" w:hAnsi="宋体" w:eastAsia="宋体" w:cs="宋体"/>
                <w:kern w:val="0"/>
                <w:sz w:val="21"/>
                <w:szCs w:val="21"/>
                <w:lang w:val="en-US" w:eastAsia="zh-CN"/>
              </w:rPr>
              <w:t>；</w:t>
            </w:r>
          </w:p>
        </w:tc>
        <w:tc>
          <w:tcPr>
            <w:tcW w:w="690" w:type="dxa"/>
            <w:noWrap w:val="0"/>
            <w:vAlign w:val="center"/>
          </w:tcPr>
          <w:p>
            <w:pPr>
              <w:widowControl/>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3" w:hRule="atLeast"/>
          <w:jc w:val="center"/>
        </w:trPr>
        <w:tc>
          <w:tcPr>
            <w:tcW w:w="766" w:type="dxa"/>
            <w:vMerge w:val="restart"/>
            <w:noWrap w:val="0"/>
            <w:vAlign w:val="center"/>
          </w:tcPr>
          <w:p>
            <w:pPr>
              <w:spacing w:line="360" w:lineRule="auto"/>
              <w:jc w:val="center"/>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2</w:t>
            </w:r>
          </w:p>
        </w:tc>
        <w:tc>
          <w:tcPr>
            <w:tcW w:w="1539" w:type="dxa"/>
            <w:vMerge w:val="restart"/>
            <w:noWrap w:val="0"/>
            <w:vAlign w:val="center"/>
          </w:tcPr>
          <w:p>
            <w:pPr>
              <w:spacing w:line="360" w:lineRule="auto"/>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项目经理</w:t>
            </w:r>
            <w:r>
              <w:rPr>
                <w:rFonts w:hint="eastAsia" w:ascii="宋体" w:hAnsi="宋体" w:eastAsia="宋体" w:cs="宋体"/>
                <w:b/>
                <w:bCs/>
                <w:kern w:val="0"/>
                <w:sz w:val="21"/>
                <w:szCs w:val="21"/>
                <w:lang w:val="en-US" w:eastAsia="zh-CN"/>
              </w:rPr>
              <w:t>及</w:t>
            </w:r>
            <w:r>
              <w:rPr>
                <w:rFonts w:hint="eastAsia" w:ascii="宋体" w:hAnsi="宋体" w:eastAsia="宋体" w:cs="宋体"/>
                <w:b/>
                <w:bCs/>
                <w:sz w:val="21"/>
                <w:szCs w:val="21"/>
                <w:lang w:val="en-US" w:eastAsia="zh-CN"/>
              </w:rPr>
              <w:t>管理团队</w:t>
            </w:r>
          </w:p>
        </w:tc>
        <w:tc>
          <w:tcPr>
            <w:tcW w:w="6893" w:type="dxa"/>
            <w:noWrap w:val="0"/>
            <w:vAlign w:val="center"/>
          </w:tcPr>
          <w:p>
            <w:pPr>
              <w:spacing w:line="24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项目经理（1人）：</w:t>
            </w:r>
          </w:p>
          <w:p>
            <w:pPr>
              <w:spacing w:line="240" w:lineRule="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（1）具有本科学历的得</w:t>
            </w:r>
            <w:r>
              <w:rPr>
                <w:rFonts w:hint="eastAsia" w:ascii="宋体" w:hAnsi="宋体" w:cs="宋体"/>
                <w:color w:val="000000" w:themeColor="text1"/>
                <w:sz w:val="21"/>
                <w:szCs w:val="21"/>
                <w:highlight w:val="none"/>
                <w:lang w:val="en-US" w:eastAsia="zh-CN"/>
                <w14:textFill>
                  <w14:solidFill>
                    <w14:schemeClr w14:val="tx1"/>
                  </w14:solidFill>
                </w14:textFill>
              </w:rPr>
              <w:t>1.5</w:t>
            </w:r>
            <w:r>
              <w:rPr>
                <w:rFonts w:hint="eastAsia" w:ascii="宋体" w:hAnsi="宋体" w:eastAsia="宋体" w:cs="宋体"/>
                <w:color w:val="000000" w:themeColor="text1"/>
                <w:sz w:val="21"/>
                <w:szCs w:val="21"/>
                <w:highlight w:val="none"/>
                <w:lang w:eastAsia="zh-CN"/>
                <w14:textFill>
                  <w14:solidFill>
                    <w14:schemeClr w14:val="tx1"/>
                  </w14:solidFill>
                </w14:textFill>
              </w:rPr>
              <w:t>分</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研究生</w:t>
            </w:r>
            <w:r>
              <w:rPr>
                <w:rFonts w:hint="eastAsia" w:ascii="宋体" w:hAnsi="宋体" w:eastAsia="宋体" w:cs="宋体"/>
                <w:color w:val="000000" w:themeColor="text1"/>
                <w:sz w:val="21"/>
                <w:szCs w:val="21"/>
                <w:highlight w:val="none"/>
                <w:lang w:eastAsia="zh-CN"/>
                <w14:textFill>
                  <w14:solidFill>
                    <w14:schemeClr w14:val="tx1"/>
                  </w14:solidFill>
                </w14:textFill>
              </w:rPr>
              <w:t>及以上学历证的书，得</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eastAsia="zh-CN"/>
                <w14:textFill>
                  <w14:solidFill>
                    <w14:schemeClr w14:val="tx1"/>
                  </w14:solidFill>
                </w14:textFill>
              </w:rPr>
              <w:t>分；</w:t>
            </w:r>
          </w:p>
          <w:p>
            <w:pPr>
              <w:spacing w:line="240" w:lineRule="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eastAsia="zh-CN"/>
                <w14:textFill>
                  <w14:solidFill>
                    <w14:schemeClr w14:val="tx1"/>
                  </w14:solidFill>
                </w14:textFill>
              </w:rPr>
              <w:t>）具有三年以上物业管理项目负责人经验的，得</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eastAsia="zh-CN"/>
                <w14:textFill>
                  <w14:solidFill>
                    <w14:schemeClr w14:val="tx1"/>
                  </w14:solidFill>
                </w14:textFill>
              </w:rPr>
              <w:t>分。</w:t>
            </w:r>
          </w:p>
          <w:p>
            <w:pPr>
              <w:spacing w:line="240" w:lineRule="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以上人员必须为投标人单位在职员工，提供本人证书复印件、相关证明材料复印件、投标人为其距离在本次投标截止时间近</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个月缴纳的社保证明复印件</w:t>
            </w:r>
          </w:p>
        </w:tc>
        <w:tc>
          <w:tcPr>
            <w:tcW w:w="690" w:type="dxa"/>
            <w:noWrap w:val="0"/>
            <w:vAlign w:val="center"/>
          </w:tcPr>
          <w:p>
            <w:pPr>
              <w:spacing w:line="360" w:lineRule="auto"/>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66" w:type="dxa"/>
            <w:vMerge w:val="continue"/>
            <w:noWrap w:val="0"/>
            <w:vAlign w:val="center"/>
          </w:tcPr>
          <w:p>
            <w:pPr>
              <w:spacing w:line="360" w:lineRule="auto"/>
              <w:jc w:val="center"/>
              <w:rPr>
                <w:rFonts w:hint="eastAsia" w:ascii="宋体" w:hAnsi="宋体" w:eastAsia="宋体" w:cs="宋体"/>
                <w:b/>
                <w:sz w:val="21"/>
                <w:szCs w:val="21"/>
              </w:rPr>
            </w:pPr>
          </w:p>
        </w:tc>
        <w:tc>
          <w:tcPr>
            <w:tcW w:w="1539" w:type="dxa"/>
            <w:vMerge w:val="continue"/>
            <w:noWrap w:val="0"/>
            <w:vAlign w:val="center"/>
          </w:tcPr>
          <w:p>
            <w:pPr>
              <w:spacing w:line="360" w:lineRule="auto"/>
              <w:jc w:val="center"/>
              <w:rPr>
                <w:rFonts w:hint="eastAsia" w:ascii="宋体" w:hAnsi="宋体" w:eastAsia="宋体" w:cs="宋体"/>
                <w:b/>
                <w:sz w:val="21"/>
                <w:szCs w:val="21"/>
                <w:lang w:val="en-US" w:eastAsia="zh-CN"/>
              </w:rPr>
            </w:pPr>
          </w:p>
        </w:tc>
        <w:tc>
          <w:tcPr>
            <w:tcW w:w="6893" w:type="dxa"/>
            <w:noWrap w:val="0"/>
            <w:vAlign w:val="center"/>
          </w:tcPr>
          <w:p>
            <w:pPr>
              <w:pStyle w:val="20"/>
              <w:numPr>
                <w:ilvl w:val="0"/>
                <w:numId w:val="0"/>
              </w:numPr>
              <w:spacing w:line="240" w:lineRule="auto"/>
              <w:ind w:left="0" w:left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工程主管</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分）</w:t>
            </w:r>
          </w:p>
          <w:p>
            <w:pPr>
              <w:pStyle w:val="20"/>
              <w:spacing w:line="240" w:lineRule="auto"/>
              <w:ind w:left="0" w:leftChars="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①</w:t>
            </w:r>
            <w:r>
              <w:rPr>
                <w:rFonts w:hint="eastAsia" w:ascii="宋体" w:hAnsi="宋体" w:eastAsia="宋体" w:cs="宋体"/>
                <w:color w:val="000000" w:themeColor="text1"/>
                <w:sz w:val="21"/>
                <w:szCs w:val="21"/>
                <w:highlight w:val="none"/>
                <w:lang w:eastAsia="zh-CN"/>
                <w14:textFill>
                  <w14:solidFill>
                    <w14:schemeClr w14:val="tx1"/>
                  </w14:solidFill>
                </w14:textFill>
              </w:rPr>
              <w:t>具有本科</w:t>
            </w:r>
            <w:r>
              <w:rPr>
                <w:rFonts w:hint="eastAsia" w:ascii="宋体" w:hAnsi="宋体" w:cs="宋体"/>
                <w:color w:val="000000" w:themeColor="text1"/>
                <w:sz w:val="21"/>
                <w:szCs w:val="21"/>
                <w:highlight w:val="none"/>
                <w:lang w:val="en-US" w:eastAsia="zh-CN"/>
                <w14:textFill>
                  <w14:solidFill>
                    <w14:schemeClr w14:val="tx1"/>
                  </w14:solidFill>
                </w14:textFill>
              </w:rPr>
              <w:t>学历得1.5分，研究生</w:t>
            </w:r>
            <w:r>
              <w:rPr>
                <w:rFonts w:hint="eastAsia" w:ascii="宋体" w:hAnsi="宋体" w:eastAsia="宋体" w:cs="宋体"/>
                <w:color w:val="000000" w:themeColor="text1"/>
                <w:sz w:val="21"/>
                <w:szCs w:val="21"/>
                <w:highlight w:val="none"/>
                <w:lang w:eastAsia="zh-CN"/>
                <w14:textFill>
                  <w14:solidFill>
                    <w14:schemeClr w14:val="tx1"/>
                  </w14:solidFill>
                </w14:textFill>
              </w:rPr>
              <w:t>及以上学历证的书，得</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eastAsia="zh-CN"/>
                <w14:textFill>
                  <w14:solidFill>
                    <w14:schemeClr w14:val="tx1"/>
                  </w14:solidFill>
                </w14:textFill>
              </w:rPr>
              <w:t>分；</w:t>
            </w:r>
          </w:p>
          <w:p>
            <w:pPr>
              <w:pStyle w:val="20"/>
              <w:spacing w:line="240" w:lineRule="auto"/>
              <w:ind w:left="0" w:left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文员兼会服</w:t>
            </w:r>
            <w:r>
              <w:rPr>
                <w:rFonts w:hint="eastAsia" w:ascii="宋体" w:hAnsi="宋体" w:eastAsia="宋体" w:cs="宋体"/>
                <w:color w:val="000000" w:themeColor="text1"/>
                <w:sz w:val="21"/>
                <w:szCs w:val="21"/>
                <w:highlight w:val="none"/>
                <w14:textFill>
                  <w14:solidFill>
                    <w14:schemeClr w14:val="tx1"/>
                  </w14:solidFill>
                </w14:textFill>
              </w:rPr>
              <w:t>主管（</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分）</w:t>
            </w:r>
          </w:p>
          <w:p>
            <w:pPr>
              <w:numPr>
                <w:ilvl w:val="0"/>
                <w:numId w:val="0"/>
              </w:numPr>
              <w:snapToGrid w:val="0"/>
              <w:spacing w:line="24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①</w:t>
            </w:r>
            <w:r>
              <w:rPr>
                <w:rFonts w:hint="eastAsia" w:ascii="宋体" w:hAnsi="宋体" w:eastAsia="宋体" w:cs="宋体"/>
                <w:color w:val="000000" w:themeColor="text1"/>
                <w:sz w:val="21"/>
                <w:szCs w:val="21"/>
                <w14:textFill>
                  <w14:solidFill>
                    <w14:schemeClr w14:val="tx1"/>
                  </w14:solidFill>
                </w14:textFill>
              </w:rPr>
              <w:t>拟派</w:t>
            </w:r>
            <w:r>
              <w:rPr>
                <w:rFonts w:hint="eastAsia" w:ascii="宋体" w:hAnsi="宋体" w:eastAsia="宋体" w:cs="宋体"/>
                <w:color w:val="000000" w:themeColor="text1"/>
                <w:sz w:val="21"/>
                <w:szCs w:val="21"/>
                <w:highlight w:val="none"/>
                <w:lang w:val="en-US" w:eastAsia="zh-CN"/>
                <w14:textFill>
                  <w14:solidFill>
                    <w14:schemeClr w14:val="tx1"/>
                  </w14:solidFill>
                </w14:textFill>
              </w:rPr>
              <w:t>文员</w:t>
            </w:r>
            <w:r>
              <w:rPr>
                <w:rFonts w:hint="eastAsia" w:ascii="宋体" w:hAnsi="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女。</w:t>
            </w:r>
            <w:r>
              <w:rPr>
                <w:rFonts w:hint="eastAsia" w:ascii="宋体" w:hAnsi="宋体" w:eastAsia="宋体" w:cs="宋体"/>
                <w:color w:val="000000" w:themeColor="text1"/>
                <w:sz w:val="21"/>
                <w:szCs w:val="21"/>
                <w:highlight w:val="none"/>
                <w:lang w:eastAsia="zh-CN"/>
                <w14:textFill>
                  <w14:solidFill>
                    <w14:schemeClr w14:val="tx1"/>
                  </w14:solidFill>
                </w14:textFill>
              </w:rPr>
              <w:t>具有本科</w:t>
            </w:r>
            <w:r>
              <w:rPr>
                <w:rFonts w:hint="eastAsia" w:ascii="宋体" w:hAnsi="宋体" w:cs="宋体"/>
                <w:color w:val="000000" w:themeColor="text1"/>
                <w:sz w:val="21"/>
                <w:szCs w:val="21"/>
                <w:highlight w:val="none"/>
                <w:lang w:val="en-US" w:eastAsia="zh-CN"/>
                <w14:textFill>
                  <w14:solidFill>
                    <w14:schemeClr w14:val="tx1"/>
                  </w14:solidFill>
                </w14:textFill>
              </w:rPr>
              <w:t>学历得1.5分，研究生</w:t>
            </w:r>
            <w:r>
              <w:rPr>
                <w:rFonts w:hint="eastAsia" w:ascii="宋体" w:hAnsi="宋体" w:eastAsia="宋体" w:cs="宋体"/>
                <w:color w:val="000000" w:themeColor="text1"/>
                <w:sz w:val="21"/>
                <w:szCs w:val="21"/>
                <w:highlight w:val="none"/>
                <w:lang w:eastAsia="zh-CN"/>
                <w14:textFill>
                  <w14:solidFill>
                    <w14:schemeClr w14:val="tx1"/>
                  </w14:solidFill>
                </w14:textFill>
              </w:rPr>
              <w:t>及以上学历证的书，得</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 xml:space="preserve"> </w:t>
            </w:r>
          </w:p>
          <w:p>
            <w:pPr>
              <w:snapToGrid w:val="0"/>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以上人员必须为投标人单位在职员工，提供本人证书复印件、相关证明材料复印件、投标人为其距离在本次投标截止时间近</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个月缴纳的社保证明复印件</w:t>
            </w:r>
          </w:p>
        </w:tc>
        <w:tc>
          <w:tcPr>
            <w:tcW w:w="690" w:type="dxa"/>
            <w:noWrap w:val="0"/>
            <w:vAlign w:val="center"/>
          </w:tcPr>
          <w:p>
            <w:pPr>
              <w:spacing w:line="360" w:lineRule="auto"/>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66" w:type="dxa"/>
            <w:vMerge w:val="restart"/>
            <w:noWrap w:val="0"/>
            <w:vAlign w:val="center"/>
          </w:tcPr>
          <w:p>
            <w:pPr>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3</w:t>
            </w:r>
          </w:p>
        </w:tc>
        <w:tc>
          <w:tcPr>
            <w:tcW w:w="1539" w:type="dxa"/>
            <w:vMerge w:val="restart"/>
            <w:noWrap w:val="0"/>
            <w:vAlign w:val="center"/>
          </w:tcPr>
          <w:p>
            <w:pPr>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物业管理服务方案</w:t>
            </w: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1、物业管理整体设想及策划：</w:t>
            </w:r>
          </w:p>
          <w:p>
            <w:pPr>
              <w:spacing w:line="240" w:lineRule="auto"/>
              <w:rPr>
                <w:rFonts w:hint="eastAsia" w:ascii="宋体" w:hAnsi="宋体" w:eastAsia="宋体" w:cs="宋体"/>
                <w:sz w:val="21"/>
                <w:szCs w:val="21"/>
              </w:rPr>
            </w:pPr>
            <w:r>
              <w:rPr>
                <w:rFonts w:hint="eastAsia" w:ascii="宋体" w:hAnsi="宋体" w:eastAsia="宋体" w:cs="宋体"/>
                <w:sz w:val="21"/>
                <w:szCs w:val="21"/>
              </w:rPr>
              <w:t>供应商提供的物业管理整体设想及策划在满足项目内容的前提下，根据供应商提供的实施总体思路，工作重点的分析，服务方案是否针对本项目，是否满足项目需求等的完整性、科学性、可行性及连续性等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方案架构清晰，操作性强，完全满足采购需求的得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方案架构尚可，操作性尚可，能够满足采购需求的得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方案架构差，思路混乱，难以满足采购需求的得1分；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66" w:type="dxa"/>
            <w:vMerge w:val="continue"/>
            <w:noWrap w:val="0"/>
            <w:vAlign w:val="center"/>
          </w:tcPr>
          <w:p>
            <w:pPr>
              <w:spacing w:line="360" w:lineRule="auto"/>
              <w:jc w:val="center"/>
              <w:rPr>
                <w:rFonts w:hint="eastAsia" w:ascii="宋体" w:hAnsi="宋体" w:eastAsia="宋体" w:cs="宋体"/>
                <w:b/>
                <w:sz w:val="21"/>
                <w:szCs w:val="21"/>
              </w:rPr>
            </w:pPr>
          </w:p>
        </w:tc>
        <w:tc>
          <w:tcPr>
            <w:tcW w:w="1539" w:type="dxa"/>
            <w:vMerge w:val="continue"/>
            <w:noWrap w:val="0"/>
            <w:vAlign w:val="center"/>
          </w:tcPr>
          <w:p>
            <w:pPr>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2、服务质量目标及承诺：</w:t>
            </w:r>
          </w:p>
          <w:p>
            <w:pPr>
              <w:spacing w:line="240" w:lineRule="auto"/>
              <w:rPr>
                <w:rFonts w:hint="eastAsia" w:ascii="宋体" w:hAnsi="宋体" w:eastAsia="宋体" w:cs="宋体"/>
                <w:sz w:val="21"/>
                <w:szCs w:val="21"/>
              </w:rPr>
            </w:pPr>
            <w:r>
              <w:rPr>
                <w:rFonts w:hint="eastAsia" w:ascii="宋体" w:hAnsi="宋体" w:eastAsia="宋体" w:cs="宋体"/>
                <w:sz w:val="21"/>
                <w:szCs w:val="21"/>
              </w:rPr>
              <w:t>对供应商的服务质量目标及承诺等内容（服务各岗位职责、执勤安排、服务承诺、奖惩制度）的合理性、可操作性进行综合评审：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服务承诺完整、具体明确的得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服务承诺内容尚可，略有瑕疵的得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服务承诺略有瑕疵，不够诚恳的得1分；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66" w:type="dxa"/>
            <w:vMerge w:val="continue"/>
            <w:noWrap w:val="0"/>
            <w:vAlign w:val="center"/>
          </w:tcPr>
          <w:p>
            <w:pPr>
              <w:spacing w:line="360" w:lineRule="auto"/>
              <w:jc w:val="center"/>
              <w:rPr>
                <w:rFonts w:hint="eastAsia" w:ascii="宋体" w:hAnsi="宋体" w:eastAsia="宋体" w:cs="宋体"/>
                <w:b/>
                <w:sz w:val="21"/>
                <w:szCs w:val="21"/>
              </w:rPr>
            </w:pPr>
          </w:p>
        </w:tc>
        <w:tc>
          <w:tcPr>
            <w:tcW w:w="1539" w:type="dxa"/>
            <w:vMerge w:val="continue"/>
            <w:noWrap w:val="0"/>
            <w:vAlign w:val="center"/>
          </w:tcPr>
          <w:p>
            <w:pPr>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3、人员的配备、培训与管理：</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根据各供应商针对本项目的人员的配备、培训与管理的合理性，可实施性进行综合评审：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人员配备完整合理，培训与管理方案可实施性强的得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人员配备尚可，培训与管理方案有可实施性的得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人员配备尚可，培训与管理方案有瑕疵，勉强可操作的得1分；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66" w:type="dxa"/>
            <w:vMerge w:val="continue"/>
            <w:noWrap w:val="0"/>
            <w:vAlign w:val="center"/>
          </w:tcPr>
          <w:p>
            <w:pPr>
              <w:spacing w:line="360" w:lineRule="auto"/>
              <w:jc w:val="center"/>
              <w:rPr>
                <w:rFonts w:hint="eastAsia" w:ascii="宋体" w:hAnsi="宋体" w:eastAsia="宋体" w:cs="宋体"/>
                <w:b/>
                <w:sz w:val="21"/>
                <w:szCs w:val="21"/>
              </w:rPr>
            </w:pPr>
          </w:p>
        </w:tc>
        <w:tc>
          <w:tcPr>
            <w:tcW w:w="1539" w:type="dxa"/>
            <w:vMerge w:val="continue"/>
            <w:noWrap w:val="0"/>
            <w:vAlign w:val="center"/>
          </w:tcPr>
          <w:p>
            <w:pPr>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4、物资装备：</w:t>
            </w:r>
          </w:p>
          <w:p>
            <w:pPr>
              <w:spacing w:line="240" w:lineRule="auto"/>
              <w:rPr>
                <w:rFonts w:hint="eastAsia" w:ascii="宋体" w:hAnsi="宋体" w:eastAsia="宋体" w:cs="宋体"/>
                <w:sz w:val="21"/>
                <w:szCs w:val="21"/>
              </w:rPr>
            </w:pPr>
            <w:r>
              <w:rPr>
                <w:rFonts w:hint="eastAsia" w:ascii="宋体" w:hAnsi="宋体" w:eastAsia="宋体" w:cs="宋体"/>
                <w:sz w:val="21"/>
                <w:szCs w:val="21"/>
              </w:rPr>
              <w:t>评委根据供应商为提升劳动效率和工作效果拟投入此项目的设备和机械等情况综合评价，承诺投入节能环保、自动化、智能化设备清单。</w:t>
            </w:r>
          </w:p>
          <w:p>
            <w:pPr>
              <w:spacing w:line="240" w:lineRule="auto"/>
              <w:rPr>
                <w:rFonts w:hint="eastAsia" w:ascii="宋体" w:hAnsi="宋体" w:eastAsia="宋体" w:cs="宋体"/>
                <w:sz w:val="21"/>
                <w:szCs w:val="21"/>
              </w:rPr>
            </w:pPr>
            <w:r>
              <w:rPr>
                <w:rFonts w:hint="eastAsia" w:ascii="宋体" w:hAnsi="宋体" w:eastAsia="宋体" w:cs="宋体"/>
                <w:sz w:val="21"/>
                <w:szCs w:val="21"/>
              </w:rPr>
              <w:t>符合项目需求节能环保、自动化、智能化程度高的得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符合项目需求节能环保、自动化、智能化程度基本满足的得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符合项目需求节能环保、自动化、智能化程度一般的得1分；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66" w:type="dxa"/>
            <w:vMerge w:val="continue"/>
            <w:noWrap w:val="0"/>
            <w:vAlign w:val="center"/>
          </w:tcPr>
          <w:p>
            <w:pPr>
              <w:spacing w:line="360" w:lineRule="auto"/>
              <w:jc w:val="center"/>
              <w:rPr>
                <w:rFonts w:hint="eastAsia" w:ascii="宋体" w:hAnsi="宋体" w:eastAsia="宋体" w:cs="宋体"/>
                <w:b/>
                <w:sz w:val="21"/>
                <w:szCs w:val="21"/>
              </w:rPr>
            </w:pPr>
          </w:p>
        </w:tc>
        <w:tc>
          <w:tcPr>
            <w:tcW w:w="1539" w:type="dxa"/>
            <w:vMerge w:val="continue"/>
            <w:noWrap w:val="0"/>
            <w:vAlign w:val="center"/>
          </w:tcPr>
          <w:p>
            <w:pPr>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5、制度和档案的建立与管理：</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根据各供应商提供的针对本项目的制度规划和档案存放的建立与管理方案进行综合评分；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方案架构清晰，操作性强，完全满足采购需求的得</w:t>
            </w:r>
            <w:r>
              <w:rPr>
                <w:rFonts w:hint="eastAsia" w:ascii="宋体" w:hAnsi="宋体" w:cs="宋体"/>
                <w:sz w:val="21"/>
                <w:szCs w:val="21"/>
                <w:lang w:val="en-US" w:eastAsia="zh-CN"/>
              </w:rPr>
              <w:t>4</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方案架构一般，实施整体思路一般，有操作性的得2</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方案架构差，思路混乱，难以满足采购需求的得1分；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vMerge w:val="continue"/>
            <w:noWrap w:val="0"/>
            <w:vAlign w:val="center"/>
          </w:tcPr>
          <w:p>
            <w:pPr>
              <w:widowControl/>
              <w:spacing w:line="360" w:lineRule="auto"/>
              <w:jc w:val="center"/>
              <w:rPr>
                <w:rFonts w:hint="eastAsia" w:ascii="宋体" w:hAnsi="宋体" w:eastAsia="宋体" w:cs="宋体"/>
                <w:b/>
                <w:sz w:val="21"/>
                <w:szCs w:val="21"/>
              </w:rPr>
            </w:pPr>
          </w:p>
        </w:tc>
        <w:tc>
          <w:tcPr>
            <w:tcW w:w="1539" w:type="dxa"/>
            <w:vMerge w:val="continue"/>
            <w:noWrap w:val="0"/>
            <w:vAlign w:val="center"/>
          </w:tcPr>
          <w:p>
            <w:pPr>
              <w:widowControl/>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6、物业维修管理方案：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根据各供应商提供的针对本项目的物业维修管理，包括但不限于维修设备、工具、响应时间等方案进行综合评分；</w:t>
            </w:r>
          </w:p>
          <w:p>
            <w:pPr>
              <w:spacing w:line="240" w:lineRule="auto"/>
              <w:rPr>
                <w:rFonts w:hint="eastAsia" w:ascii="宋体" w:hAnsi="宋体" w:eastAsia="宋体" w:cs="宋体"/>
                <w:sz w:val="21"/>
                <w:szCs w:val="21"/>
              </w:rPr>
            </w:pPr>
            <w:r>
              <w:rPr>
                <w:rFonts w:hint="eastAsia" w:ascii="宋体" w:hAnsi="宋体" w:eastAsia="宋体" w:cs="宋体"/>
                <w:sz w:val="21"/>
                <w:szCs w:val="21"/>
              </w:rPr>
              <w:t>维修设备、工具齐全，响应时间及时，完全满足采购需求的得</w:t>
            </w:r>
            <w:r>
              <w:rPr>
                <w:rFonts w:hint="eastAsia" w:ascii="宋体" w:hAnsi="宋体" w:cs="宋体"/>
                <w:sz w:val="21"/>
                <w:szCs w:val="21"/>
                <w:lang w:val="en-US" w:eastAsia="zh-CN"/>
              </w:rPr>
              <w:t>4</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维修设备、工具较齐全，响应时间较及时的得</w:t>
            </w:r>
            <w:r>
              <w:rPr>
                <w:rFonts w:hint="eastAsia" w:ascii="宋体" w:hAnsi="宋体" w:eastAsia="宋体" w:cs="宋体"/>
                <w:sz w:val="21"/>
                <w:szCs w:val="21"/>
                <w:lang w:val="en-US" w:eastAsia="zh-CN"/>
              </w:rPr>
              <w:t>2</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维修设备、工具缺乏，响应时间不及时，难以满足采购需求的得1分；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vMerge w:val="continue"/>
            <w:noWrap w:val="0"/>
            <w:vAlign w:val="center"/>
          </w:tcPr>
          <w:p>
            <w:pPr>
              <w:widowControl/>
              <w:spacing w:line="360" w:lineRule="auto"/>
              <w:jc w:val="center"/>
              <w:rPr>
                <w:rFonts w:hint="eastAsia" w:ascii="宋体" w:hAnsi="宋体" w:eastAsia="宋体" w:cs="宋体"/>
                <w:b/>
                <w:sz w:val="21"/>
                <w:szCs w:val="21"/>
              </w:rPr>
            </w:pPr>
          </w:p>
        </w:tc>
        <w:tc>
          <w:tcPr>
            <w:tcW w:w="1539" w:type="dxa"/>
            <w:vMerge w:val="continue"/>
            <w:noWrap w:val="0"/>
            <w:vAlign w:val="center"/>
          </w:tcPr>
          <w:p>
            <w:pPr>
              <w:widowControl/>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7、楼宇安全管理方案：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根据各供应商提供的针对本项目的楼宇安全管理方案进行综合评分；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方案架构清晰，操作性强，完全满足采购需求的得</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方案架构一般，实施整体思路一般，有操作性的得</w:t>
            </w:r>
            <w:r>
              <w:rPr>
                <w:rFonts w:hint="eastAsia" w:ascii="宋体" w:hAnsi="宋体" w:eastAsia="宋体" w:cs="宋体"/>
                <w:sz w:val="21"/>
                <w:szCs w:val="21"/>
                <w:lang w:val="en-US" w:eastAsia="zh-CN"/>
              </w:rPr>
              <w:t>2</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方案架构差，思路混乱，难以满足采购需求的得1分；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vMerge w:val="restart"/>
            <w:noWrap w:val="0"/>
            <w:vAlign w:val="center"/>
          </w:tcPr>
          <w:p>
            <w:pPr>
              <w:widowControl/>
              <w:spacing w:line="360" w:lineRule="auto"/>
              <w:jc w:val="both"/>
              <w:rPr>
                <w:rFonts w:hint="eastAsia" w:ascii="宋体" w:hAnsi="宋体" w:eastAsia="宋体" w:cs="宋体"/>
                <w:b/>
                <w:sz w:val="21"/>
                <w:szCs w:val="21"/>
              </w:rPr>
            </w:pPr>
          </w:p>
        </w:tc>
        <w:tc>
          <w:tcPr>
            <w:tcW w:w="1539" w:type="dxa"/>
            <w:vMerge w:val="restart"/>
            <w:noWrap w:val="0"/>
            <w:vAlign w:val="center"/>
          </w:tcPr>
          <w:p>
            <w:pPr>
              <w:widowControl/>
              <w:spacing w:line="360" w:lineRule="auto"/>
              <w:jc w:val="both"/>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8、清洁管理方案：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根据各供应商提供的针对本项目的清洁管理方案进行综合评分；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方案架构清晰，操作性强，完全满足采购需求的得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方案架构一般，实施整体思路一般，有操作性的得</w:t>
            </w:r>
            <w:r>
              <w:rPr>
                <w:rFonts w:hint="eastAsia" w:ascii="宋体" w:hAnsi="宋体" w:cs="宋体"/>
                <w:sz w:val="21"/>
                <w:szCs w:val="21"/>
                <w:lang w:val="en-US" w:eastAsia="zh-CN"/>
              </w:rPr>
              <w:t>2</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方案架构差，思路混乱，难以满足采购需求的得1分；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jc w:val="center"/>
        </w:trPr>
        <w:tc>
          <w:tcPr>
            <w:tcW w:w="766" w:type="dxa"/>
            <w:vMerge w:val="continue"/>
            <w:noWrap w:val="0"/>
            <w:vAlign w:val="center"/>
          </w:tcPr>
          <w:p>
            <w:pPr>
              <w:widowControl/>
              <w:spacing w:line="360" w:lineRule="auto"/>
              <w:jc w:val="center"/>
              <w:rPr>
                <w:rFonts w:hint="eastAsia" w:ascii="宋体" w:hAnsi="宋体" w:eastAsia="宋体" w:cs="宋体"/>
                <w:b/>
                <w:sz w:val="21"/>
                <w:szCs w:val="21"/>
              </w:rPr>
            </w:pPr>
          </w:p>
        </w:tc>
        <w:tc>
          <w:tcPr>
            <w:tcW w:w="1539" w:type="dxa"/>
            <w:vMerge w:val="continue"/>
            <w:noWrap w:val="0"/>
            <w:vAlign w:val="center"/>
          </w:tcPr>
          <w:p>
            <w:pPr>
              <w:widowControl/>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、应急事件的处理预案：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根据各供应商针对本项目的应急事件的处理预案的合理性、有效性之间进行综合评审：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应急事件的处理预案可行性强且完全合理可操作的得</w:t>
            </w:r>
            <w:r>
              <w:rPr>
                <w:rFonts w:hint="eastAsia" w:ascii="宋体" w:hAnsi="宋体" w:cs="宋体"/>
                <w:sz w:val="21"/>
                <w:szCs w:val="21"/>
                <w:lang w:val="en-US" w:eastAsia="zh-CN"/>
              </w:rPr>
              <w:t>4</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应急事件的处理预案的可行性及合理性一般的得</w:t>
            </w:r>
            <w:r>
              <w:rPr>
                <w:rFonts w:hint="eastAsia" w:ascii="宋体" w:hAnsi="宋体" w:cs="宋体"/>
                <w:sz w:val="21"/>
                <w:szCs w:val="21"/>
                <w:lang w:val="en-US" w:eastAsia="zh-CN"/>
              </w:rPr>
              <w:t>2.5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应急事件的处理预案有瑕疵，勉强可操作的得1分；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vMerge w:val="continue"/>
            <w:noWrap w:val="0"/>
            <w:vAlign w:val="center"/>
          </w:tcPr>
          <w:p>
            <w:pPr>
              <w:widowControl/>
              <w:spacing w:line="360" w:lineRule="auto"/>
              <w:jc w:val="center"/>
              <w:rPr>
                <w:rFonts w:hint="eastAsia" w:ascii="宋体" w:hAnsi="宋体" w:eastAsia="宋体" w:cs="宋体"/>
                <w:b/>
                <w:sz w:val="21"/>
                <w:szCs w:val="21"/>
              </w:rPr>
            </w:pPr>
          </w:p>
        </w:tc>
        <w:tc>
          <w:tcPr>
            <w:tcW w:w="1539" w:type="dxa"/>
            <w:vMerge w:val="continue"/>
            <w:noWrap w:val="0"/>
            <w:vAlign w:val="center"/>
          </w:tcPr>
          <w:p>
            <w:pPr>
              <w:widowControl/>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0</w:t>
            </w:r>
            <w:r>
              <w:rPr>
                <w:rFonts w:hint="eastAsia" w:ascii="宋体" w:hAnsi="宋体" w:eastAsia="宋体" w:cs="宋体"/>
                <w:sz w:val="21"/>
                <w:szCs w:val="21"/>
              </w:rPr>
              <w:t>、针对性服务方案：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根据供应商提供的针对本项目的针对性服务方案及建议等进行综合评审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优化方案及特色服务等内容合理且完全可操作的得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优化方案及特色服务等内容的合理性、可操作性尚可的得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优化方案及特色服务等内容的可操作性有瑕疵，欠缺合理性的得1分；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vMerge w:val="continue"/>
            <w:noWrap w:val="0"/>
            <w:vAlign w:val="center"/>
          </w:tcPr>
          <w:p>
            <w:pPr>
              <w:widowControl/>
              <w:spacing w:line="360" w:lineRule="auto"/>
              <w:jc w:val="center"/>
              <w:rPr>
                <w:rFonts w:hint="eastAsia" w:ascii="宋体" w:hAnsi="宋体" w:eastAsia="宋体" w:cs="宋体"/>
                <w:b/>
                <w:sz w:val="21"/>
                <w:szCs w:val="21"/>
              </w:rPr>
            </w:pPr>
          </w:p>
        </w:tc>
        <w:tc>
          <w:tcPr>
            <w:tcW w:w="1539" w:type="dxa"/>
            <w:vMerge w:val="continue"/>
            <w:noWrap w:val="0"/>
            <w:vAlign w:val="center"/>
          </w:tcPr>
          <w:p>
            <w:pPr>
              <w:widowControl/>
              <w:spacing w:line="360" w:lineRule="auto"/>
              <w:jc w:val="center"/>
              <w:rPr>
                <w:rFonts w:hint="eastAsia" w:ascii="宋体" w:hAnsi="宋体" w:eastAsia="宋体" w:cs="宋体"/>
                <w:b/>
                <w:sz w:val="21"/>
                <w:szCs w:val="21"/>
              </w:rPr>
            </w:pPr>
          </w:p>
        </w:tc>
        <w:tc>
          <w:tcPr>
            <w:tcW w:w="6893" w:type="dxa"/>
            <w:noWrap w:val="0"/>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r>
              <w:rPr>
                <w:rFonts w:hint="eastAsia" w:ascii="宋体" w:hAnsi="宋体" w:eastAsia="宋体" w:cs="宋体"/>
                <w:sz w:val="21"/>
                <w:szCs w:val="21"/>
              </w:rPr>
              <w:t>、</w:t>
            </w:r>
            <w:r>
              <w:rPr>
                <w:rFonts w:hint="eastAsia" w:ascii="宋体" w:hAnsi="宋体" w:eastAsia="宋体" w:cs="宋体"/>
                <w:sz w:val="21"/>
                <w:szCs w:val="21"/>
                <w:lang w:val="en-US" w:eastAsia="zh-CN"/>
              </w:rPr>
              <w:t>会议</w:t>
            </w:r>
            <w:r>
              <w:rPr>
                <w:rFonts w:hint="eastAsia" w:ascii="宋体" w:hAnsi="宋体" w:eastAsia="宋体" w:cs="宋体"/>
                <w:sz w:val="21"/>
                <w:szCs w:val="21"/>
              </w:rPr>
              <w:t>服务方案：</w:t>
            </w:r>
          </w:p>
          <w:p>
            <w:pPr>
              <w:spacing w:line="240" w:lineRule="auto"/>
              <w:rPr>
                <w:rFonts w:hint="eastAsia" w:ascii="宋体" w:hAnsi="宋体" w:eastAsia="宋体" w:cs="宋体"/>
                <w:sz w:val="21"/>
                <w:szCs w:val="21"/>
              </w:rPr>
            </w:pPr>
            <w:r>
              <w:rPr>
                <w:rFonts w:hint="eastAsia" w:ascii="宋体" w:hAnsi="宋体" w:eastAsia="宋体" w:cs="宋体"/>
                <w:sz w:val="21"/>
                <w:szCs w:val="21"/>
              </w:rPr>
              <w:t>根据供应商提供的针对本项目的针对性服务方案及建议等进行综合评审</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优化方案及特色服务等内容合理且完全可操作的得</w:t>
            </w:r>
            <w:r>
              <w:rPr>
                <w:rFonts w:hint="eastAsia" w:ascii="宋体" w:hAnsi="宋体" w:cs="宋体"/>
                <w:sz w:val="21"/>
                <w:szCs w:val="21"/>
                <w:lang w:val="en-US" w:eastAsia="zh-CN"/>
              </w:rPr>
              <w:t>5</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优化方案及特色服务等内容的合理性、可操作性尚可的得</w:t>
            </w:r>
            <w:r>
              <w:rPr>
                <w:rFonts w:hint="eastAsia" w:ascii="宋体" w:hAnsi="宋体" w:cs="宋体"/>
                <w:sz w:val="21"/>
                <w:szCs w:val="21"/>
                <w:lang w:val="en-US" w:eastAsia="zh-CN"/>
              </w:rPr>
              <w:t>3</w:t>
            </w:r>
            <w:r>
              <w:rPr>
                <w:rFonts w:hint="eastAsia" w:ascii="宋体" w:hAnsi="宋体" w:eastAsia="宋体" w:cs="宋体"/>
                <w:sz w:val="21"/>
                <w:szCs w:val="21"/>
              </w:rPr>
              <w:t>分；</w:t>
            </w:r>
          </w:p>
          <w:p>
            <w:pPr>
              <w:spacing w:line="240" w:lineRule="auto"/>
              <w:rPr>
                <w:rFonts w:hint="eastAsia" w:ascii="宋体" w:hAnsi="宋体" w:eastAsia="宋体" w:cs="宋体"/>
                <w:sz w:val="21"/>
                <w:szCs w:val="21"/>
              </w:rPr>
            </w:pPr>
            <w:r>
              <w:rPr>
                <w:rFonts w:hint="eastAsia" w:ascii="宋体" w:hAnsi="宋体" w:eastAsia="宋体" w:cs="宋体"/>
                <w:sz w:val="21"/>
                <w:szCs w:val="21"/>
              </w:rPr>
              <w:t>优化方案及特色服务等内容的可操作性有瑕疵，欠缺合理性的得1分；</w:t>
            </w:r>
          </w:p>
          <w:p>
            <w:pPr>
              <w:spacing w:line="240" w:lineRule="auto"/>
              <w:rPr>
                <w:rFonts w:hint="eastAsia" w:ascii="宋体" w:hAnsi="宋体" w:eastAsia="宋体" w:cs="宋体"/>
                <w:sz w:val="21"/>
                <w:szCs w:val="21"/>
              </w:rPr>
            </w:pPr>
            <w:r>
              <w:rPr>
                <w:rFonts w:hint="eastAsia" w:ascii="宋体" w:hAnsi="宋体" w:eastAsia="宋体" w:cs="宋体"/>
                <w:sz w:val="21"/>
                <w:szCs w:val="21"/>
              </w:rPr>
              <w:t>未提供的得0分。</w:t>
            </w:r>
          </w:p>
        </w:tc>
        <w:tc>
          <w:tcPr>
            <w:tcW w:w="690" w:type="dxa"/>
            <w:noWrap w:val="0"/>
            <w:vAlign w:val="center"/>
          </w:tcPr>
          <w:p>
            <w:pPr>
              <w:widowControl/>
              <w:spacing w:line="360" w:lineRule="auto"/>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6" w:type="dxa"/>
            <w:noWrap w:val="0"/>
            <w:vAlign w:val="center"/>
          </w:tcPr>
          <w:p>
            <w:pPr>
              <w:widowControl/>
              <w:spacing w:line="360" w:lineRule="auto"/>
              <w:jc w:val="center"/>
              <w:rPr>
                <w:rFonts w:hint="eastAsia" w:ascii="宋体" w:hAnsi="宋体" w:eastAsia="宋体" w:cs="宋体"/>
                <w:b/>
                <w:sz w:val="21"/>
                <w:szCs w:val="21"/>
                <w:lang w:eastAsia="zh-CN"/>
              </w:rPr>
            </w:pPr>
            <w:r>
              <w:rPr>
                <w:rFonts w:hint="eastAsia" w:ascii="宋体" w:hAnsi="宋体" w:cs="宋体"/>
                <w:b/>
                <w:sz w:val="21"/>
                <w:szCs w:val="21"/>
                <w:lang w:val="en-US" w:eastAsia="zh-CN"/>
              </w:rPr>
              <w:t>4</w:t>
            </w:r>
          </w:p>
        </w:tc>
        <w:tc>
          <w:tcPr>
            <w:tcW w:w="1539" w:type="dxa"/>
            <w:noWrap w:val="0"/>
            <w:vAlign w:val="center"/>
          </w:tcPr>
          <w:p>
            <w:pPr>
              <w:widowControl/>
              <w:spacing w:line="360" w:lineRule="auto"/>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业绩</w:t>
            </w:r>
          </w:p>
        </w:tc>
        <w:tc>
          <w:tcPr>
            <w:tcW w:w="6893" w:type="dxa"/>
            <w:noWrap w:val="0"/>
            <w:vAlign w:val="center"/>
          </w:tcPr>
          <w:p>
            <w:pPr>
              <w:snapToGrid w:val="0"/>
              <w:spacing w:line="24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投标人提供自202</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年1月1日（以合同签订日期为准）以来承接的</w:t>
            </w:r>
            <w:r>
              <w:rPr>
                <w:rFonts w:hint="eastAsia" w:ascii="宋体" w:hAnsi="宋体" w:eastAsia="宋体" w:cs="宋体"/>
                <w:color w:val="000000" w:themeColor="text1"/>
                <w:sz w:val="21"/>
                <w:szCs w:val="21"/>
                <w:highlight w:val="none"/>
                <w:lang w:val="en-US" w:eastAsia="zh-CN"/>
                <w14:textFill>
                  <w14:solidFill>
                    <w14:schemeClr w14:val="tx1"/>
                  </w14:solidFill>
                </w14:textFill>
              </w:rPr>
              <w:t>办公楼</w:t>
            </w:r>
            <w:r>
              <w:rPr>
                <w:rFonts w:hint="eastAsia" w:ascii="宋体" w:hAnsi="宋体" w:eastAsia="宋体" w:cs="宋体"/>
                <w:color w:val="000000" w:themeColor="text1"/>
                <w:sz w:val="21"/>
                <w:szCs w:val="21"/>
                <w:highlight w:val="none"/>
                <w14:textFill>
                  <w14:solidFill>
                    <w14:schemeClr w14:val="tx1"/>
                  </w14:solidFill>
                </w14:textFill>
              </w:rPr>
              <w:t>物业服务业绩证明材料</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每提供一个得</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分，累计最多计</w:t>
            </w:r>
            <w:r>
              <w:rPr>
                <w:rFonts w:hint="eastAsia" w:ascii="宋体" w:hAnsi="宋体" w:eastAsia="宋体" w:cs="宋体"/>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sz w:val="21"/>
                <w:szCs w:val="21"/>
                <w:highlight w:val="none"/>
                <w14:textFill>
                  <w14:solidFill>
                    <w14:schemeClr w14:val="tx1"/>
                  </w14:solidFill>
                </w14:textFill>
              </w:rPr>
              <w:t>分（需同时提供合同复印件</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在同一家单位服务的不同物业合同不重复累计）。</w:t>
            </w:r>
          </w:p>
        </w:tc>
        <w:tc>
          <w:tcPr>
            <w:tcW w:w="690" w:type="dxa"/>
            <w:noWrap w:val="0"/>
            <w:vAlign w:val="center"/>
          </w:tcPr>
          <w:p>
            <w:pPr>
              <w:widowControl/>
              <w:spacing w:line="360" w:lineRule="auto"/>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6" w:type="dxa"/>
            <w:noWrap w:val="0"/>
            <w:vAlign w:val="center"/>
          </w:tcPr>
          <w:p>
            <w:pPr>
              <w:widowControl/>
              <w:spacing w:line="360" w:lineRule="auto"/>
              <w:jc w:val="center"/>
              <w:rPr>
                <w:rFonts w:hint="default" w:ascii="宋体" w:hAnsi="宋体" w:eastAsia="宋体" w:cs="宋体"/>
                <w:b/>
                <w:sz w:val="21"/>
                <w:szCs w:val="21"/>
                <w:lang w:val="en-US" w:eastAsia="zh-CN"/>
              </w:rPr>
            </w:pPr>
            <w:r>
              <w:rPr>
                <w:rFonts w:hint="eastAsia" w:ascii="宋体" w:hAnsi="宋体" w:cs="宋体"/>
                <w:b/>
                <w:sz w:val="21"/>
                <w:szCs w:val="21"/>
                <w:lang w:val="en-US" w:eastAsia="zh-CN"/>
              </w:rPr>
              <w:t>5</w:t>
            </w:r>
          </w:p>
        </w:tc>
        <w:tc>
          <w:tcPr>
            <w:tcW w:w="1539" w:type="dxa"/>
            <w:noWrap w:val="0"/>
            <w:vAlign w:val="center"/>
          </w:tcPr>
          <w:p>
            <w:pPr>
              <w:widowControl/>
              <w:spacing w:line="360" w:lineRule="auto"/>
              <w:ind w:firstLine="105" w:firstLineChars="50"/>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企业资信评价</w:t>
            </w:r>
          </w:p>
        </w:tc>
        <w:tc>
          <w:tcPr>
            <w:tcW w:w="6893" w:type="dxa"/>
            <w:noWrap w:val="0"/>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投标人通过质量管理体系、职业健康安全管理体系认证，</w:t>
            </w:r>
            <w:r>
              <w:rPr>
                <w:rFonts w:hint="eastAsia" w:ascii="宋体" w:hAnsi="宋体" w:eastAsia="宋体" w:cs="宋体"/>
                <w:color w:val="000000" w:themeColor="text1"/>
                <w:sz w:val="21"/>
                <w:szCs w:val="21"/>
                <w:lang w:val="en-US" w:eastAsia="zh-CN"/>
                <w14:textFill>
                  <w14:solidFill>
                    <w14:schemeClr w14:val="tx1"/>
                  </w14:solidFill>
                </w14:textFill>
              </w:rPr>
              <w:t>环境管理体系认证</w:t>
            </w:r>
            <w:r>
              <w:rPr>
                <w:rFonts w:hint="eastAsia" w:ascii="宋体" w:hAnsi="宋体" w:eastAsia="宋体" w:cs="宋体"/>
                <w:color w:val="000000" w:themeColor="text1"/>
                <w:sz w:val="21"/>
                <w:szCs w:val="21"/>
                <w:highlight w:val="none"/>
                <w14:textFill>
                  <w14:solidFill>
                    <w14:schemeClr w14:val="tx1"/>
                  </w14:solidFill>
                </w14:textFill>
              </w:rPr>
              <w:t>每提供一项得</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分，满分</w:t>
            </w:r>
            <w:r>
              <w:rPr>
                <w:rFonts w:hint="eastAsia" w:ascii="宋体" w:hAnsi="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本项</w:t>
            </w:r>
            <w:r>
              <w:rPr>
                <w:rFonts w:hint="eastAsia" w:ascii="宋体" w:hAnsi="宋体" w:eastAsia="宋体" w:cs="宋体"/>
                <w:sz w:val="21"/>
                <w:szCs w:val="21"/>
              </w:rPr>
              <w:t>最高</w:t>
            </w:r>
            <w:r>
              <w:rPr>
                <w:rFonts w:hint="eastAsia" w:ascii="宋体" w:hAnsi="宋体" w:cs="宋体"/>
                <w:sz w:val="21"/>
                <w:szCs w:val="21"/>
                <w:lang w:val="en-US" w:eastAsia="zh-CN"/>
              </w:rPr>
              <w:t>6</w:t>
            </w:r>
            <w:r>
              <w:rPr>
                <w:rFonts w:hint="eastAsia" w:ascii="宋体" w:hAnsi="宋体" w:eastAsia="宋体" w:cs="宋体"/>
                <w:sz w:val="21"/>
                <w:szCs w:val="21"/>
              </w:rPr>
              <w:t>分（投标文件中提供证书复印件及国家认证认可监督管理委员会官网截图）</w:t>
            </w:r>
          </w:p>
        </w:tc>
        <w:tc>
          <w:tcPr>
            <w:tcW w:w="690" w:type="dxa"/>
            <w:noWrap w:val="0"/>
            <w:vAlign w:val="center"/>
          </w:tcPr>
          <w:p>
            <w:pPr>
              <w:widowControl/>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6</w:t>
            </w:r>
          </w:p>
        </w:tc>
      </w:tr>
    </w:tbl>
    <w:p>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注：响应文件中未提供评分标准中涉及的证书证明等资料复印件（加盖响应人公章）的，相应条款不得分。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24.5成交候选人在公示期间，如经查实从参加该成交项目之日起计算所参加的政府采购活动前三年内，在经营活动中有行贿犯罪记录的，采购人将取消其成交候选人资格。</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25.磋商过程保密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25.1在宣布确定成交之前，凡属于审查、澄清、磋商、比较响应文件和确定成交意向等有关信息，均不得泄露给任何与磋商工作无关的人员。</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25.2磋商供应商不得探听上述信息，不得以任何行为影响磋商过程，否则将被取消成交资格。</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25.3在磋商期间，采购人将指定联络员与磋商供应商进行联络。</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b/>
          <w:bCs/>
          <w:sz w:val="28"/>
          <w:szCs w:val="28"/>
        </w:rPr>
      </w:pPr>
      <w:r>
        <w:rPr>
          <w:rFonts w:hint="eastAsia" w:ascii="宋体" w:hAnsi="宋体" w:cs="宋体"/>
          <w:b/>
          <w:bCs/>
          <w:sz w:val="28"/>
          <w:szCs w:val="28"/>
        </w:rPr>
        <w:t>六、确定成交及签订合同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26.确定成交供应商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26.1采购人将从磋商小组推荐的符合采购需求的成交候选人中按排名先后确定成交供应商。</w:t>
      </w:r>
    </w:p>
    <w:p>
      <w:pPr>
        <w:pStyle w:val="26"/>
        <w:keepNext w:val="0"/>
        <w:keepLines w:val="0"/>
        <w:pageBreakBefore w:val="0"/>
        <w:widowControl w:val="0"/>
        <w:kinsoku/>
        <w:wordWrap/>
        <w:overflowPunct/>
        <w:topLinePunct w:val="0"/>
        <w:autoSpaceDE/>
        <w:autoSpaceDN/>
        <w:bidi w:val="0"/>
        <w:adjustRightInd/>
        <w:snapToGrid/>
        <w:spacing w:after="0" w:line="360" w:lineRule="exact"/>
        <w:ind w:left="0" w:leftChars="0"/>
        <w:textAlignment w:val="auto"/>
        <w:rPr>
          <w:rFonts w:ascii="宋体" w:hAnsi="宋体" w:cs="宋体"/>
          <w:b/>
          <w:bCs/>
          <w:sz w:val="28"/>
          <w:szCs w:val="28"/>
        </w:rPr>
      </w:pPr>
      <w:r>
        <w:rPr>
          <w:rFonts w:hint="eastAsia" w:ascii="宋体" w:hAnsi="宋体" w:cs="宋体"/>
          <w:b/>
          <w:bCs/>
          <w:sz w:val="28"/>
          <w:szCs w:val="28"/>
        </w:rPr>
        <w:t>27. 采购人有接受和拒绝任何或所有磋商文件的权利</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30.成交通知书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30.2成交供应商在接到采购人通知后五个工作日内必须到代理单位领取成交通知书。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30.3成交通知书对采购人及成交供应商同时均具法律效力。</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31.签订合同</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31.2成交人自成交通知书发出之日起三十日内无正当理由不与采购人签订合同的，将取消中标人资格并没收投标保证金。</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31.4磋商文件、成交供应商的响应文件、对响应文件的书面澄清、成交通知书、成交供应商回执等均为签订合同依据。</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32、质疑处理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或邮寄的方式提交，未按上述要求提交的质疑函（含传真、电子邮件等）采购人（采购代理机构）有权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32.5质疑函应当包括以下主要内容，并按照“谁主张、谁举证”的原则，附上相关证明材料。否则，采购人（采购代理机构）不予受理。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（1）质疑供应商的名称、地址、邮编、联系人、联系电话（包括座机、手机、传真号码等）；</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（2）具体的质疑事项及事实根据（具体条款）；</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（4）提起质疑的日期；</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（5）质疑函应当署名:应当由法定代表人签字并加盖单位公章。</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pPr>
        <w:jc w:val="both"/>
        <w:rPr>
          <w:rFonts w:ascii="宋体" w:hAnsi="宋体" w:cs="宋体"/>
          <w:b/>
          <w:sz w:val="36"/>
          <w:szCs w:val="36"/>
          <w:highlight w:val="red"/>
        </w:rPr>
      </w:pPr>
    </w:p>
    <w:p>
      <w:pPr>
        <w:jc w:val="center"/>
        <w:rPr>
          <w:rFonts w:hint="eastAsia" w:ascii="宋体" w:hAnsi="宋体" w:cs="宋体"/>
          <w:b/>
          <w:sz w:val="36"/>
          <w:szCs w:val="36"/>
        </w:rPr>
      </w:pPr>
      <w:r>
        <w:rPr>
          <w:rFonts w:hint="eastAsia" w:ascii="宋体" w:hAnsi="宋体" w:cs="宋体"/>
          <w:b/>
          <w:sz w:val="36"/>
          <w:szCs w:val="36"/>
        </w:rPr>
        <w:t>第三篇：采购需求</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none"/>
          <w:lang w:val="en-US" w:eastAsia="zh-CN"/>
        </w:rPr>
      </w:pPr>
      <w:bookmarkStart w:id="34" w:name="_Toc21957"/>
      <w:r>
        <w:rPr>
          <w:rFonts w:hint="default" w:ascii="宋体"/>
          <w:b/>
          <w:bCs/>
          <w:sz w:val="24"/>
          <w:highlight w:val="none"/>
          <w:lang w:val="en-US" w:eastAsia="zh-CN"/>
        </w:rPr>
        <w:t>项目简要说明</w:t>
      </w:r>
      <w:bookmarkEnd w:id="34"/>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highlight w:val="none"/>
          <w:lang w:val="en-US" w:eastAsia="zh-CN"/>
        </w:rPr>
      </w:pPr>
      <w:r>
        <w:rPr>
          <w:rFonts w:hint="default" w:ascii="宋体"/>
          <w:b/>
          <w:bCs/>
          <w:sz w:val="24"/>
          <w:highlight w:val="none"/>
          <w:lang w:val="en-US" w:eastAsia="zh-CN"/>
        </w:rPr>
        <w:t>项目名称：江苏盱眙农村商业银行物业服务项目</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highlight w:val="none"/>
          <w:lang w:val="en-US" w:eastAsia="zh-CN"/>
        </w:rPr>
      </w:pPr>
      <w:r>
        <w:rPr>
          <w:rFonts w:hint="default" w:ascii="宋体"/>
          <w:b/>
          <w:bCs/>
          <w:sz w:val="24"/>
          <w:highlight w:val="none"/>
          <w:lang w:val="en-US" w:eastAsia="zh-CN"/>
        </w:rPr>
        <w:t>服务地点：</w:t>
      </w:r>
      <w:r>
        <w:rPr>
          <w:rFonts w:hint="eastAsia" w:ascii="宋体"/>
          <w:b/>
          <w:bCs/>
          <w:sz w:val="24"/>
          <w:highlight w:val="none"/>
          <w:lang w:val="en-US" w:eastAsia="zh-CN"/>
        </w:rPr>
        <w:t>江苏盱眙农村商业银行股份有限公司营业大楼及惠源居自助区</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楷体_GB2312" w:hAnsi="宋体" w:eastAsia="楷体_GB2312"/>
          <w:sz w:val="28"/>
          <w:szCs w:val="28"/>
        </w:rPr>
      </w:pPr>
      <w:bookmarkStart w:id="35" w:name="_Toc11452"/>
      <w:r>
        <w:rPr>
          <w:rFonts w:hint="eastAsia" w:ascii="宋体"/>
          <w:b/>
          <w:bCs/>
          <w:sz w:val="24"/>
          <w:highlight w:val="none"/>
          <w:lang w:val="en-US" w:eastAsia="zh-CN"/>
        </w:rPr>
        <w:t>工作内容及标准：</w:t>
      </w:r>
    </w:p>
    <w:tbl>
      <w:tblPr>
        <w:tblStyle w:val="47"/>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850"/>
        <w:gridCol w:w="2940"/>
        <w:gridCol w:w="1654"/>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23"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850"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项目</w:t>
            </w:r>
          </w:p>
        </w:tc>
        <w:tc>
          <w:tcPr>
            <w:tcW w:w="2940"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工作内容</w:t>
            </w:r>
          </w:p>
        </w:tc>
        <w:tc>
          <w:tcPr>
            <w:tcW w:w="1654"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服务频率</w:t>
            </w:r>
          </w:p>
        </w:tc>
        <w:tc>
          <w:tcPr>
            <w:tcW w:w="1837"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723" w:type="dxa"/>
            <w:vAlign w:val="center"/>
          </w:tcPr>
          <w:p>
            <w:pPr>
              <w:spacing w:line="460" w:lineRule="exact"/>
              <w:jc w:val="center"/>
              <w:rPr>
                <w:rFonts w:hint="eastAsia" w:ascii="宋体" w:hAnsi="宋体" w:eastAsia="宋体" w:cs="宋体"/>
                <w:b/>
                <w:sz w:val="21"/>
                <w:szCs w:val="21"/>
              </w:rPr>
            </w:pPr>
            <w:r>
              <w:rPr>
                <w:rFonts w:hint="eastAsia" w:ascii="宋体" w:hAnsi="宋体" w:eastAsia="宋体" w:cs="宋体"/>
                <w:b/>
                <w:sz w:val="21"/>
                <w:szCs w:val="21"/>
              </w:rPr>
              <w:t>1</w:t>
            </w:r>
          </w:p>
        </w:tc>
        <w:tc>
          <w:tcPr>
            <w:tcW w:w="8281" w:type="dxa"/>
            <w:gridSpan w:val="4"/>
            <w:vAlign w:val="center"/>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中央空调(VRV)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1.1</w:t>
            </w:r>
          </w:p>
        </w:tc>
        <w:tc>
          <w:tcPr>
            <w:tcW w:w="18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主机操作人员</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需持证上岗，每天填写运行记录，运行中发现主机异常，按程序及时报告。</w:t>
            </w: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w:t>
            </w:r>
          </w:p>
        </w:tc>
        <w:tc>
          <w:tcPr>
            <w:tcW w:w="1837"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1.2</w:t>
            </w:r>
          </w:p>
        </w:tc>
        <w:tc>
          <w:tcPr>
            <w:tcW w:w="18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新风机组</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每天上班前1.5小时启动，每月更换两次过滤网，每周两次对机组清洗消毒。</w:t>
            </w: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w:t>
            </w:r>
          </w:p>
        </w:tc>
        <w:tc>
          <w:tcPr>
            <w:tcW w:w="1837"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保持各办公室空气清新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1.3</w:t>
            </w:r>
          </w:p>
        </w:tc>
        <w:tc>
          <w:tcPr>
            <w:tcW w:w="18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房间温度</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检查是否正常</w:t>
            </w: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每天检查2次</w:t>
            </w:r>
          </w:p>
        </w:tc>
        <w:tc>
          <w:tcPr>
            <w:tcW w:w="1837"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18℃ - 26℃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1.4</w:t>
            </w:r>
          </w:p>
        </w:tc>
        <w:tc>
          <w:tcPr>
            <w:tcW w:w="18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各房间温度控制开关、风机盘管</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是否运转，风机盘管每年换季保养两次。</w:t>
            </w:r>
          </w:p>
          <w:p>
            <w:pPr>
              <w:spacing w:line="460" w:lineRule="exact"/>
              <w:ind w:firstLine="315" w:firstLineChars="150"/>
              <w:rPr>
                <w:rFonts w:hint="eastAsia" w:ascii="宋体" w:hAnsi="宋体" w:eastAsia="宋体" w:cs="宋体"/>
                <w:sz w:val="21"/>
                <w:szCs w:val="21"/>
              </w:rPr>
            </w:pP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每天检查1次</w:t>
            </w:r>
          </w:p>
        </w:tc>
        <w:tc>
          <w:tcPr>
            <w:tcW w:w="1837"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无噪声，温控正常。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1.5</w:t>
            </w:r>
          </w:p>
        </w:tc>
        <w:tc>
          <w:tcPr>
            <w:tcW w:w="18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机房设备</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清扫</w:t>
            </w: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w:t>
            </w:r>
          </w:p>
        </w:tc>
        <w:tc>
          <w:tcPr>
            <w:tcW w:w="1837"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设备表面无灰尘，无油迹。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1.6</w:t>
            </w:r>
          </w:p>
        </w:tc>
        <w:tc>
          <w:tcPr>
            <w:tcW w:w="1850"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配电箱开关、接触器</w:t>
            </w:r>
          </w:p>
        </w:tc>
        <w:tc>
          <w:tcPr>
            <w:tcW w:w="29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检查是否有异常</w:t>
            </w:r>
          </w:p>
        </w:tc>
        <w:tc>
          <w:tcPr>
            <w:tcW w:w="1654"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每天</w:t>
            </w:r>
          </w:p>
        </w:tc>
        <w:tc>
          <w:tcPr>
            <w:tcW w:w="1837"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接点无过热现象</w:t>
            </w:r>
          </w:p>
        </w:tc>
      </w:tr>
    </w:tbl>
    <w:p>
      <w:pPr>
        <w:spacing w:line="460" w:lineRule="exact"/>
        <w:ind w:firstLine="420" w:firstLineChars="150"/>
        <w:rPr>
          <w:rFonts w:ascii="楷体_GB2312" w:hAnsi="宋体" w:eastAsia="楷体_GB2312"/>
          <w:vanish/>
          <w:sz w:val="28"/>
          <w:szCs w:val="28"/>
        </w:rPr>
      </w:pPr>
    </w:p>
    <w:tbl>
      <w:tblPr>
        <w:tblStyle w:val="47"/>
        <w:tblpPr w:leftFromText="180" w:rightFromText="180" w:vertAnchor="text" w:horzAnchor="margin" w:tblpXSpec="center" w:tblpY="84"/>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743"/>
        <w:gridCol w:w="2774"/>
        <w:gridCol w:w="295"/>
        <w:gridCol w:w="1639"/>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96"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43"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项目</w:t>
            </w:r>
          </w:p>
        </w:tc>
        <w:tc>
          <w:tcPr>
            <w:tcW w:w="3069" w:type="dxa"/>
            <w:gridSpan w:val="2"/>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工作内容</w:t>
            </w:r>
          </w:p>
        </w:tc>
        <w:tc>
          <w:tcPr>
            <w:tcW w:w="1639"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服务频率</w:t>
            </w:r>
          </w:p>
        </w:tc>
        <w:tc>
          <w:tcPr>
            <w:tcW w:w="1858" w:type="dxa"/>
            <w:shd w:val="clear" w:color="auto" w:fill="D9D9D9"/>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1.7</w:t>
            </w:r>
          </w:p>
        </w:tc>
        <w:tc>
          <w:tcPr>
            <w:tcW w:w="1743"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新风机房</w:t>
            </w:r>
          </w:p>
        </w:tc>
        <w:tc>
          <w:tcPr>
            <w:tcW w:w="3069"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进行清洗消毒</w:t>
            </w:r>
          </w:p>
        </w:tc>
        <w:tc>
          <w:tcPr>
            <w:tcW w:w="1639"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每周2次</w:t>
            </w:r>
          </w:p>
        </w:tc>
        <w:tc>
          <w:tcPr>
            <w:tcW w:w="1858"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 xml:space="preserve">1.8 </w:t>
            </w:r>
          </w:p>
        </w:tc>
        <w:tc>
          <w:tcPr>
            <w:tcW w:w="1743"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各新风机房空气过滤网</w:t>
            </w:r>
          </w:p>
        </w:tc>
        <w:tc>
          <w:tcPr>
            <w:tcW w:w="3069"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清洗更新</w:t>
            </w:r>
          </w:p>
        </w:tc>
        <w:tc>
          <w:tcPr>
            <w:tcW w:w="1639"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单周清洗</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双周更新</w:t>
            </w:r>
          </w:p>
        </w:tc>
        <w:tc>
          <w:tcPr>
            <w:tcW w:w="185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保持空气清新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1.9</w:t>
            </w:r>
          </w:p>
        </w:tc>
        <w:tc>
          <w:tcPr>
            <w:tcW w:w="1743"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各新风机组紫外线消毒灯管</w:t>
            </w:r>
          </w:p>
        </w:tc>
        <w:tc>
          <w:tcPr>
            <w:tcW w:w="3069"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国产灯管2个月更换1次，进口灯管每年更换1次。</w:t>
            </w:r>
          </w:p>
        </w:tc>
        <w:tc>
          <w:tcPr>
            <w:tcW w:w="1639"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每半年1次</w:t>
            </w:r>
          </w:p>
        </w:tc>
        <w:tc>
          <w:tcPr>
            <w:tcW w:w="1858"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1.10</w:t>
            </w:r>
          </w:p>
        </w:tc>
        <w:tc>
          <w:tcPr>
            <w:tcW w:w="1743"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风机盘管</w:t>
            </w:r>
          </w:p>
        </w:tc>
        <w:tc>
          <w:tcPr>
            <w:tcW w:w="3069"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定期进行清扫,消毒杀菌,每年进行两次换季保养。</w:t>
            </w:r>
          </w:p>
        </w:tc>
        <w:tc>
          <w:tcPr>
            <w:tcW w:w="1639"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每年两次4-10月</w:t>
            </w:r>
          </w:p>
        </w:tc>
        <w:tc>
          <w:tcPr>
            <w:tcW w:w="185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接水盘不得有霉菌、灰尘。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696" w:type="dxa"/>
            <w:vAlign w:val="center"/>
          </w:tcPr>
          <w:p>
            <w:pPr>
              <w:spacing w:line="460" w:lineRule="exact"/>
              <w:rPr>
                <w:rFonts w:hint="eastAsia" w:ascii="宋体" w:hAnsi="宋体" w:eastAsia="宋体" w:cs="宋体"/>
                <w:b/>
                <w:sz w:val="21"/>
                <w:szCs w:val="21"/>
              </w:rPr>
            </w:pPr>
            <w:r>
              <w:rPr>
                <w:rFonts w:hint="eastAsia" w:ascii="宋体" w:hAnsi="宋体" w:eastAsia="宋体" w:cs="宋体"/>
                <w:b/>
                <w:sz w:val="21"/>
                <w:szCs w:val="21"/>
              </w:rPr>
              <w:t>2</w:t>
            </w:r>
          </w:p>
        </w:tc>
        <w:tc>
          <w:tcPr>
            <w:tcW w:w="8309" w:type="dxa"/>
            <w:gridSpan w:val="5"/>
            <w:vAlign w:val="center"/>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高压配电室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w:t>
            </w:r>
          </w:p>
        </w:tc>
        <w:tc>
          <w:tcPr>
            <w:tcW w:w="174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值班人员</w:t>
            </w:r>
          </w:p>
        </w:tc>
        <w:tc>
          <w:tcPr>
            <w:tcW w:w="277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要求持证上岗(高压电工证、进网许可证)，值班必须保证2人，并明确主、副班。接班人员不得脱岗、离岗，不能做与值班无关的事。值班人员提前15分钟到岗。接班人员未到岗时，上班人员不得离岗，并作好交接记录。</w:t>
            </w:r>
          </w:p>
        </w:tc>
        <w:tc>
          <w:tcPr>
            <w:tcW w:w="1934"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每24小时交接班</w:t>
            </w:r>
          </w:p>
        </w:tc>
        <w:tc>
          <w:tcPr>
            <w:tcW w:w="185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安全无事故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 xml:space="preserve">2.2 </w:t>
            </w:r>
          </w:p>
        </w:tc>
        <w:tc>
          <w:tcPr>
            <w:tcW w:w="174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变电室</w:t>
            </w:r>
          </w:p>
        </w:tc>
        <w:tc>
          <w:tcPr>
            <w:tcW w:w="277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停电检修清扫</w:t>
            </w:r>
          </w:p>
        </w:tc>
        <w:tc>
          <w:tcPr>
            <w:tcW w:w="1934" w:type="dxa"/>
            <w:gridSpan w:val="2"/>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每年1次</w:t>
            </w:r>
          </w:p>
        </w:tc>
        <w:tc>
          <w:tcPr>
            <w:tcW w:w="185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设备无灰尘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2.3</w:t>
            </w:r>
          </w:p>
        </w:tc>
        <w:tc>
          <w:tcPr>
            <w:tcW w:w="174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供电设备</w:t>
            </w:r>
          </w:p>
        </w:tc>
        <w:tc>
          <w:tcPr>
            <w:tcW w:w="277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检查运行情况</w:t>
            </w:r>
          </w:p>
        </w:tc>
        <w:tc>
          <w:tcPr>
            <w:tcW w:w="1934"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值班员2小时1次</w:t>
            </w:r>
          </w:p>
        </w:tc>
        <w:tc>
          <w:tcPr>
            <w:tcW w:w="1858"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2.4</w:t>
            </w:r>
          </w:p>
        </w:tc>
        <w:tc>
          <w:tcPr>
            <w:tcW w:w="1743"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仪表</w:t>
            </w:r>
          </w:p>
        </w:tc>
        <w:tc>
          <w:tcPr>
            <w:tcW w:w="277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值班员抄表，并作负荷、运行记录。</w:t>
            </w:r>
          </w:p>
        </w:tc>
        <w:tc>
          <w:tcPr>
            <w:tcW w:w="1934"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每2小时1次</w:t>
            </w:r>
          </w:p>
        </w:tc>
        <w:tc>
          <w:tcPr>
            <w:tcW w:w="185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保持记录完整</w:t>
            </w:r>
          </w:p>
        </w:tc>
      </w:tr>
    </w:tbl>
    <w:p>
      <w:pPr>
        <w:spacing w:line="240" w:lineRule="auto"/>
        <w:ind w:firstLine="0" w:firstLineChars="0"/>
        <w:jc w:val="left"/>
        <w:rPr>
          <w:rFonts w:ascii="楷体_GB2312" w:hAnsi="宋体" w:eastAsia="楷体_GB2312"/>
          <w:sz w:val="28"/>
          <w:szCs w:val="28"/>
        </w:rPr>
      </w:pPr>
    </w:p>
    <w:tbl>
      <w:tblPr>
        <w:tblStyle w:val="47"/>
        <w:tblW w:w="904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710"/>
        <w:gridCol w:w="2760"/>
        <w:gridCol w:w="192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65" w:type="dxa"/>
            <w:shd w:val="clear" w:color="auto" w:fill="D9D9D9"/>
          </w:tcPr>
          <w:p>
            <w:pPr>
              <w:spacing w:line="460" w:lineRule="exact"/>
              <w:rPr>
                <w:rFonts w:hint="eastAsia" w:ascii="宋体" w:hAnsi="宋体" w:eastAsia="宋体" w:cs="宋体"/>
                <w:sz w:val="21"/>
                <w:szCs w:val="21"/>
              </w:rPr>
            </w:pPr>
            <w:r>
              <w:rPr>
                <w:rFonts w:hint="eastAsia" w:ascii="宋体" w:hAnsi="宋体" w:eastAsia="宋体" w:cs="宋体"/>
                <w:sz w:val="21"/>
                <w:szCs w:val="21"/>
              </w:rPr>
              <w:t>序号</w:t>
            </w:r>
          </w:p>
        </w:tc>
        <w:tc>
          <w:tcPr>
            <w:tcW w:w="1710"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项目</w:t>
            </w:r>
          </w:p>
        </w:tc>
        <w:tc>
          <w:tcPr>
            <w:tcW w:w="2760"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工作内容</w:t>
            </w:r>
          </w:p>
        </w:tc>
        <w:tc>
          <w:tcPr>
            <w:tcW w:w="1920"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服务频率</w:t>
            </w:r>
          </w:p>
        </w:tc>
        <w:tc>
          <w:tcPr>
            <w:tcW w:w="1890"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2.5</w:t>
            </w:r>
          </w:p>
        </w:tc>
        <w:tc>
          <w:tcPr>
            <w:tcW w:w="171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倒闸操作</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按供电局倒闸规程进行操作</w:t>
            </w:r>
          </w:p>
        </w:tc>
        <w:tc>
          <w:tcPr>
            <w:tcW w:w="192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夜间24时进行</w:t>
            </w: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确保各楼层漏电保护开关复位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2.6</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室外霓虹灯、灯箱</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立体照明检查</w:t>
            </w:r>
          </w:p>
        </w:tc>
        <w:tc>
          <w:tcPr>
            <w:tcW w:w="192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每晚7:00</w:t>
            </w: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无故障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2.7</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接到供电局倒闸停电通知</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按程序及时上报</w:t>
            </w:r>
          </w:p>
        </w:tc>
        <w:tc>
          <w:tcPr>
            <w:tcW w:w="1920" w:type="dxa"/>
            <w:vAlign w:val="center"/>
          </w:tcPr>
          <w:p>
            <w:pPr>
              <w:spacing w:line="460" w:lineRule="exact"/>
              <w:ind w:firstLine="315" w:firstLineChars="150"/>
              <w:rPr>
                <w:rFonts w:hint="eastAsia" w:ascii="宋体" w:hAnsi="宋体" w:eastAsia="宋体" w:cs="宋体"/>
                <w:sz w:val="21"/>
                <w:szCs w:val="21"/>
              </w:rPr>
            </w:pP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按时正确操作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2.8</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值班室内卫生</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清扫</w:t>
            </w:r>
          </w:p>
        </w:tc>
        <w:tc>
          <w:tcPr>
            <w:tcW w:w="192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每天1次</w:t>
            </w: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清洁无尘土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2.9</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高压的继电保护预防性实验</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按有关供电要求做好</w:t>
            </w:r>
          </w:p>
        </w:tc>
        <w:tc>
          <w:tcPr>
            <w:tcW w:w="192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二年</w:t>
            </w:r>
          </w:p>
        </w:tc>
        <w:tc>
          <w:tcPr>
            <w:tcW w:w="189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2.10</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绝缘工具安检</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按规定内容进行</w:t>
            </w:r>
          </w:p>
        </w:tc>
        <w:tc>
          <w:tcPr>
            <w:tcW w:w="192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每年进行1次</w:t>
            </w: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各种绝缘工具检验合格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2.11</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室内灭火设备</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w:t>
            </w:r>
          </w:p>
        </w:tc>
        <w:tc>
          <w:tcPr>
            <w:tcW w:w="192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每月1次</w:t>
            </w:r>
          </w:p>
        </w:tc>
        <w:tc>
          <w:tcPr>
            <w:tcW w:w="18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室内消防设备必须安全有效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2.12</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配电室进出纪律</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非值班人员一律不得进入配电室，建立领导审批、进出必须登记的制度。</w:t>
            </w:r>
          </w:p>
        </w:tc>
        <w:tc>
          <w:tcPr>
            <w:tcW w:w="1920" w:type="dxa"/>
            <w:vAlign w:val="center"/>
          </w:tcPr>
          <w:p>
            <w:pPr>
              <w:spacing w:line="460" w:lineRule="exact"/>
              <w:ind w:firstLine="315" w:firstLineChars="150"/>
              <w:rPr>
                <w:rFonts w:hint="eastAsia" w:ascii="宋体" w:hAnsi="宋体" w:eastAsia="宋体" w:cs="宋体"/>
                <w:sz w:val="21"/>
                <w:szCs w:val="21"/>
              </w:rPr>
            </w:pPr>
          </w:p>
        </w:tc>
        <w:tc>
          <w:tcPr>
            <w:tcW w:w="189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2.13</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配电设备和供电系统运行情况</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配电室值班人员必须全面掌握，建立健全培训考核制度。</w:t>
            </w:r>
          </w:p>
        </w:tc>
        <w:tc>
          <w:tcPr>
            <w:tcW w:w="1920" w:type="dxa"/>
            <w:vAlign w:val="center"/>
          </w:tcPr>
          <w:p>
            <w:pPr>
              <w:spacing w:line="460" w:lineRule="exact"/>
              <w:ind w:firstLine="315" w:firstLineChars="150"/>
              <w:rPr>
                <w:rFonts w:hint="eastAsia" w:ascii="宋体" w:hAnsi="宋体" w:eastAsia="宋体" w:cs="宋体"/>
                <w:sz w:val="21"/>
                <w:szCs w:val="21"/>
              </w:rPr>
            </w:pPr>
          </w:p>
        </w:tc>
        <w:tc>
          <w:tcPr>
            <w:tcW w:w="189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2.14</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值班人员</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必须向甲方备案</w:t>
            </w:r>
          </w:p>
        </w:tc>
        <w:tc>
          <w:tcPr>
            <w:tcW w:w="1920" w:type="dxa"/>
            <w:vAlign w:val="center"/>
          </w:tcPr>
          <w:p>
            <w:pPr>
              <w:spacing w:line="460" w:lineRule="exact"/>
              <w:ind w:firstLine="315" w:firstLineChars="150"/>
              <w:rPr>
                <w:rFonts w:hint="eastAsia" w:ascii="宋体" w:hAnsi="宋体" w:eastAsia="宋体" w:cs="宋体"/>
                <w:sz w:val="21"/>
                <w:szCs w:val="21"/>
              </w:rPr>
            </w:pPr>
          </w:p>
        </w:tc>
        <w:tc>
          <w:tcPr>
            <w:tcW w:w="189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2.15</w:t>
            </w:r>
          </w:p>
        </w:tc>
        <w:tc>
          <w:tcPr>
            <w:tcW w:w="171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设备负荷情况</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配电室人员随时掌握情况，并做好记录。</w:t>
            </w:r>
          </w:p>
        </w:tc>
        <w:tc>
          <w:tcPr>
            <w:tcW w:w="1920" w:type="dxa"/>
            <w:vAlign w:val="center"/>
          </w:tcPr>
          <w:p>
            <w:pPr>
              <w:spacing w:line="460" w:lineRule="exact"/>
              <w:ind w:firstLine="315" w:firstLineChars="150"/>
              <w:rPr>
                <w:rFonts w:hint="eastAsia" w:ascii="宋体" w:hAnsi="宋体" w:eastAsia="宋体" w:cs="宋体"/>
                <w:sz w:val="21"/>
                <w:szCs w:val="21"/>
              </w:rPr>
            </w:pPr>
          </w:p>
        </w:tc>
        <w:tc>
          <w:tcPr>
            <w:tcW w:w="189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准确、真实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765" w:type="dxa"/>
          </w:tcPr>
          <w:p>
            <w:pPr>
              <w:spacing w:line="460" w:lineRule="exact"/>
              <w:rPr>
                <w:rFonts w:hint="eastAsia" w:ascii="宋体" w:hAnsi="宋体" w:eastAsia="宋体" w:cs="宋体"/>
                <w:b/>
                <w:sz w:val="21"/>
                <w:szCs w:val="21"/>
              </w:rPr>
            </w:pPr>
            <w:r>
              <w:rPr>
                <w:rFonts w:hint="eastAsia" w:ascii="宋体" w:hAnsi="宋体" w:eastAsia="宋体" w:cs="宋体"/>
                <w:b/>
                <w:sz w:val="21"/>
                <w:szCs w:val="21"/>
              </w:rPr>
              <w:t>3.</w:t>
            </w:r>
          </w:p>
        </w:tc>
        <w:tc>
          <w:tcPr>
            <w:tcW w:w="8280" w:type="dxa"/>
            <w:gridSpan w:val="4"/>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电梯设备（乙方负责做好保障工作）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3.1</w:t>
            </w:r>
          </w:p>
        </w:tc>
        <w:tc>
          <w:tcPr>
            <w:tcW w:w="171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电梯维修人员</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必须持证上岗</w:t>
            </w:r>
          </w:p>
        </w:tc>
        <w:tc>
          <w:tcPr>
            <w:tcW w:w="1920" w:type="dxa"/>
          </w:tcPr>
          <w:p>
            <w:pPr>
              <w:spacing w:line="460" w:lineRule="exact"/>
              <w:ind w:firstLine="315" w:firstLineChars="150"/>
              <w:rPr>
                <w:rFonts w:hint="eastAsia" w:ascii="宋体" w:hAnsi="宋体" w:eastAsia="宋体" w:cs="宋体"/>
                <w:sz w:val="21"/>
                <w:szCs w:val="21"/>
              </w:rPr>
            </w:pPr>
          </w:p>
        </w:tc>
        <w:tc>
          <w:tcPr>
            <w:tcW w:w="1890"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 xml:space="preserve">3.2 </w:t>
            </w:r>
          </w:p>
        </w:tc>
        <w:tc>
          <w:tcPr>
            <w:tcW w:w="171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电梯运行</w:t>
            </w:r>
          </w:p>
        </w:tc>
        <w:tc>
          <w:tcPr>
            <w:tcW w:w="27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7:00各电梯投入运行，22:00关闭。</w:t>
            </w:r>
          </w:p>
        </w:tc>
        <w:tc>
          <w:tcPr>
            <w:tcW w:w="1920" w:type="dxa"/>
          </w:tcPr>
          <w:p>
            <w:pPr>
              <w:spacing w:line="460" w:lineRule="exact"/>
              <w:ind w:firstLine="315" w:firstLineChars="150"/>
              <w:rPr>
                <w:rFonts w:hint="eastAsia" w:ascii="宋体" w:hAnsi="宋体" w:eastAsia="宋体" w:cs="宋体"/>
                <w:sz w:val="21"/>
                <w:szCs w:val="21"/>
              </w:rPr>
            </w:pPr>
          </w:p>
        </w:tc>
        <w:tc>
          <w:tcPr>
            <w:tcW w:w="1890" w:type="dxa"/>
          </w:tcPr>
          <w:p>
            <w:pPr>
              <w:spacing w:line="460" w:lineRule="exact"/>
              <w:ind w:firstLine="315" w:firstLineChars="150"/>
              <w:rPr>
                <w:rFonts w:hint="eastAsia" w:ascii="宋体" w:hAnsi="宋体" w:eastAsia="宋体" w:cs="宋体"/>
                <w:sz w:val="21"/>
                <w:szCs w:val="21"/>
              </w:rPr>
            </w:pPr>
          </w:p>
        </w:tc>
      </w:tr>
    </w:tbl>
    <w:p>
      <w:pPr>
        <w:spacing w:line="460" w:lineRule="exact"/>
        <w:ind w:firstLine="315" w:firstLineChars="150"/>
        <w:rPr>
          <w:rFonts w:ascii="楷体_GB2312" w:hAnsi="宋体" w:eastAsia="楷体_GB2312"/>
          <w:szCs w:val="21"/>
        </w:rPr>
      </w:pPr>
    </w:p>
    <w:tbl>
      <w:tblPr>
        <w:tblStyle w:val="47"/>
        <w:tblW w:w="9030" w:type="dxa"/>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695"/>
        <w:gridCol w:w="2790"/>
        <w:gridCol w:w="2304"/>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trPr>
        <w:tc>
          <w:tcPr>
            <w:tcW w:w="795" w:type="dxa"/>
            <w:shd w:val="clear" w:color="auto" w:fill="D9D9D9"/>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序号</w:t>
            </w:r>
          </w:p>
        </w:tc>
        <w:tc>
          <w:tcPr>
            <w:tcW w:w="1695"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项目</w:t>
            </w:r>
          </w:p>
        </w:tc>
        <w:tc>
          <w:tcPr>
            <w:tcW w:w="279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工作内容</w:t>
            </w:r>
          </w:p>
        </w:tc>
        <w:tc>
          <w:tcPr>
            <w:tcW w:w="2304"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服务频率</w:t>
            </w:r>
          </w:p>
        </w:tc>
        <w:tc>
          <w:tcPr>
            <w:tcW w:w="1446"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3.3</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电梯机房</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维修人员进行巡视检查</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每天提前1小时</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3.4</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各层电梯门</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检查开关是否正常</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每天1次</w:t>
            </w:r>
          </w:p>
        </w:tc>
        <w:tc>
          <w:tcPr>
            <w:tcW w:w="144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开关灵活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3.5</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电梯的机械电器部分</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进行维护保养</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每周1次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3.6</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电梯安全装置</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进行检查</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每周1次</w:t>
            </w:r>
          </w:p>
        </w:tc>
        <w:tc>
          <w:tcPr>
            <w:tcW w:w="144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确保安全可靠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3.7</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机房消防设施</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检查是否可靠有效</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每周1次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3.8</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电梯日常维护</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维修人员严格按技术要求进行</w:t>
            </w:r>
          </w:p>
        </w:tc>
        <w:tc>
          <w:tcPr>
            <w:tcW w:w="2304" w:type="dxa"/>
            <w:vAlign w:val="center"/>
          </w:tcPr>
          <w:p>
            <w:pPr>
              <w:spacing w:line="460" w:lineRule="exact"/>
              <w:ind w:firstLine="315" w:firstLineChars="150"/>
              <w:rPr>
                <w:rFonts w:hint="eastAsia" w:ascii="宋体" w:hAnsi="宋体" w:eastAsia="宋体" w:cs="宋体"/>
                <w:sz w:val="21"/>
                <w:szCs w:val="21"/>
              </w:rPr>
            </w:pP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3.9</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电梯安全检验合格证</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技术监督局检测</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每年1次</w:t>
            </w:r>
          </w:p>
        </w:tc>
        <w:tc>
          <w:tcPr>
            <w:tcW w:w="144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取得合格证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30" w:hRule="atLeast"/>
        </w:trPr>
        <w:tc>
          <w:tcPr>
            <w:tcW w:w="795" w:type="dxa"/>
            <w:vAlign w:val="center"/>
          </w:tcPr>
          <w:p>
            <w:pPr>
              <w:spacing w:line="460" w:lineRule="exact"/>
              <w:rPr>
                <w:rFonts w:hint="eastAsia" w:ascii="宋体" w:hAnsi="宋体" w:eastAsia="宋体" w:cs="宋体"/>
                <w:b/>
                <w:sz w:val="21"/>
                <w:szCs w:val="21"/>
              </w:rPr>
            </w:pPr>
            <w:r>
              <w:rPr>
                <w:rFonts w:hint="eastAsia" w:ascii="宋体" w:hAnsi="宋体" w:eastAsia="宋体" w:cs="宋体"/>
                <w:b/>
                <w:sz w:val="21"/>
                <w:szCs w:val="21"/>
              </w:rPr>
              <w:t>4</w:t>
            </w:r>
          </w:p>
        </w:tc>
        <w:tc>
          <w:tcPr>
            <w:tcW w:w="8235" w:type="dxa"/>
            <w:gridSpan w:val="4"/>
            <w:vAlign w:val="center"/>
          </w:tcPr>
          <w:p>
            <w:pPr>
              <w:spacing w:line="460" w:lineRule="exact"/>
              <w:rPr>
                <w:rFonts w:hint="eastAsia" w:ascii="宋体" w:hAnsi="宋体" w:eastAsia="宋体" w:cs="宋体"/>
                <w:b/>
                <w:sz w:val="21"/>
                <w:szCs w:val="21"/>
              </w:rPr>
            </w:pPr>
            <w:r>
              <w:rPr>
                <w:rFonts w:hint="eastAsia" w:ascii="宋体" w:hAnsi="宋体" w:eastAsia="宋体" w:cs="宋体"/>
                <w:b/>
                <w:sz w:val="21"/>
                <w:szCs w:val="21"/>
              </w:rPr>
              <w:t>电器设备（乙方负责做好保障工作）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4.1</w:t>
            </w:r>
          </w:p>
        </w:tc>
        <w:tc>
          <w:tcPr>
            <w:tcW w:w="1695"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维修人员</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持证上岗，服装整洁。进行操作时，必须使用合格的绝缘用具。</w:t>
            </w:r>
          </w:p>
        </w:tc>
        <w:tc>
          <w:tcPr>
            <w:tcW w:w="2304" w:type="dxa"/>
            <w:vAlign w:val="center"/>
          </w:tcPr>
          <w:p>
            <w:pPr>
              <w:spacing w:line="460" w:lineRule="exact"/>
              <w:ind w:firstLine="315" w:firstLineChars="150"/>
              <w:rPr>
                <w:rFonts w:hint="eastAsia" w:ascii="宋体" w:hAnsi="宋体" w:eastAsia="宋体" w:cs="宋体"/>
                <w:sz w:val="21"/>
                <w:szCs w:val="21"/>
              </w:rPr>
            </w:pP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95" w:type="dxa"/>
            <w:shd w:val="clear" w:color="auto" w:fill="D9D9D9"/>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序号</w:t>
            </w:r>
          </w:p>
        </w:tc>
        <w:tc>
          <w:tcPr>
            <w:tcW w:w="1695"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项目</w:t>
            </w:r>
          </w:p>
        </w:tc>
        <w:tc>
          <w:tcPr>
            <w:tcW w:w="279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工作内容</w:t>
            </w:r>
          </w:p>
        </w:tc>
        <w:tc>
          <w:tcPr>
            <w:tcW w:w="2304"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服务频率</w:t>
            </w:r>
          </w:p>
        </w:tc>
        <w:tc>
          <w:tcPr>
            <w:tcW w:w="1446"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4.2</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各楼层照明</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巡视是否正常</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4.3</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各楼层电开水器</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检查有无故障</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每天上班前1小时</w:t>
            </w:r>
          </w:p>
        </w:tc>
        <w:tc>
          <w:tcPr>
            <w:tcW w:w="144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升温是否正常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4.4</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各楼层电开水器电源</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每晚关闭，确保安全。</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每晚9:30</w:t>
            </w:r>
          </w:p>
        </w:tc>
        <w:tc>
          <w:tcPr>
            <w:tcW w:w="144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除供夜间值班人员楼层用水外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4.5</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各楼层强电井道母线开关</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检查是否过热及异常声响</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每天1次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4.6</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各楼层照明配电箱及插座电源开关</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巡视是否有过热现象，是否有异常声响，接点是否有松动。</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每4天1次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4.7</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各楼层应急照明</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检查是否正常</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每周1次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4.8</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接办公室报修电话</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15分钟内赶到现场，进行故障处理。</w:t>
            </w:r>
          </w:p>
        </w:tc>
        <w:tc>
          <w:tcPr>
            <w:tcW w:w="2304" w:type="dxa"/>
            <w:vAlign w:val="center"/>
          </w:tcPr>
          <w:p>
            <w:pPr>
              <w:spacing w:line="460" w:lineRule="exact"/>
              <w:ind w:firstLine="315" w:firstLineChars="150"/>
              <w:rPr>
                <w:rFonts w:hint="eastAsia" w:ascii="宋体" w:hAnsi="宋体" w:eastAsia="宋体" w:cs="宋体"/>
                <w:sz w:val="21"/>
                <w:szCs w:val="21"/>
              </w:rPr>
            </w:pPr>
          </w:p>
        </w:tc>
        <w:tc>
          <w:tcPr>
            <w:tcW w:w="144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无返修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4.9</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井道电缆绝缘</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检测</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每年1次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4.10</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庭院照明</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w:t>
            </w:r>
          </w:p>
        </w:tc>
        <w:tc>
          <w:tcPr>
            <w:tcW w:w="2304"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每晚1次</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4.11</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大楼室外景观照明</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节前检修。</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每逢黄金周</w:t>
            </w:r>
          </w:p>
        </w:tc>
        <w:tc>
          <w:tcPr>
            <w:tcW w:w="144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4.12</w:t>
            </w:r>
          </w:p>
        </w:tc>
        <w:tc>
          <w:tcPr>
            <w:tcW w:w="16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屋顶防雷设施</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专业部门检测。</w:t>
            </w:r>
          </w:p>
        </w:tc>
        <w:tc>
          <w:tcPr>
            <w:tcW w:w="2304"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每年春季检测1次</w:t>
            </w:r>
          </w:p>
        </w:tc>
        <w:tc>
          <w:tcPr>
            <w:tcW w:w="1446" w:type="dxa"/>
            <w:vAlign w:val="center"/>
          </w:tcPr>
          <w:p>
            <w:pPr>
              <w:spacing w:line="460" w:lineRule="exact"/>
              <w:ind w:firstLine="315" w:firstLineChars="150"/>
              <w:rPr>
                <w:rFonts w:hint="eastAsia" w:ascii="宋体" w:hAnsi="宋体" w:eastAsia="宋体" w:cs="宋体"/>
                <w:sz w:val="21"/>
                <w:szCs w:val="21"/>
              </w:rPr>
            </w:pPr>
          </w:p>
        </w:tc>
      </w:tr>
    </w:tbl>
    <w:p>
      <w:pPr>
        <w:spacing w:line="460" w:lineRule="exact"/>
        <w:ind w:firstLine="420" w:firstLineChars="150"/>
        <w:rPr>
          <w:rFonts w:ascii="楷体_GB2312" w:hAnsi="宋体" w:eastAsia="楷体_GB2312"/>
          <w:sz w:val="28"/>
          <w:szCs w:val="28"/>
        </w:rPr>
      </w:pPr>
    </w:p>
    <w:tbl>
      <w:tblPr>
        <w:tblStyle w:val="47"/>
        <w:tblW w:w="9030"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725"/>
        <w:gridCol w:w="2790"/>
        <w:gridCol w:w="229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80" w:type="dxa"/>
            <w:shd w:val="clear" w:color="auto" w:fill="D9D9D9"/>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序号</w:t>
            </w:r>
          </w:p>
        </w:tc>
        <w:tc>
          <w:tcPr>
            <w:tcW w:w="1725"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项目</w:t>
            </w:r>
          </w:p>
        </w:tc>
        <w:tc>
          <w:tcPr>
            <w:tcW w:w="279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工作内容</w:t>
            </w:r>
          </w:p>
        </w:tc>
        <w:tc>
          <w:tcPr>
            <w:tcW w:w="2295"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服务频率</w:t>
            </w:r>
          </w:p>
        </w:tc>
        <w:tc>
          <w:tcPr>
            <w:tcW w:w="144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780" w:type="dxa"/>
            <w:vAlign w:val="center"/>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5</w:t>
            </w:r>
          </w:p>
        </w:tc>
        <w:tc>
          <w:tcPr>
            <w:tcW w:w="8250" w:type="dxa"/>
            <w:gridSpan w:val="4"/>
            <w:vAlign w:val="center"/>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给排水设备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5.1</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各污水泵房、排水泵及水位控制</w:t>
            </w:r>
          </w:p>
        </w:tc>
        <w:tc>
          <w:tcPr>
            <w:tcW w:w="279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检查是否正常</w:t>
            </w:r>
          </w:p>
        </w:tc>
        <w:tc>
          <w:tcPr>
            <w:tcW w:w="2295"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每天1次</w:t>
            </w:r>
          </w:p>
        </w:tc>
        <w:tc>
          <w:tcPr>
            <w:tcW w:w="144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5.2</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各卫生间洁具设备</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检查小便斗感应器、烘手器、消毒灯，是否正常；地漏是否顺畅，水封是否严密。</w:t>
            </w:r>
          </w:p>
        </w:tc>
        <w:tc>
          <w:tcPr>
            <w:tcW w:w="2295"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每天2次</w:t>
            </w:r>
          </w:p>
        </w:tc>
        <w:tc>
          <w:tcPr>
            <w:tcW w:w="144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5.3</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供水系统管网压力</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检查是否正常</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每天巡检2次，做好记录。</w:t>
            </w:r>
          </w:p>
        </w:tc>
        <w:tc>
          <w:tcPr>
            <w:tcW w:w="144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5.4</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各总、分表</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进行检查并做好计量登记</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每月1次</w:t>
            </w:r>
          </w:p>
        </w:tc>
        <w:tc>
          <w:tcPr>
            <w:tcW w:w="1440"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5.5</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室外污水管线及化粪池</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检查是否畅通，如有异常应及时与环卫局联系。</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与环卫局签约一年2次清掏化粪池</w:t>
            </w:r>
          </w:p>
        </w:tc>
        <w:tc>
          <w:tcPr>
            <w:tcW w:w="144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无堵塞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5.6</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防汛</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做好防汛准备工作并备好沙袋、水泵等。</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每年防汛期前</w:t>
            </w:r>
          </w:p>
        </w:tc>
        <w:tc>
          <w:tcPr>
            <w:tcW w:w="14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防止雨季地下室、车库雨水倒灌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5.7</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大楼污水</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监测排放情况，防止超标。</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每月抽检1次</w:t>
            </w:r>
          </w:p>
        </w:tc>
        <w:tc>
          <w:tcPr>
            <w:tcW w:w="14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符合环保标准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5.8</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职工食堂</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检查排污情况</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每天1次</w:t>
            </w:r>
          </w:p>
        </w:tc>
        <w:tc>
          <w:tcPr>
            <w:tcW w:w="14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食堂操作间无倒灌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5.9</w:t>
            </w:r>
          </w:p>
        </w:tc>
        <w:tc>
          <w:tcPr>
            <w:tcW w:w="172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外管线</w:t>
            </w:r>
          </w:p>
        </w:tc>
        <w:tc>
          <w:tcPr>
            <w:tcW w:w="279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检查是否放水并关闭阀门，做好防冻工作。</w:t>
            </w:r>
          </w:p>
        </w:tc>
        <w:tc>
          <w:tcPr>
            <w:tcW w:w="2295"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每年入冬前</w:t>
            </w:r>
          </w:p>
        </w:tc>
        <w:tc>
          <w:tcPr>
            <w:tcW w:w="144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放水并关闭闸门</w:t>
            </w:r>
          </w:p>
        </w:tc>
      </w:tr>
    </w:tbl>
    <w:p>
      <w:pPr>
        <w:spacing w:line="460" w:lineRule="exact"/>
        <w:rPr>
          <w:rFonts w:ascii="楷体_GB2312" w:hAnsi="宋体" w:eastAsia="楷体_GB2312"/>
          <w:sz w:val="28"/>
          <w:szCs w:val="28"/>
        </w:rPr>
      </w:pPr>
    </w:p>
    <w:tbl>
      <w:tblPr>
        <w:tblStyle w:val="47"/>
        <w:tblW w:w="9030" w:type="dxa"/>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710"/>
        <w:gridCol w:w="2775"/>
        <w:gridCol w:w="2304"/>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95"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71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75"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2304"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446"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795" w:type="dxa"/>
          </w:tcPr>
          <w:p>
            <w:pPr>
              <w:spacing w:line="460" w:lineRule="exact"/>
              <w:rPr>
                <w:rFonts w:ascii="楷体_GB2312" w:hAnsi="宋体" w:eastAsia="楷体_GB2312"/>
                <w:b/>
                <w:szCs w:val="21"/>
              </w:rPr>
            </w:pPr>
            <w:r>
              <w:rPr>
                <w:rFonts w:hint="eastAsia" w:ascii="楷体_GB2312" w:hAnsi="宋体" w:eastAsia="楷体_GB2312"/>
                <w:b/>
                <w:szCs w:val="21"/>
              </w:rPr>
              <w:t>6</w:t>
            </w:r>
          </w:p>
        </w:tc>
        <w:tc>
          <w:tcPr>
            <w:tcW w:w="8235" w:type="dxa"/>
            <w:gridSpan w:val="4"/>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防火值班设备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6.1</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防火监控值班室人员</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必须持证上岗；接班人员必须提前15分钟接班，并办理交接班记录，双方签字；值班必须2人上岗，并明确主、副班人员。</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设备运行无事故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6.2</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防火报警主机</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检查主机工作是否正常，每月清扫主机1次。</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6.3</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机房设备</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清扫</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必须保持清洁无尘土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6.4</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主机显示楼层或办公室发生火灾报警</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值班人员应立即赶到现场，进行确认是否误报或发生火灾。</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主机显示报警时反应及时迅速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6.5</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值班室中发现情况异常</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立即通知维修和保安人员</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6.6</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发现火情</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立即通知主管负责人，应制定预案和报警程序。</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6.7</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消防补压泵、消防设备间、地下车库干湿报警设备</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检查管网压力和机构联动控制是否正常</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6.8</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办公区消防探头</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进行火灾模拟测试，数量不能少于大楼总量的1/3；进行清洗，数量不能少于全部探头的1/3，并进行检测。</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测试每半年1次；清洗每年1次。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委托专业单位清洗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6.9</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各房间喷淋头</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检查是否有腐蚀及渗漏现象</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每半年1次</w:t>
            </w: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无腐蚀和渗漏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6.10</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消防水泵、卷帘门、火灾广播</w:t>
            </w:r>
          </w:p>
        </w:tc>
        <w:tc>
          <w:tcPr>
            <w:tcW w:w="277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进行检测</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每半年1次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6.11</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消防管网压力</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进行检验</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每月1次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6.12</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火灾监测打印记录</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应保存完整</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每日</w:t>
            </w: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资料齐备</w:t>
            </w: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tbl>
      <w:tblPr>
        <w:tblStyle w:val="4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12"/>
        <w:gridCol w:w="2880"/>
        <w:gridCol w:w="162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08"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812"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88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162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80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8" w:type="dxa"/>
          </w:tcPr>
          <w:p>
            <w:pPr>
              <w:spacing w:line="460" w:lineRule="exact"/>
              <w:rPr>
                <w:rFonts w:ascii="楷体_GB2312" w:hAnsi="宋体" w:eastAsia="楷体_GB2312"/>
                <w:b/>
                <w:szCs w:val="21"/>
              </w:rPr>
            </w:pPr>
            <w:r>
              <w:rPr>
                <w:rFonts w:hint="eastAsia" w:ascii="楷体_GB2312" w:hAnsi="宋体" w:eastAsia="楷体_GB2312"/>
                <w:b/>
                <w:szCs w:val="21"/>
              </w:rPr>
              <w:t>7.</w:t>
            </w:r>
          </w:p>
        </w:tc>
        <w:tc>
          <w:tcPr>
            <w:tcW w:w="8112" w:type="dxa"/>
            <w:gridSpan w:val="4"/>
          </w:tcPr>
          <w:p>
            <w:pPr>
              <w:spacing w:line="460" w:lineRule="exact"/>
              <w:rPr>
                <w:rFonts w:ascii="楷体_GB2312" w:hAnsi="宋体" w:eastAsia="楷体_GB2312"/>
                <w:b/>
                <w:szCs w:val="21"/>
              </w:rPr>
            </w:pPr>
            <w:r>
              <w:rPr>
                <w:rFonts w:hint="eastAsia" w:ascii="楷体_GB2312" w:hAnsi="宋体" w:eastAsia="楷体_GB2312"/>
                <w:b/>
                <w:szCs w:val="21"/>
              </w:rPr>
              <w:t>有线电视系统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7.1</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电视接收机房</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检查卫视、有线信号是否正常，信号是否有丢失现象，有无雪花。</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信号清晰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7.2</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进行清扫</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机房设备无灰尘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7.3</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卫星信号</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指定专人检查</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每日</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保持行领导卫视信号不发生故障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7.4</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接收设备发生故障</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应在4小时内通知相关部门到现场协助解决故障</w:t>
            </w:r>
          </w:p>
        </w:tc>
        <w:tc>
          <w:tcPr>
            <w:tcW w:w="1620" w:type="dxa"/>
            <w:vAlign w:val="center"/>
          </w:tcPr>
          <w:p>
            <w:pPr>
              <w:spacing w:line="460" w:lineRule="exact"/>
              <w:ind w:firstLine="315" w:firstLineChars="150"/>
              <w:rPr>
                <w:rFonts w:ascii="楷体_GB2312" w:hAnsi="宋体" w:eastAsia="楷体_GB2312"/>
                <w:szCs w:val="21"/>
              </w:rPr>
            </w:pP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保持信号正常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7.5</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卫视接收系统</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进行保养检测</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每月1次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信号正常</w:t>
            </w: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按设施设备运行要求，乙方应制定以下应急方案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 火情应急处理方案；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 溢水事故应急方案；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3. 外网停电应急方案；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4. 外网停水应急方案；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5. 突发公共卫生事件工程运行应急方案；</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6. 地震等自然灾害应急方案。</w:t>
      </w: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部分设备的维保</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部分设备由生产厂家或专业公司进行维护保养，需维保的设备有</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 中央空调；</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 电梯；</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3. 消防主机及探头；</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4. 高压供电设备；</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5. 自动门、旋转门系统；</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6. 安防系统；</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7. 门禁系统。</w:t>
      </w: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五、例行检查</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为保证设备安全运行，每年需由相关行业主管部门或由主管部门指定的专业公司进行</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 生活水检测；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 饮用水检测；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3. 电梯安全年检；</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4. 电气消防检查；(电检)</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5. 消防检查；</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6. 灭火器检测；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7. 避雷器检测；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8. 电气预防性检测；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9. 电气继电保护检测；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10. 压力容器检测；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11. 计量仪表检测；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12. 房屋安全检查；</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13. 室内空气检测；</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14. 油烟排放检测。</w:t>
      </w: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六、市政设施维修管理</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 每季度巡查楼外道路一次，检查道路是否有破损、露砂情况。如有应及时按操作规程进行修补；</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 每月巡查楼外上、下水管道一次，检查上、下水管道有无破裂、跑漏情况，若有应立即维修或更换，以确保上、下水管道畅通；</w:t>
      </w:r>
    </w:p>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3. 每月巡查楼前停车场一次，保证地面无破损。</w:t>
      </w:r>
    </w:p>
    <w:p>
      <w:pPr>
        <w:spacing w:line="460" w:lineRule="exact"/>
        <w:ind w:firstLine="315" w:firstLineChars="150"/>
        <w:rPr>
          <w:rFonts w:hint="eastAsia" w:ascii="宋体" w:hAnsi="宋体" w:eastAsia="宋体" w:cs="宋体"/>
          <w:sz w:val="21"/>
          <w:szCs w:val="21"/>
        </w:rPr>
      </w:pPr>
    </w:p>
    <w:p>
      <w:pPr>
        <w:spacing w:line="460" w:lineRule="exact"/>
        <w:ind w:firstLine="420" w:firstLineChars="150"/>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ind w:firstLine="315" w:firstLineChars="150"/>
        <w:rPr>
          <w:rFonts w:hint="eastAsia" w:ascii="宋体" w:hAnsi="宋体" w:eastAsia="宋体" w:cs="宋体"/>
          <w:bCs/>
          <w:sz w:val="21"/>
          <w:szCs w:val="21"/>
        </w:rPr>
      </w:pPr>
      <w:r>
        <w:rPr>
          <w:rFonts w:hint="eastAsia" w:ascii="宋体" w:hAnsi="宋体" w:eastAsia="宋体" w:cs="宋体"/>
          <w:bCs/>
          <w:sz w:val="21"/>
          <w:szCs w:val="21"/>
        </w:rPr>
        <w:t>保洁服务质量标准</w:t>
      </w: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清扫分类</w:t>
            </w:r>
          </w:p>
        </w:tc>
        <w:tc>
          <w:tcPr>
            <w:tcW w:w="360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作业内容</w:t>
            </w:r>
          </w:p>
        </w:tc>
        <w:tc>
          <w:tcPr>
            <w:tcW w:w="126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次数</w:t>
            </w:r>
          </w:p>
        </w:tc>
        <w:tc>
          <w:tcPr>
            <w:tcW w:w="2756"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大</w:t>
            </w: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rPr>
                <w:rFonts w:hint="eastAsia" w:ascii="宋体" w:hAnsi="宋体" w:eastAsia="宋体" w:cs="宋体"/>
                <w:sz w:val="21"/>
                <w:szCs w:val="21"/>
              </w:rPr>
            </w:pPr>
            <w:r>
              <w:rPr>
                <w:rFonts w:hint="eastAsia" w:ascii="宋体" w:hAnsi="宋体" w:eastAsia="宋体" w:cs="宋体"/>
                <w:sz w:val="21"/>
                <w:szCs w:val="21"/>
              </w:rPr>
              <w:t>堂</w:t>
            </w: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日常保洁</w:t>
            </w: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地面（牵尘）</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地面光亮、无尘、无废弃物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墙壁（擦拭）</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玻璃门旋转门、玻璃护拦、铝框（擦拭）</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洁净光亮无手印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圆柱、方柱</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洁净光亮无手印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地垫（吸尘）</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指示牌、金属件（擦拭）</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电力插座</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1次/日</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清理烟灰缸及垃圾箱</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清理指示牌、茶几</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定期保洁</w:t>
            </w: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清洁烟感器、空调设备（外表）</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照明灯具、警灯、出入灯（外表）</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消防设备（外表）</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墙壁（部分清洗）</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地垫（清洗）</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地面清洗、石材保养</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大堂高空玻璃、墙壁</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1次/2月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金属件清洗并上光</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电梯间及公共走廊</w:t>
            </w: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日常清扫</w:t>
            </w: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地面牵尘</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地面光亮、无尘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地面吸尘</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地毯平整无污迹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墙面、踢脚（擦拭）</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无污迹 、无尘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出入门（清洁剂擦拭）</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消防设施、灯栅、门等</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烟灰缸、垃圾桶、植物盆、指示灯牌的清洁</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不锈钢门及墙壁（包括玻璃）及按钮板</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2次/日</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无灰尘、污迹、水迹及手指印，玻璃要明亮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上不锈钢保护油</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1次/日</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无垃圾、灰尘及水迹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空调设备</w:t>
            </w:r>
          </w:p>
        </w:tc>
        <w:tc>
          <w:tcPr>
            <w:tcW w:w="126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无污迹、光亮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定期清扫</w:t>
            </w: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地面清洗、石材保养</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出入门（清洁）</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通风口</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墙壁（清洁）</w:t>
            </w:r>
          </w:p>
        </w:tc>
        <w:tc>
          <w:tcPr>
            <w:tcW w:w="1260"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1-2次/月</w:t>
            </w:r>
          </w:p>
        </w:tc>
        <w:tc>
          <w:tcPr>
            <w:tcW w:w="2756" w:type="dxa"/>
            <w:vAlign w:val="center"/>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电梯槽</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无垃圾、水迹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电梯门（擦拭）</w:t>
            </w:r>
          </w:p>
        </w:tc>
        <w:tc>
          <w:tcPr>
            <w:tcW w:w="126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756" w:type="dxa"/>
            <w:vAlign w:val="center"/>
          </w:tcPr>
          <w:p>
            <w:pPr>
              <w:spacing w:line="460" w:lineRule="exact"/>
              <w:ind w:firstLine="315" w:firstLineChars="150"/>
              <w:rPr>
                <w:rFonts w:hint="eastAsia" w:ascii="宋体" w:hAnsi="宋体" w:eastAsia="宋体" w:cs="宋体"/>
                <w:sz w:val="21"/>
                <w:szCs w:val="21"/>
              </w:rPr>
            </w:pPr>
          </w:p>
        </w:tc>
      </w:tr>
    </w:tbl>
    <w:p>
      <w:pPr>
        <w:spacing w:line="460" w:lineRule="exact"/>
        <w:rPr>
          <w:rFonts w:hint="eastAsia" w:ascii="宋体" w:hAnsi="宋体" w:eastAsia="宋体" w:cs="宋体"/>
          <w:sz w:val="21"/>
          <w:szCs w:val="21"/>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办公室</w:t>
            </w:r>
          </w:p>
        </w:tc>
        <w:tc>
          <w:tcPr>
            <w:tcW w:w="1080" w:type="dxa"/>
            <w:vMerge w:val="restart"/>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日常清扫保洁</w:t>
            </w: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地面牵尘</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地面光亮、无尘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地面吸尘</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墙面、踢脚（擦拭）</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无污迹 、无尘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出入门（清洁剂擦拭）</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办公桌、椅、茶几、沙发等清洁</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烟灰缸、垃圾桶、植物盆等清理</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行领导办公室内卫生间、休息室的保洁</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1次/日</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无灰尘、污迹、水迹及手指印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行领导办公室玻璃幕墙（内侧）擦拭</w:t>
            </w:r>
          </w:p>
        </w:tc>
        <w:tc>
          <w:tcPr>
            <w:tcW w:w="1260"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1次/周</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无灰尘污迹、水迹及手指印，玻璃要明亮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定期清扫</w:t>
            </w: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地面保养</w:t>
            </w:r>
          </w:p>
        </w:tc>
        <w:tc>
          <w:tcPr>
            <w:tcW w:w="126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hint="eastAsia" w:ascii="宋体" w:hAnsi="宋体" w:eastAsia="宋体" w:cs="宋体"/>
                <w:sz w:val="21"/>
                <w:szCs w:val="21"/>
              </w:rPr>
            </w:pPr>
          </w:p>
        </w:tc>
        <w:tc>
          <w:tcPr>
            <w:tcW w:w="1080" w:type="dxa"/>
            <w:vMerge w:val="continue"/>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出入门（清洁）</w:t>
            </w:r>
          </w:p>
        </w:tc>
        <w:tc>
          <w:tcPr>
            <w:tcW w:w="126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2次/周</w:t>
            </w:r>
          </w:p>
        </w:tc>
        <w:tc>
          <w:tcPr>
            <w:tcW w:w="2756" w:type="dxa"/>
          </w:tcPr>
          <w:p>
            <w:pPr>
              <w:spacing w:line="460" w:lineRule="exact"/>
              <w:ind w:firstLine="315" w:firstLineChars="150"/>
              <w:rPr>
                <w:rFonts w:hint="eastAsia" w:ascii="宋体" w:hAnsi="宋体" w:eastAsia="宋体" w:cs="宋体"/>
                <w:sz w:val="21"/>
                <w:szCs w:val="21"/>
              </w:rPr>
            </w:pPr>
          </w:p>
        </w:tc>
      </w:tr>
    </w:tbl>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清扫分类</w:t>
            </w:r>
          </w:p>
        </w:tc>
        <w:tc>
          <w:tcPr>
            <w:tcW w:w="3600" w:type="dxa"/>
            <w:shd w:val="clear" w:color="auto" w:fill="D9D9D9"/>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作业内容</w:t>
            </w:r>
          </w:p>
        </w:tc>
        <w:tc>
          <w:tcPr>
            <w:tcW w:w="1260" w:type="dxa"/>
            <w:shd w:val="clear" w:color="auto" w:fill="D9D9D9"/>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次数</w:t>
            </w:r>
          </w:p>
        </w:tc>
        <w:tc>
          <w:tcPr>
            <w:tcW w:w="2756" w:type="dxa"/>
            <w:shd w:val="clear" w:color="auto" w:fill="D9D9D9"/>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各楼层楼梯</w:t>
            </w:r>
          </w:p>
        </w:tc>
        <w:tc>
          <w:tcPr>
            <w:tcW w:w="1080" w:type="dxa"/>
            <w:vMerge w:val="restart"/>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日常清扫</w:t>
            </w: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地面（拖抹）</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3次/日</w:t>
            </w:r>
          </w:p>
        </w:tc>
        <w:tc>
          <w:tcPr>
            <w:tcW w:w="2756"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无杂物、污迹、水迹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扶手（清洁剂擦拭）</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2次/日</w:t>
            </w:r>
          </w:p>
        </w:tc>
        <w:tc>
          <w:tcPr>
            <w:tcW w:w="2756"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无尘、污渍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窗台（擦拭）</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restart"/>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定期清扫</w:t>
            </w: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门及电镀件（表面清洗）</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2次/周</w:t>
            </w:r>
          </w:p>
        </w:tc>
        <w:tc>
          <w:tcPr>
            <w:tcW w:w="2756" w:type="dxa"/>
            <w:vAlign w:val="center"/>
          </w:tcPr>
          <w:p>
            <w:pPr>
              <w:spacing w:line="460" w:lineRule="exact"/>
              <w:ind w:firstLine="315" w:firstLineChars="15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墙面、天花（除尘）</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3次/月</w:t>
            </w:r>
          </w:p>
        </w:tc>
        <w:tc>
          <w:tcPr>
            <w:tcW w:w="2756" w:type="dxa"/>
            <w:vAlign w:val="center"/>
          </w:tcPr>
          <w:p>
            <w:pPr>
              <w:spacing w:line="460" w:lineRule="exact"/>
              <w:ind w:firstLine="315" w:firstLineChars="15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扶手（清洁剂擦拭）</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2次/月</w:t>
            </w:r>
          </w:p>
        </w:tc>
        <w:tc>
          <w:tcPr>
            <w:tcW w:w="2756" w:type="dxa"/>
            <w:vAlign w:val="center"/>
          </w:tcPr>
          <w:p>
            <w:pPr>
              <w:spacing w:line="460" w:lineRule="exact"/>
              <w:ind w:firstLine="315" w:firstLineChars="15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灯具（除尘）</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3次/月</w:t>
            </w:r>
          </w:p>
        </w:tc>
        <w:tc>
          <w:tcPr>
            <w:tcW w:w="2756" w:type="dxa"/>
            <w:vAlign w:val="center"/>
          </w:tcPr>
          <w:p>
            <w:pPr>
              <w:spacing w:line="460" w:lineRule="exact"/>
              <w:ind w:firstLine="315" w:firstLineChars="15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1080" w:type="dxa"/>
            <w:vMerge w:val="continue"/>
            <w:vAlign w:val="center"/>
          </w:tcPr>
          <w:p>
            <w:pPr>
              <w:spacing w:line="460" w:lineRule="exact"/>
              <w:ind w:firstLine="315" w:firstLineChars="150"/>
              <w:jc w:val="center"/>
              <w:rPr>
                <w:rFonts w:hint="eastAsia" w:ascii="宋体" w:hAnsi="宋体" w:eastAsia="宋体" w:cs="宋体"/>
                <w:sz w:val="21"/>
                <w:szCs w:val="21"/>
              </w:rPr>
            </w:pPr>
          </w:p>
        </w:tc>
        <w:tc>
          <w:tcPr>
            <w:tcW w:w="3600" w:type="dxa"/>
            <w:vAlign w:val="center"/>
          </w:tcPr>
          <w:p>
            <w:pPr>
              <w:spacing w:line="460" w:lineRule="exact"/>
              <w:ind w:firstLine="315" w:firstLineChars="150"/>
              <w:jc w:val="left"/>
              <w:rPr>
                <w:rFonts w:hint="eastAsia" w:ascii="宋体" w:hAnsi="宋体" w:eastAsia="宋体" w:cs="宋体"/>
                <w:sz w:val="21"/>
                <w:szCs w:val="21"/>
              </w:rPr>
            </w:pPr>
            <w:r>
              <w:rPr>
                <w:rFonts w:hint="eastAsia" w:ascii="宋体" w:hAnsi="宋体" w:eastAsia="宋体" w:cs="宋体"/>
                <w:sz w:val="21"/>
                <w:szCs w:val="21"/>
              </w:rPr>
              <w:t>外露设施</w:t>
            </w:r>
          </w:p>
        </w:tc>
        <w:tc>
          <w:tcPr>
            <w:tcW w:w="1260"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1次/月</w:t>
            </w:r>
          </w:p>
        </w:tc>
        <w:tc>
          <w:tcPr>
            <w:tcW w:w="2756" w:type="dxa"/>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无杂物、污迹</w:t>
            </w:r>
          </w:p>
        </w:tc>
      </w:tr>
    </w:tbl>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清扫分类</w:t>
            </w:r>
          </w:p>
        </w:tc>
        <w:tc>
          <w:tcPr>
            <w:tcW w:w="3600"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作业内容</w:t>
            </w:r>
          </w:p>
        </w:tc>
        <w:tc>
          <w:tcPr>
            <w:tcW w:w="1260" w:type="dxa"/>
            <w:shd w:val="clear" w:color="auto" w:fill="D9D9D9"/>
            <w:vAlign w:val="center"/>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次数</w:t>
            </w:r>
          </w:p>
        </w:tc>
        <w:tc>
          <w:tcPr>
            <w:tcW w:w="2756" w:type="dxa"/>
            <w:shd w:val="clear" w:color="auto" w:fill="D9D9D9"/>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楼</w:t>
            </w:r>
          </w:p>
          <w:p>
            <w:pPr>
              <w:spacing w:line="460" w:lineRule="exact"/>
              <w:rPr>
                <w:rFonts w:hint="eastAsia" w:ascii="宋体" w:hAnsi="宋体" w:eastAsia="宋体" w:cs="宋体"/>
                <w:sz w:val="21"/>
                <w:szCs w:val="21"/>
              </w:rPr>
            </w:pPr>
            <w:r>
              <w:rPr>
                <w:rFonts w:hint="eastAsia" w:ascii="宋体" w:hAnsi="宋体" w:eastAsia="宋体" w:cs="宋体"/>
                <w:sz w:val="21"/>
                <w:szCs w:val="21"/>
              </w:rPr>
              <w:t>层</w:t>
            </w:r>
          </w:p>
          <w:p>
            <w:pPr>
              <w:spacing w:line="460" w:lineRule="exact"/>
              <w:rPr>
                <w:rFonts w:hint="eastAsia" w:ascii="宋体" w:hAnsi="宋体" w:eastAsia="宋体" w:cs="宋体"/>
                <w:sz w:val="21"/>
                <w:szCs w:val="21"/>
              </w:rPr>
            </w:pPr>
            <w:r>
              <w:rPr>
                <w:rFonts w:hint="eastAsia" w:ascii="宋体" w:hAnsi="宋体" w:eastAsia="宋体" w:cs="宋体"/>
                <w:sz w:val="21"/>
                <w:szCs w:val="21"/>
              </w:rPr>
              <w:t>开水间</w:t>
            </w:r>
          </w:p>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日常清扫</w:t>
            </w:r>
          </w:p>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地面、地漏清洁</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墙壁擦拭</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1次/日</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水龙头（擦拭）</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洁净光亮、无手印、污渍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指示牌、金属件擦拭</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清理烟灰缸及垃圾箱</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无杂物、手印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定期清扫</w:t>
            </w: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清洁指示牌</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2次/周</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清洁烟感器、空调口</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墙壁（部分清洗）</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水龙头（清洗）</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1次/周</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地面清洗</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1次/2月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内墙清洗</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1次/季</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金属（金属件清洗并上光）</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1次/2月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卫生间</w:t>
            </w: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日常清扫</w:t>
            </w: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地面（扫）</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地面（擦）</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洗脸盆等洁具（清洗消毒）</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坐厕间隔板、坐厕板及内部卫生纸架（清洗消毒）</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水龙头、台面清洗</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光亮、无水迹、污迹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镜子（擦）</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光亮、无水迹、污迹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木门擦拭</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Merge w:val="restart"/>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垃圾桶（冲洗）</w:t>
            </w:r>
          </w:p>
        </w:tc>
        <w:tc>
          <w:tcPr>
            <w:tcW w:w="1260" w:type="dxa"/>
            <w:vMerge w:val="restart"/>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2次/日</w:t>
            </w:r>
          </w:p>
        </w:tc>
        <w:tc>
          <w:tcPr>
            <w:tcW w:w="2756" w:type="dxa"/>
            <w:vMerge w:val="restart"/>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vMerge w:val="continue"/>
          </w:tcPr>
          <w:p>
            <w:pPr>
              <w:spacing w:line="460" w:lineRule="exact"/>
              <w:ind w:firstLine="315" w:firstLineChars="150"/>
              <w:rPr>
                <w:rFonts w:hint="eastAsia" w:ascii="宋体" w:hAnsi="宋体" w:eastAsia="宋体" w:cs="宋体"/>
                <w:sz w:val="21"/>
                <w:szCs w:val="21"/>
              </w:rPr>
            </w:pPr>
          </w:p>
        </w:tc>
        <w:tc>
          <w:tcPr>
            <w:tcW w:w="1260" w:type="dxa"/>
            <w:vMerge w:val="continue"/>
          </w:tcPr>
          <w:p>
            <w:pPr>
              <w:spacing w:line="460" w:lineRule="exact"/>
              <w:ind w:firstLine="315" w:firstLineChars="150"/>
              <w:jc w:val="center"/>
              <w:rPr>
                <w:rFonts w:hint="eastAsia" w:ascii="宋体" w:hAnsi="宋体" w:eastAsia="宋体" w:cs="宋体"/>
                <w:sz w:val="21"/>
                <w:szCs w:val="21"/>
              </w:rPr>
            </w:pPr>
          </w:p>
        </w:tc>
        <w:tc>
          <w:tcPr>
            <w:tcW w:w="2756" w:type="dxa"/>
            <w:vMerge w:val="continue"/>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卫生纸、洗手液、香精球的补充</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2次/日</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电镀件、干手机</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墩布池清洁</w:t>
            </w:r>
          </w:p>
        </w:tc>
        <w:tc>
          <w:tcPr>
            <w:tcW w:w="1260"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巡视清洁</w:t>
            </w:r>
          </w:p>
        </w:tc>
        <w:tc>
          <w:tcPr>
            <w:tcW w:w="2756"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定期清扫</w:t>
            </w: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地面清洗</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墙壁（清洁剂清洗）</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1次/周</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垃圾筒（消毒水）</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1次/周</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天花板（擦拭）</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照明灯具、空调设备（外表擦拭）</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2次/月</w:t>
            </w:r>
          </w:p>
        </w:tc>
        <w:tc>
          <w:tcPr>
            <w:tcW w:w="2756"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通风口（清洁剂擦拭）</w:t>
            </w:r>
          </w:p>
        </w:tc>
        <w:tc>
          <w:tcPr>
            <w:tcW w:w="1260" w:type="dxa"/>
          </w:tcPr>
          <w:p>
            <w:pPr>
              <w:spacing w:line="460" w:lineRule="exact"/>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1次/月</w:t>
            </w:r>
          </w:p>
        </w:tc>
        <w:tc>
          <w:tcPr>
            <w:tcW w:w="2756" w:type="dxa"/>
          </w:tcPr>
          <w:p>
            <w:pPr>
              <w:spacing w:line="460" w:lineRule="exact"/>
              <w:ind w:firstLine="315" w:firstLineChars="150"/>
              <w:rPr>
                <w:rFonts w:hint="eastAsia" w:ascii="宋体" w:hAnsi="宋体" w:eastAsia="宋体" w:cs="宋体"/>
                <w:sz w:val="21"/>
                <w:szCs w:val="21"/>
              </w:rPr>
            </w:pPr>
          </w:p>
        </w:tc>
      </w:tr>
    </w:tbl>
    <w:p>
      <w:pPr>
        <w:spacing w:line="460" w:lineRule="exact"/>
        <w:ind w:firstLine="315" w:firstLineChars="150"/>
        <w:rPr>
          <w:rFonts w:hint="eastAsia" w:ascii="宋体" w:hAnsi="宋体" w:eastAsia="宋体" w:cs="宋体"/>
          <w:sz w:val="21"/>
          <w:szCs w:val="21"/>
        </w:rPr>
      </w:pPr>
    </w:p>
    <w:p>
      <w:pPr>
        <w:spacing w:line="460" w:lineRule="exact"/>
        <w:ind w:firstLine="315" w:firstLineChars="150"/>
        <w:rPr>
          <w:rFonts w:hint="eastAsia" w:ascii="宋体" w:hAnsi="宋体" w:eastAsia="宋体" w:cs="宋体"/>
          <w:sz w:val="21"/>
          <w:szCs w:val="21"/>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482"/>
        <w:gridCol w:w="2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外围</w:t>
            </w:r>
          </w:p>
        </w:tc>
        <w:tc>
          <w:tcPr>
            <w:tcW w:w="1080" w:type="dxa"/>
            <w:vMerge w:val="restart"/>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地面清扫</w:t>
            </w:r>
          </w:p>
        </w:tc>
        <w:tc>
          <w:tcPr>
            <w:tcW w:w="1482"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巡视清洁</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排水沟清洁</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1次/日</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各类标志牌清洁</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1次/日</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地面清洗</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无明显污迹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花基清洗</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534"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外玻璃及墙面清洁（2米以下）</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1次/周</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外墙面及玻璃</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2次/年</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40" w:type="dxa"/>
            <w:vMerge w:val="continue"/>
            <w:vAlign w:val="center"/>
          </w:tcPr>
          <w:p>
            <w:pPr>
              <w:spacing w:line="460" w:lineRule="exact"/>
              <w:ind w:firstLine="315" w:firstLineChars="150"/>
              <w:rPr>
                <w:rFonts w:hint="eastAsia" w:ascii="宋体" w:hAnsi="宋体" w:eastAsia="宋体" w:cs="宋体"/>
                <w:sz w:val="21"/>
                <w:szCs w:val="21"/>
              </w:rPr>
            </w:pPr>
          </w:p>
        </w:tc>
        <w:tc>
          <w:tcPr>
            <w:tcW w:w="1080" w:type="dxa"/>
            <w:vMerge w:val="continue"/>
            <w:vAlign w:val="center"/>
          </w:tcPr>
          <w:p>
            <w:pPr>
              <w:spacing w:line="460" w:lineRule="exact"/>
              <w:ind w:firstLine="315" w:firstLineChars="150"/>
              <w:rPr>
                <w:rFonts w:hint="eastAsia" w:ascii="宋体" w:hAnsi="宋体" w:eastAsia="宋体" w:cs="宋体"/>
                <w:sz w:val="21"/>
                <w:szCs w:val="21"/>
              </w:rPr>
            </w:pPr>
          </w:p>
        </w:tc>
        <w:tc>
          <w:tcPr>
            <w:tcW w:w="3600"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门前五包</w:t>
            </w:r>
          </w:p>
        </w:tc>
        <w:tc>
          <w:tcPr>
            <w:tcW w:w="1482"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巡视清洁</w:t>
            </w:r>
          </w:p>
        </w:tc>
        <w:tc>
          <w:tcPr>
            <w:tcW w:w="2534" w:type="dxa"/>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无杂物</w:t>
            </w:r>
          </w:p>
        </w:tc>
      </w:tr>
    </w:tbl>
    <w:p>
      <w:pPr>
        <w:spacing w:line="460" w:lineRule="exact"/>
        <w:rPr>
          <w:rFonts w:ascii="楷体_GB2312" w:hAnsi="宋体" w:eastAsia="楷体_GB2312"/>
          <w:sz w:val="28"/>
          <w:szCs w:val="28"/>
        </w:rPr>
      </w:pPr>
    </w:p>
    <w:p>
      <w:pPr>
        <w:spacing w:line="460" w:lineRule="exact"/>
        <w:rPr>
          <w:rFonts w:ascii="楷体_GB2312" w:hAnsi="宋体" w:eastAsia="楷体_GB2312"/>
          <w:sz w:val="28"/>
          <w:szCs w:val="28"/>
        </w:rPr>
      </w:pPr>
    </w:p>
    <w:p>
      <w:pPr>
        <w:spacing w:line="460" w:lineRule="exact"/>
        <w:rPr>
          <w:rFonts w:ascii="楷体_GB2312" w:hAnsi="宋体" w:eastAsia="楷体_GB2312"/>
          <w:sz w:val="28"/>
          <w:szCs w:val="28"/>
        </w:rPr>
      </w:pPr>
    </w:p>
    <w:tbl>
      <w:tblPr>
        <w:tblStyle w:val="48"/>
        <w:tblW w:w="9224"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750"/>
        <w:gridCol w:w="3599"/>
        <w:gridCol w:w="1485"/>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635" w:type="dxa"/>
            <w:gridSpan w:val="2"/>
            <w:shd w:val="clear" w:color="auto" w:fill="D7D7D7" w:themeFill="background1" w:themeFillShade="D8"/>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清扫分类</w:t>
            </w:r>
          </w:p>
        </w:tc>
        <w:tc>
          <w:tcPr>
            <w:tcW w:w="3599" w:type="dxa"/>
            <w:shd w:val="clear" w:color="auto" w:fill="D7D7D7" w:themeFill="background1" w:themeFillShade="D8"/>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作业内容</w:t>
            </w:r>
          </w:p>
        </w:tc>
        <w:tc>
          <w:tcPr>
            <w:tcW w:w="1485" w:type="dxa"/>
            <w:shd w:val="clear" w:color="auto" w:fill="D7D7D7" w:themeFill="background1" w:themeFillShade="D8"/>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次数</w:t>
            </w:r>
          </w:p>
        </w:tc>
        <w:tc>
          <w:tcPr>
            <w:tcW w:w="2505" w:type="dxa"/>
            <w:shd w:val="clear" w:color="auto" w:fill="D7D7D7" w:themeFill="background1" w:themeFillShade="D8"/>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885"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弱电间</w:t>
            </w:r>
          </w:p>
        </w:tc>
        <w:tc>
          <w:tcPr>
            <w:tcW w:w="750" w:type="dxa"/>
            <w:vMerge w:val="restart"/>
          </w:tcPr>
          <w:p>
            <w:pPr>
              <w:spacing w:line="460" w:lineRule="exact"/>
              <w:rPr>
                <w:rFonts w:hint="eastAsia" w:ascii="宋体" w:hAnsi="宋体" w:eastAsia="宋体" w:cs="宋体"/>
                <w:sz w:val="21"/>
                <w:szCs w:val="21"/>
              </w:rPr>
            </w:pPr>
          </w:p>
        </w:tc>
        <w:tc>
          <w:tcPr>
            <w:tcW w:w="3599"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弱电间及设施设备</w:t>
            </w:r>
          </w:p>
        </w:tc>
        <w:tc>
          <w:tcPr>
            <w:tcW w:w="1485"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1次/周</w:t>
            </w:r>
          </w:p>
        </w:tc>
        <w:tc>
          <w:tcPr>
            <w:tcW w:w="2505"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五楼中心机房公共区域</w:t>
            </w:r>
          </w:p>
        </w:tc>
        <w:tc>
          <w:tcPr>
            <w:tcW w:w="750" w:type="dxa"/>
            <w:vMerge w:val="continue"/>
          </w:tcPr>
          <w:p>
            <w:pPr>
              <w:spacing w:line="460" w:lineRule="exact"/>
              <w:rPr>
                <w:rFonts w:hint="eastAsia" w:ascii="宋体" w:hAnsi="宋体" w:eastAsia="宋体" w:cs="宋体"/>
                <w:sz w:val="21"/>
                <w:szCs w:val="21"/>
              </w:rPr>
            </w:pPr>
          </w:p>
        </w:tc>
        <w:tc>
          <w:tcPr>
            <w:tcW w:w="3599" w:type="dxa"/>
          </w:tcPr>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地面清扫</w:t>
            </w:r>
          </w:p>
        </w:tc>
        <w:tc>
          <w:tcPr>
            <w:tcW w:w="1485" w:type="dxa"/>
          </w:tcPr>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2次/年</w:t>
            </w:r>
          </w:p>
        </w:tc>
        <w:tc>
          <w:tcPr>
            <w:tcW w:w="2505" w:type="dxa"/>
          </w:tcPr>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hint="eastAsia" w:ascii="宋体" w:hAnsi="宋体" w:eastAsia="宋体" w:cs="宋体"/>
                <w:sz w:val="21"/>
                <w:szCs w:val="21"/>
              </w:rPr>
            </w:pPr>
          </w:p>
          <w:p>
            <w:pPr>
              <w:pStyle w:val="46"/>
              <w:rPr>
                <w:rFonts w:hint="eastAsia" w:ascii="宋体" w:hAnsi="宋体" w:eastAsia="宋体" w:cs="宋体"/>
                <w:sz w:val="21"/>
                <w:szCs w:val="21"/>
              </w:rPr>
            </w:pPr>
          </w:p>
          <w:p>
            <w:pPr>
              <w:pStyle w:val="46"/>
              <w:rPr>
                <w:rFonts w:hint="eastAsia" w:ascii="宋体" w:hAnsi="宋体" w:eastAsia="宋体" w:cs="宋体"/>
                <w:sz w:val="21"/>
                <w:szCs w:val="21"/>
              </w:rPr>
            </w:pPr>
          </w:p>
          <w:p>
            <w:pPr>
              <w:pStyle w:val="46"/>
              <w:rPr>
                <w:rFonts w:hint="eastAsia" w:ascii="宋体" w:hAnsi="宋体" w:eastAsia="宋体" w:cs="宋体"/>
                <w:sz w:val="21"/>
                <w:szCs w:val="21"/>
              </w:rPr>
            </w:pPr>
          </w:p>
          <w:p>
            <w:pPr>
              <w:pStyle w:val="46"/>
              <w:rPr>
                <w:rFonts w:hint="eastAsia" w:ascii="宋体" w:hAnsi="宋体" w:eastAsia="宋体" w:cs="宋体"/>
                <w:sz w:val="21"/>
                <w:szCs w:val="21"/>
              </w:rPr>
            </w:pPr>
          </w:p>
          <w:p>
            <w:pPr>
              <w:pStyle w:val="46"/>
              <w:rPr>
                <w:rFonts w:hint="eastAsia" w:ascii="宋体" w:hAnsi="宋体" w:eastAsia="宋体" w:cs="宋体"/>
                <w:sz w:val="21"/>
                <w:szCs w:val="21"/>
              </w:rPr>
            </w:pPr>
          </w:p>
          <w:p>
            <w:pPr>
              <w:pStyle w:val="46"/>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highlight w:val="none"/>
              </w:rPr>
              <w:t>惠源居自助区</w:t>
            </w:r>
          </w:p>
        </w:tc>
        <w:tc>
          <w:tcPr>
            <w:tcW w:w="750" w:type="dxa"/>
          </w:tcPr>
          <w:p>
            <w:pPr>
              <w:spacing w:line="460" w:lineRule="exact"/>
              <w:rPr>
                <w:rFonts w:hint="eastAsia" w:ascii="宋体" w:hAnsi="宋体" w:eastAsia="宋体" w:cs="宋体"/>
                <w:sz w:val="21"/>
                <w:szCs w:val="21"/>
              </w:rPr>
            </w:pPr>
          </w:p>
        </w:tc>
        <w:tc>
          <w:tcPr>
            <w:tcW w:w="3599" w:type="dxa"/>
          </w:tcPr>
          <w:p>
            <w:pPr>
              <w:spacing w:line="460" w:lineRule="exact"/>
              <w:jc w:val="center"/>
              <w:rPr>
                <w:rFonts w:hint="eastAsia" w:ascii="宋体" w:hAnsi="宋体" w:eastAsia="宋体" w:cs="宋体"/>
                <w:color w:val="000000"/>
                <w:kern w:val="0"/>
                <w:sz w:val="21"/>
                <w:szCs w:val="21"/>
              </w:rPr>
            </w:pPr>
          </w:p>
          <w:p>
            <w:pPr>
              <w:pStyle w:val="46"/>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 xml:space="preserve">                </w:t>
            </w:r>
          </w:p>
          <w:p>
            <w:pPr>
              <w:pStyle w:val="46"/>
              <w:ind w:left="0" w:leftChars="0" w:firstLine="0" w:firstLineChars="0"/>
              <w:rPr>
                <w:rFonts w:hint="eastAsia" w:ascii="宋体" w:hAnsi="宋体" w:eastAsia="宋体" w:cs="宋体"/>
                <w:sz w:val="21"/>
                <w:szCs w:val="21"/>
              </w:rPr>
            </w:pPr>
          </w:p>
          <w:p>
            <w:pPr>
              <w:pStyle w:val="46"/>
              <w:ind w:left="0" w:leftChars="0" w:firstLine="0" w:firstLineChars="0"/>
              <w:rPr>
                <w:rFonts w:hint="eastAsia" w:ascii="宋体" w:hAnsi="宋体" w:eastAsia="宋体" w:cs="宋体"/>
                <w:sz w:val="21"/>
                <w:szCs w:val="21"/>
              </w:rPr>
            </w:pPr>
          </w:p>
          <w:p>
            <w:pPr>
              <w:pStyle w:val="46"/>
              <w:ind w:left="0" w:leftChars="0" w:firstLine="0" w:firstLineChars="0"/>
              <w:rPr>
                <w:rFonts w:hint="eastAsia" w:ascii="宋体" w:hAnsi="宋体" w:eastAsia="宋体" w:cs="宋体"/>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玻璃</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外围清洁</w:t>
            </w: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自助取款机机</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消杀</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消毒</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特殊清洁及清洁应急工作</w:t>
            </w:r>
          </w:p>
        </w:tc>
        <w:tc>
          <w:tcPr>
            <w:tcW w:w="1485" w:type="dxa"/>
          </w:tcPr>
          <w:p>
            <w:pPr>
              <w:spacing w:line="460" w:lineRule="exact"/>
              <w:jc w:val="center"/>
              <w:rPr>
                <w:rFonts w:hint="eastAsia" w:ascii="宋体" w:hAnsi="宋体" w:eastAsia="宋体" w:cs="宋体"/>
                <w:sz w:val="21"/>
                <w:szCs w:val="21"/>
              </w:rPr>
            </w:pPr>
          </w:p>
        </w:tc>
        <w:tc>
          <w:tcPr>
            <w:tcW w:w="2505" w:type="dxa"/>
          </w:tcPr>
          <w:p>
            <w:pPr>
              <w:spacing w:line="4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目视表面无积尘、无油迹、无水迹、呈本色</w:t>
            </w:r>
          </w:p>
          <w:p>
            <w:pPr>
              <w:spacing w:line="4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无垃圾、无杂物、无积水、无烟蒂</w:t>
            </w:r>
          </w:p>
          <w:p>
            <w:pPr>
              <w:pStyle w:val="46"/>
              <w:ind w:left="0" w:leftChars="0" w:firstLine="0" w:firstLineChars="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干净整洁、无水渍、无杂物、无污迹</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消杀对象：蚊、蝇、蚁害、鼠害以及绿化引起的虫害。视季节情况对内、外进行蚊蝇等的消杀。</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雨天的清洁工作</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随时随地将地面的水滴拖抹干净，防止客人摔倒。</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按照清洁标准要求，将其它地点清洁干净。</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雪天的清洁工作</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随时随地将地面的雪后区域污迹及时打扫，以免人员摔到。</w:t>
            </w:r>
          </w:p>
          <w:p>
            <w:pPr>
              <w:pStyle w:val="46"/>
              <w:ind w:left="0" w:leftChars="0" w:firstLine="0" w:firstLineChars="0"/>
              <w:rPr>
                <w:rFonts w:hint="eastAsia" w:ascii="宋体" w:hAnsi="宋体" w:eastAsia="宋体" w:cs="宋体"/>
                <w:sz w:val="21"/>
                <w:szCs w:val="21"/>
              </w:rPr>
            </w:pPr>
            <w:r>
              <w:rPr>
                <w:rFonts w:hint="eastAsia" w:ascii="宋体" w:hAnsi="宋体" w:eastAsia="宋体" w:cs="宋体"/>
                <w:color w:val="000000"/>
                <w:kern w:val="0"/>
                <w:sz w:val="21"/>
                <w:szCs w:val="21"/>
              </w:rPr>
              <w:t>对于危险地段要用盐水冲洗，确保客人的安全。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城中支行楼内保洁以及 “门前五包”的保洁</w:t>
            </w:r>
          </w:p>
        </w:tc>
        <w:tc>
          <w:tcPr>
            <w:tcW w:w="750" w:type="dxa"/>
          </w:tcPr>
          <w:p>
            <w:pPr>
              <w:spacing w:line="460" w:lineRule="exact"/>
              <w:rPr>
                <w:rFonts w:hint="eastAsia" w:ascii="宋体" w:hAnsi="宋体" w:eastAsia="宋体" w:cs="宋体"/>
                <w:sz w:val="21"/>
                <w:szCs w:val="21"/>
              </w:rPr>
            </w:pPr>
          </w:p>
        </w:tc>
        <w:tc>
          <w:tcPr>
            <w:tcW w:w="3599" w:type="dxa"/>
          </w:tcPr>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玻璃</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外围清洁</w:t>
            </w: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自助取款机机</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消杀</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消毒</w:t>
            </w:r>
          </w:p>
          <w:p>
            <w:pPr>
              <w:spacing w:line="460" w:lineRule="exact"/>
              <w:jc w:val="center"/>
              <w:rPr>
                <w:rFonts w:hint="eastAsia" w:ascii="宋体" w:hAnsi="宋体" w:eastAsia="宋体" w:cs="宋体"/>
                <w:color w:val="000000"/>
                <w:kern w:val="0"/>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color w:val="000000"/>
                <w:kern w:val="0"/>
                <w:sz w:val="21"/>
                <w:szCs w:val="21"/>
              </w:rPr>
              <w:t>特殊清洁及清洁应急工作</w:t>
            </w:r>
          </w:p>
        </w:tc>
        <w:tc>
          <w:tcPr>
            <w:tcW w:w="1485" w:type="dxa"/>
          </w:tcPr>
          <w:p>
            <w:pPr>
              <w:spacing w:line="460" w:lineRule="exact"/>
              <w:jc w:val="center"/>
              <w:rPr>
                <w:rFonts w:hint="eastAsia" w:ascii="宋体" w:hAnsi="宋体" w:eastAsia="宋体" w:cs="宋体"/>
                <w:sz w:val="21"/>
                <w:szCs w:val="21"/>
              </w:rPr>
            </w:pPr>
          </w:p>
        </w:tc>
        <w:tc>
          <w:tcPr>
            <w:tcW w:w="2505" w:type="dxa"/>
          </w:tcPr>
          <w:p>
            <w:pPr>
              <w:spacing w:line="4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目视表面无积尘、无油迹、无水迹、呈本色</w:t>
            </w:r>
          </w:p>
          <w:p>
            <w:pPr>
              <w:spacing w:line="4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无垃圾、无杂物、无积水、无烟蒂</w:t>
            </w:r>
          </w:p>
          <w:p>
            <w:pPr>
              <w:pStyle w:val="46"/>
              <w:ind w:left="0" w:leftChars="0" w:firstLine="0" w:firstLineChars="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干净整洁、无水渍、无杂物、无污迹</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消杀对象：蚊、蝇、蚁害、鼠害以及绿化引起的虫害。视季节情况对内、外进行蚊蝇等的消杀。</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雨天的清洁工作</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随时随地将地面的水滴拖抹干净，防止客人摔倒。</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按照清洁标准要求，将其它地点清洁干净。</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雪天的清洁工作</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随时随地将地面的雪后区域污迹及时打扫，以免人员摔到。</w:t>
            </w:r>
          </w:p>
          <w:p>
            <w:pPr>
              <w:spacing w:line="460" w:lineRule="exact"/>
              <w:jc w:val="center"/>
              <w:rPr>
                <w:rFonts w:hint="eastAsia" w:ascii="宋体" w:hAnsi="宋体" w:eastAsia="宋体" w:cs="宋体"/>
                <w:sz w:val="21"/>
                <w:szCs w:val="21"/>
              </w:rPr>
            </w:pPr>
            <w:r>
              <w:rPr>
                <w:rFonts w:hint="eastAsia" w:ascii="宋体" w:hAnsi="宋体" w:eastAsia="宋体" w:cs="宋体"/>
                <w:color w:val="000000"/>
                <w:kern w:val="0"/>
                <w:sz w:val="21"/>
                <w:szCs w:val="21"/>
              </w:rPr>
              <w:t>对于危险地段要用盐水冲洗，确保客人的安全。</w:t>
            </w:r>
          </w:p>
        </w:tc>
      </w:tr>
    </w:tbl>
    <w:p>
      <w:pPr>
        <w:spacing w:line="460" w:lineRule="exact"/>
        <w:rPr>
          <w:rFonts w:ascii="楷体_GB2312" w:hAnsi="宋体" w:eastAsia="楷体_GB2312"/>
          <w:sz w:val="28"/>
          <w:szCs w:val="28"/>
        </w:rPr>
      </w:pPr>
    </w:p>
    <w:p>
      <w:pPr>
        <w:spacing w:line="460" w:lineRule="exact"/>
        <w:rPr>
          <w:rFonts w:ascii="楷体_GB2312" w:hAnsi="宋体" w:eastAsia="楷体_GB2312"/>
          <w:bCs/>
          <w:sz w:val="28"/>
          <w:szCs w:val="28"/>
        </w:rPr>
      </w:pPr>
      <w:r>
        <w:rPr>
          <w:rFonts w:hint="eastAsia" w:ascii="楷体_GB2312" w:hAnsi="宋体" w:eastAsia="楷体_GB2312"/>
          <w:sz w:val="28"/>
          <w:szCs w:val="28"/>
        </w:rPr>
        <w:br w:type="page"/>
      </w:r>
      <w:r>
        <w:rPr>
          <w:rFonts w:hint="eastAsia" w:ascii="楷体_GB2312" w:hAnsi="宋体" w:eastAsia="楷体_GB2312"/>
          <w:bCs/>
          <w:sz w:val="28"/>
          <w:szCs w:val="28"/>
        </w:rPr>
        <w:t>消防服务质量标准</w:t>
      </w:r>
    </w:p>
    <w:p>
      <w:pPr>
        <w:spacing w:line="460" w:lineRule="exact"/>
        <w:ind w:firstLine="422" w:firstLineChars="150"/>
        <w:rPr>
          <w:rFonts w:ascii="楷体_GB2312" w:hAnsi="宋体" w:eastAsia="楷体_GB2312"/>
          <w:sz w:val="28"/>
          <w:szCs w:val="28"/>
        </w:rPr>
      </w:pPr>
      <w:r>
        <w:rPr>
          <w:rFonts w:hint="eastAsia" w:ascii="楷体_GB2312" w:hAnsi="宋体" w:eastAsia="楷体_GB2312"/>
          <w:b/>
          <w:bCs/>
          <w:sz w:val="28"/>
          <w:szCs w:val="28"/>
        </w:rPr>
        <w:t>消防工作主要要求</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（一）设立专职的消防管理干部，专门负责甲方办公区的消防工作，其主要职责是</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1. 制定消防的各项制度；</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2. 常年检查消防制度的落实情况；</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3. 组织消防知识宣传和专业技术培训；</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4. 组织消防演习；</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5. 负责24小时安保巡视中的消防部分的巡视工作的落实；</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6. 寻找办公区的消防弱点，制定措施加以改进。</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（二）进行必要的专业检查</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1. 每年至少一次电气消防检查（电检）；</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2. 每年至少一次消防检查（消检）；</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3. 两检检查结果除物业单位外，及时报甲方有关部门；</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4. 督促两检不合格项目的整改并进行复检，将复检合格报告报甲方有关部门。</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（三）对消防监测系统，含主机、探头、消防水泵、水池、手动报警及各联动部位进行日常管理和检查，使消防系统始终处于100%完好状态</w:t>
      </w:r>
    </w:p>
    <w:p>
      <w:pPr>
        <w:spacing w:line="460" w:lineRule="exact"/>
        <w:ind w:firstLine="360" w:firstLineChars="150"/>
        <w:rPr>
          <w:rFonts w:hint="eastAsia" w:ascii="宋体" w:hAnsi="宋体" w:eastAsia="宋体" w:cs="宋体"/>
          <w:b/>
          <w:bCs/>
          <w:sz w:val="24"/>
          <w:szCs w:val="24"/>
        </w:rPr>
      </w:pPr>
      <w:r>
        <w:rPr>
          <w:rFonts w:hint="eastAsia" w:ascii="宋体" w:hAnsi="宋体" w:eastAsia="宋体" w:cs="宋体"/>
          <w:sz w:val="24"/>
          <w:szCs w:val="24"/>
        </w:rPr>
        <w:t>（四）加强与甲方有关部门和消防管理部门的联系，不断推动消防工作的综合管理</w:t>
      </w:r>
    </w:p>
    <w:p>
      <w:pPr>
        <w:spacing w:line="460" w:lineRule="exact"/>
        <w:ind w:firstLine="240" w:firstLineChars="100"/>
        <w:rPr>
          <w:rFonts w:hint="eastAsia" w:ascii="宋体" w:hAnsi="宋体" w:eastAsia="宋体" w:cs="宋体"/>
          <w:bCs/>
          <w:sz w:val="24"/>
          <w:szCs w:val="24"/>
        </w:rPr>
      </w:pPr>
      <w:r>
        <w:rPr>
          <w:rFonts w:hint="eastAsia" w:ascii="宋体" w:hAnsi="宋体" w:eastAsia="宋体" w:cs="宋体"/>
          <w:bCs/>
          <w:sz w:val="24"/>
          <w:szCs w:val="24"/>
        </w:rPr>
        <w:t>其它专项服务质量标准</w:t>
      </w:r>
    </w:p>
    <w:p>
      <w:pPr>
        <w:spacing w:line="460" w:lineRule="exact"/>
        <w:ind w:firstLine="240" w:firstLineChars="100"/>
        <w:rPr>
          <w:rFonts w:hint="eastAsia" w:ascii="宋体" w:hAnsi="宋体" w:eastAsia="宋体" w:cs="宋体"/>
          <w:bCs/>
          <w:sz w:val="24"/>
          <w:szCs w:val="24"/>
        </w:rPr>
      </w:pPr>
      <w:r>
        <w:rPr>
          <w:rFonts w:hint="eastAsia" w:ascii="宋体" w:hAnsi="宋体" w:eastAsia="宋体" w:cs="宋体"/>
          <w:bCs/>
          <w:sz w:val="24"/>
          <w:szCs w:val="24"/>
        </w:rPr>
        <w:t>乙方负责向甲方提供的专项服务内容和要求</w:t>
      </w:r>
    </w:p>
    <w:p>
      <w:pPr>
        <w:spacing w:line="460" w:lineRule="exact"/>
        <w:ind w:firstLine="422" w:firstLineChars="150"/>
        <w:rPr>
          <w:rFonts w:ascii="楷体_GB2312" w:hAnsi="宋体" w:eastAsia="楷体_GB2312"/>
          <w:b/>
          <w:bCs/>
          <w:sz w:val="28"/>
          <w:szCs w:val="28"/>
        </w:rPr>
      </w:pPr>
      <w:r>
        <w:rPr>
          <w:rFonts w:hint="eastAsia" w:ascii="楷体_GB2312" w:hAnsi="宋体" w:eastAsia="楷体_GB2312"/>
          <w:b/>
          <w:bCs/>
          <w:sz w:val="28"/>
          <w:szCs w:val="28"/>
        </w:rPr>
        <w:t>一、会议服务</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（一）要求</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1. 负责办公物业会议室的预定，填写会议单交会议预定者确认；</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2. 负责会前准备、会中服务、会后整理。按甲方的要求摆台、安放会标、准备鲜花、水果、安排会议迎送、车位使用、音响、背景音乐等一系列会议需求；</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3. 负责会议室日常保洁；</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4. 按消毒程序对杯具进行消毒；</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5. 向工程、安保、保洁等部门传送相关会议计划；</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6. 统计月、年会议情况。</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（二）工作内容</w:t>
      </w:r>
    </w:p>
    <w:tbl>
      <w:tblPr>
        <w:tblStyle w:val="4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12"/>
        <w:gridCol w:w="2232"/>
        <w:gridCol w:w="1950"/>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shd w:val="clear" w:color="auto" w:fill="D9D9D9"/>
          </w:tcPr>
          <w:p>
            <w:pPr>
              <w:spacing w:line="460" w:lineRule="exact"/>
              <w:rPr>
                <w:rFonts w:hint="eastAsia" w:ascii="宋体" w:hAnsi="宋体" w:eastAsia="宋体" w:cs="宋体"/>
                <w:sz w:val="21"/>
                <w:szCs w:val="21"/>
              </w:rPr>
            </w:pPr>
            <w:r>
              <w:rPr>
                <w:rFonts w:hint="eastAsia" w:ascii="宋体" w:hAnsi="宋体" w:eastAsia="宋体" w:cs="宋体"/>
                <w:sz w:val="21"/>
                <w:szCs w:val="21"/>
              </w:rPr>
              <w:t>序号</w:t>
            </w:r>
          </w:p>
        </w:tc>
        <w:tc>
          <w:tcPr>
            <w:tcW w:w="1812"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项目</w:t>
            </w:r>
          </w:p>
        </w:tc>
        <w:tc>
          <w:tcPr>
            <w:tcW w:w="2232"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工作内容</w:t>
            </w:r>
          </w:p>
        </w:tc>
        <w:tc>
          <w:tcPr>
            <w:tcW w:w="1950"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值岗时间</w:t>
            </w:r>
          </w:p>
        </w:tc>
        <w:tc>
          <w:tcPr>
            <w:tcW w:w="2118" w:type="dxa"/>
            <w:shd w:val="clear" w:color="auto" w:fill="D9D9D9"/>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08"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1.</w:t>
            </w:r>
          </w:p>
        </w:tc>
        <w:tc>
          <w:tcPr>
            <w:tcW w:w="1812" w:type="dxa"/>
          </w:tcPr>
          <w:p>
            <w:pPr>
              <w:spacing w:line="460" w:lineRule="exact"/>
              <w:rPr>
                <w:rFonts w:hint="eastAsia" w:ascii="宋体" w:hAnsi="宋体" w:eastAsia="宋体" w:cs="宋体"/>
                <w:sz w:val="21"/>
                <w:szCs w:val="21"/>
              </w:rPr>
            </w:pPr>
            <w:r>
              <w:rPr>
                <w:rFonts w:hint="eastAsia" w:ascii="宋体" w:hAnsi="宋体" w:eastAsia="宋体" w:cs="宋体"/>
                <w:sz w:val="21"/>
                <w:szCs w:val="21"/>
              </w:rPr>
              <w:t>会议室保洁</w:t>
            </w:r>
          </w:p>
        </w:tc>
        <w:tc>
          <w:tcPr>
            <w:tcW w:w="2232" w:type="dxa"/>
          </w:tcPr>
          <w:p>
            <w:pPr>
              <w:spacing w:line="460" w:lineRule="exact"/>
              <w:ind w:firstLine="315" w:firstLineChars="150"/>
              <w:rPr>
                <w:rFonts w:hint="eastAsia" w:ascii="宋体" w:hAnsi="宋体" w:eastAsia="宋体" w:cs="宋体"/>
                <w:sz w:val="21"/>
                <w:szCs w:val="21"/>
              </w:rPr>
            </w:pPr>
          </w:p>
        </w:tc>
        <w:tc>
          <w:tcPr>
            <w:tcW w:w="1950" w:type="dxa"/>
          </w:tcPr>
          <w:p>
            <w:pPr>
              <w:spacing w:line="460" w:lineRule="exact"/>
              <w:ind w:firstLine="315" w:firstLineChars="150"/>
              <w:rPr>
                <w:rFonts w:hint="eastAsia" w:ascii="宋体" w:hAnsi="宋体" w:eastAsia="宋体" w:cs="宋体"/>
                <w:sz w:val="21"/>
                <w:szCs w:val="21"/>
              </w:rPr>
            </w:pPr>
          </w:p>
        </w:tc>
        <w:tc>
          <w:tcPr>
            <w:tcW w:w="2118" w:type="dxa"/>
          </w:tcPr>
          <w:p>
            <w:pPr>
              <w:spacing w:line="460" w:lineRule="exact"/>
              <w:ind w:firstLine="315" w:firstLineChars="15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1.1</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地面及空间</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把果皮、纸屑、灰尘、垃圾清扫干净，地毯吸尘、清洗。</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不断循环做，吸尘每月2次，清洗每月1次。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无尘土、无污迹、室内空气清新，通风良好、室温适中。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1.2</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会议桌椅</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每天1次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上下均无尘土、无印迹、保持光亮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1.3</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窗台、窗框、玻璃、墙面、地角线</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每周2次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上下及接手桌内均无尘土、无印迹、玻璃光亮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1.4</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花架、花盆</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每天1次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上下均无尘土、无印迹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1.5</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门、门框</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每周1次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无尘土、无污迹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 xml:space="preserve"> 1.6</w:t>
            </w:r>
          </w:p>
        </w:tc>
        <w:tc>
          <w:tcPr>
            <w:tcW w:w="181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茶杯</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清洗消毒、码放整齐</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每次用后进行</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干净、无茶迹、整齐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1.7</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暖瓶</w:t>
            </w:r>
          </w:p>
        </w:tc>
        <w:tc>
          <w:tcPr>
            <w:tcW w:w="223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每次用后进行</w:t>
            </w:r>
          </w:p>
        </w:tc>
        <w:tc>
          <w:tcPr>
            <w:tcW w:w="211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洁净、无水印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1.8</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音响设备及活动器械</w:t>
            </w:r>
          </w:p>
        </w:tc>
        <w:tc>
          <w:tcPr>
            <w:tcW w:w="223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湿抹布擦拭</w:t>
            </w:r>
          </w:p>
        </w:tc>
        <w:tc>
          <w:tcPr>
            <w:tcW w:w="19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每天1次</w:t>
            </w:r>
          </w:p>
        </w:tc>
        <w:tc>
          <w:tcPr>
            <w:tcW w:w="211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无尘土、无污迹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b/>
                <w:sz w:val="21"/>
                <w:szCs w:val="21"/>
              </w:rPr>
            </w:pPr>
            <w:r>
              <w:rPr>
                <w:rFonts w:hint="eastAsia" w:ascii="宋体" w:hAnsi="宋体" w:eastAsia="宋体" w:cs="宋体"/>
                <w:b/>
                <w:sz w:val="21"/>
                <w:szCs w:val="21"/>
              </w:rPr>
              <w:t>2.</w:t>
            </w:r>
          </w:p>
        </w:tc>
        <w:tc>
          <w:tcPr>
            <w:tcW w:w="1812" w:type="dxa"/>
            <w:vAlign w:val="center"/>
          </w:tcPr>
          <w:p>
            <w:pPr>
              <w:spacing w:line="460" w:lineRule="exact"/>
              <w:ind w:firstLine="316" w:firstLineChars="150"/>
              <w:rPr>
                <w:rFonts w:hint="eastAsia" w:ascii="宋体" w:hAnsi="宋体" w:eastAsia="宋体" w:cs="宋体"/>
                <w:b/>
                <w:sz w:val="21"/>
                <w:szCs w:val="21"/>
              </w:rPr>
            </w:pPr>
            <w:r>
              <w:rPr>
                <w:rFonts w:hint="eastAsia" w:ascii="宋体" w:hAnsi="宋体" w:eastAsia="宋体" w:cs="宋体"/>
                <w:b/>
                <w:sz w:val="21"/>
                <w:szCs w:val="21"/>
              </w:rPr>
              <w:t>会务服务</w:t>
            </w:r>
          </w:p>
        </w:tc>
        <w:tc>
          <w:tcPr>
            <w:tcW w:w="2232" w:type="dxa"/>
            <w:vAlign w:val="center"/>
          </w:tcPr>
          <w:p>
            <w:pPr>
              <w:spacing w:line="460" w:lineRule="exact"/>
              <w:ind w:firstLine="316" w:firstLineChars="150"/>
              <w:rPr>
                <w:rFonts w:hint="eastAsia" w:ascii="宋体" w:hAnsi="宋体" w:eastAsia="宋体" w:cs="宋体"/>
                <w:b/>
                <w:sz w:val="21"/>
                <w:szCs w:val="21"/>
              </w:rPr>
            </w:pPr>
          </w:p>
        </w:tc>
        <w:tc>
          <w:tcPr>
            <w:tcW w:w="1950" w:type="dxa"/>
            <w:vAlign w:val="center"/>
          </w:tcPr>
          <w:p>
            <w:pPr>
              <w:spacing w:line="460" w:lineRule="exact"/>
              <w:ind w:firstLine="316" w:firstLineChars="150"/>
              <w:rPr>
                <w:rFonts w:hint="eastAsia" w:ascii="宋体" w:hAnsi="宋体" w:eastAsia="宋体" w:cs="宋体"/>
                <w:b/>
                <w:sz w:val="21"/>
                <w:szCs w:val="21"/>
              </w:rPr>
            </w:pPr>
          </w:p>
        </w:tc>
        <w:tc>
          <w:tcPr>
            <w:tcW w:w="2118" w:type="dxa"/>
            <w:vAlign w:val="center"/>
          </w:tcPr>
          <w:p>
            <w:pPr>
              <w:spacing w:line="460" w:lineRule="exact"/>
              <w:ind w:firstLine="316" w:firstLineChars="150"/>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2.1</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日常会议设备维护</w:t>
            </w:r>
          </w:p>
        </w:tc>
        <w:tc>
          <w:tcPr>
            <w:tcW w:w="223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对投影、麦克、灯光、音响设备经常进行调试检修</w:t>
            </w:r>
          </w:p>
        </w:tc>
        <w:tc>
          <w:tcPr>
            <w:tcW w:w="19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视情况经常进行</w:t>
            </w:r>
          </w:p>
        </w:tc>
        <w:tc>
          <w:tcPr>
            <w:tcW w:w="211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保证设备处于良好状态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2.2</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会场准备</w:t>
            </w:r>
          </w:p>
        </w:tc>
        <w:tc>
          <w:tcPr>
            <w:tcW w:w="223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根据会议通知，布置会场，调试室温、灯光、音响等设备。</w:t>
            </w:r>
          </w:p>
        </w:tc>
        <w:tc>
          <w:tcPr>
            <w:tcW w:w="19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会前30分钟完成</w:t>
            </w:r>
          </w:p>
        </w:tc>
        <w:tc>
          <w:tcPr>
            <w:tcW w:w="211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及时、温度适中、灯光正常、单响效果良好，根据会议通知事先准备好桌签、签到簿、杯、盘、小毛巾，并码放整齐。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2.3</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迎客</w:t>
            </w:r>
          </w:p>
        </w:tc>
        <w:tc>
          <w:tcPr>
            <w:tcW w:w="2232" w:type="dxa"/>
            <w:vAlign w:val="center"/>
          </w:tcPr>
          <w:p>
            <w:pPr>
              <w:spacing w:line="460" w:lineRule="exact"/>
              <w:rPr>
                <w:rFonts w:hint="eastAsia" w:ascii="宋体" w:hAnsi="宋体" w:eastAsia="宋体" w:cs="宋体"/>
                <w:sz w:val="21"/>
                <w:szCs w:val="21"/>
              </w:rPr>
            </w:pPr>
            <w:r>
              <w:rPr>
                <w:rFonts w:hint="eastAsia" w:ascii="宋体" w:hAnsi="宋体" w:eastAsia="宋体" w:cs="宋体"/>
                <w:sz w:val="21"/>
                <w:szCs w:val="21"/>
              </w:rPr>
              <w:t>接受询问，视情况引领客人。</w:t>
            </w:r>
          </w:p>
        </w:tc>
        <w:tc>
          <w:tcPr>
            <w:tcW w:w="1950"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会前30分钟开始</w:t>
            </w:r>
          </w:p>
        </w:tc>
        <w:tc>
          <w:tcPr>
            <w:tcW w:w="211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及时、统一着装、仪表端庄，在门口端正站立，对待客人礼貌、热情、微笑服务。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2.4</w:t>
            </w:r>
          </w:p>
        </w:tc>
        <w:tc>
          <w:tcPr>
            <w:tcW w:w="181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会中服务</w:t>
            </w:r>
          </w:p>
        </w:tc>
        <w:tc>
          <w:tcPr>
            <w:tcW w:w="2232"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为客人倒水、更换烟缸、小毛巾等</w:t>
            </w:r>
          </w:p>
        </w:tc>
        <w:tc>
          <w:tcPr>
            <w:tcW w:w="1950" w:type="dxa"/>
            <w:vAlign w:val="center"/>
          </w:tcPr>
          <w:p>
            <w:pPr>
              <w:spacing w:line="460" w:lineRule="exact"/>
              <w:ind w:firstLine="315" w:firstLineChars="150"/>
              <w:rPr>
                <w:rFonts w:hint="eastAsia" w:ascii="宋体" w:hAnsi="宋体" w:eastAsia="宋体" w:cs="宋体"/>
                <w:sz w:val="21"/>
                <w:szCs w:val="21"/>
              </w:rPr>
            </w:pPr>
          </w:p>
        </w:tc>
        <w:tc>
          <w:tcPr>
            <w:tcW w:w="2118" w:type="dxa"/>
            <w:vAlign w:val="center"/>
          </w:tcPr>
          <w:p>
            <w:pPr>
              <w:spacing w:line="46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首次添加茶水、饮料在10分钟内，以后每15分钟添加一次，烟灰缸内有三根烟头就进行更换</w:t>
            </w:r>
          </w:p>
        </w:tc>
      </w:tr>
    </w:tbl>
    <w:p>
      <w:pPr>
        <w:spacing w:line="460" w:lineRule="exact"/>
        <w:ind w:firstLine="315" w:firstLineChars="150"/>
        <w:rPr>
          <w:rFonts w:hint="eastAsia" w:ascii="宋体" w:hAnsi="宋体" w:eastAsia="宋体" w:cs="宋体"/>
          <w:sz w:val="21"/>
          <w:szCs w:val="21"/>
        </w:rPr>
      </w:pPr>
    </w:p>
    <w:tbl>
      <w:tblPr>
        <w:tblStyle w:val="48"/>
        <w:tblW w:w="84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6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7" w:type="dxa"/>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项目</w:t>
            </w:r>
          </w:p>
        </w:tc>
        <w:tc>
          <w:tcPr>
            <w:tcW w:w="6409" w:type="dxa"/>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服务内容及标准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0" w:hRule="atLeast"/>
          <w:jc w:val="center"/>
        </w:trPr>
        <w:tc>
          <w:tcPr>
            <w:tcW w:w="2077"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会前准备</w:t>
            </w:r>
          </w:p>
        </w:tc>
        <w:tc>
          <w:tcPr>
            <w:tcW w:w="6409" w:type="dxa"/>
            <w:vAlign w:val="center"/>
          </w:tcPr>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根据会议类型，确定好对内会议还是对外会议。</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(一）对外会议：</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1.根据行领导或</w:t>
            </w:r>
            <w:r>
              <w:rPr>
                <w:rFonts w:hint="eastAsia" w:ascii="宋体" w:hAnsi="宋体" w:cs="宋体"/>
                <w:sz w:val="21"/>
                <w:szCs w:val="21"/>
                <w:lang w:eastAsia="zh-CN"/>
              </w:rPr>
              <w:t>牵头</w:t>
            </w:r>
            <w:r>
              <w:rPr>
                <w:rFonts w:hint="eastAsia" w:ascii="宋体" w:hAnsi="宋体" w:eastAsia="宋体" w:cs="宋体"/>
                <w:sz w:val="21"/>
                <w:szCs w:val="21"/>
              </w:rPr>
              <w:t>部门安排对外单位做好欢迎词、会标及指示牌。</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2根据参会人数布置会议室(会场会议桌摆放、席卡打印、会议材料打印、会标投放）。</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3.做好会场卫生、会场花卉摆放、电梯门禁开放事宜。</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4.会前做好音响设备调控。对于视频会议，提前调试好信号源。</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5.与</w:t>
            </w:r>
            <w:r>
              <w:rPr>
                <w:rFonts w:hint="eastAsia" w:ascii="宋体" w:hAnsi="宋体" w:cs="宋体"/>
                <w:sz w:val="21"/>
                <w:szCs w:val="21"/>
                <w:lang w:eastAsia="zh-CN"/>
              </w:rPr>
              <w:t>牵头</w:t>
            </w:r>
            <w:r>
              <w:rPr>
                <w:rFonts w:hint="eastAsia" w:ascii="宋体" w:hAnsi="宋体" w:eastAsia="宋体" w:cs="宋体"/>
                <w:sz w:val="21"/>
                <w:szCs w:val="21"/>
              </w:rPr>
              <w:t>部门沟通，是否准备会场水果，及时与后勤联系。</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(二）对内会议：</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1.根据会议内容做好会标。</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2.根据参会人数布置会议室。</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3.会前做好音响设备调控、调试室温、灯光。</w:t>
            </w:r>
          </w:p>
          <w:p>
            <w:pPr>
              <w:pStyle w:val="46"/>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4.会场卫生清洁检查检查。</w:t>
            </w:r>
          </w:p>
          <w:p>
            <w:pPr>
              <w:pStyle w:val="46"/>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5.接受询问，视情况引领客人</w:t>
            </w:r>
          </w:p>
          <w:p>
            <w:pPr>
              <w:pStyle w:val="46"/>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6.为客人倒水、更换烟缸、小毛巾等。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vAlign w:val="center"/>
          </w:tcPr>
          <w:p>
            <w:pPr>
              <w:widowControl/>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会中服务</w:t>
            </w:r>
          </w:p>
          <w:p>
            <w:pPr>
              <w:spacing w:line="360" w:lineRule="auto"/>
              <w:jc w:val="center"/>
              <w:rPr>
                <w:rFonts w:hint="eastAsia" w:ascii="宋体" w:hAnsi="宋体" w:eastAsia="宋体" w:cs="宋体"/>
                <w:color w:val="000000"/>
                <w:kern w:val="0"/>
                <w:sz w:val="21"/>
                <w:szCs w:val="21"/>
              </w:rPr>
            </w:pPr>
          </w:p>
        </w:tc>
        <w:tc>
          <w:tcPr>
            <w:tcW w:w="6409" w:type="dxa"/>
            <w:vAlign w:val="center"/>
          </w:tcPr>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1.根据参会人数安排物业负责茶水事宜。</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2. 重要会议办公室会务人员必须在场，负责协调会场事宜。</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3. 负责会场照片拍摄。</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4. 重要会议科技创新部外包人员全程在场负责音响话筒事宜。</w:t>
            </w:r>
          </w:p>
          <w:p>
            <w:pPr>
              <w:widowControl/>
              <w:spacing w:line="360" w:lineRule="auto"/>
              <w:contextualSpacing/>
              <w:rPr>
                <w:rFonts w:hint="eastAsia" w:ascii="宋体" w:hAnsi="宋体" w:eastAsia="宋体" w:cs="宋体"/>
                <w:color w:val="000000"/>
                <w:kern w:val="0"/>
                <w:sz w:val="21"/>
                <w:szCs w:val="21"/>
              </w:rPr>
            </w:pPr>
            <w:r>
              <w:rPr>
                <w:rFonts w:hint="eastAsia" w:ascii="宋体" w:hAnsi="宋体" w:eastAsia="宋体" w:cs="宋体"/>
                <w:sz w:val="21"/>
                <w:szCs w:val="21"/>
              </w:rPr>
              <w:t>5.维护会场外环境，避免噪声过大。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2077" w:type="dxa"/>
            <w:vAlign w:val="center"/>
          </w:tcPr>
          <w:p>
            <w:pPr>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会后服务</w:t>
            </w:r>
          </w:p>
        </w:tc>
        <w:tc>
          <w:tcPr>
            <w:tcW w:w="6409" w:type="dxa"/>
            <w:vAlign w:val="center"/>
          </w:tcPr>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1.做好会场卫生整理，对于一些行内文件资料及时收回。</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2.关闭会议现场电源特别是视频信号源。</w:t>
            </w:r>
          </w:p>
          <w:p>
            <w:pPr>
              <w:widowControl/>
              <w:spacing w:line="360" w:lineRule="auto"/>
              <w:contextualSpacing/>
              <w:rPr>
                <w:rFonts w:hint="eastAsia" w:ascii="宋体" w:hAnsi="宋体" w:eastAsia="宋体" w:cs="宋体"/>
                <w:sz w:val="21"/>
                <w:szCs w:val="21"/>
              </w:rPr>
            </w:pPr>
            <w:r>
              <w:rPr>
                <w:rFonts w:hint="eastAsia" w:ascii="宋体" w:hAnsi="宋体" w:eastAsia="宋体" w:cs="宋体"/>
                <w:sz w:val="21"/>
                <w:szCs w:val="21"/>
              </w:rPr>
              <w:t>3.及时撤销欢迎词及会标。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2077" w:type="dxa"/>
            <w:vAlign w:val="center"/>
          </w:tcPr>
          <w:p>
            <w:pPr>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餐厅服务</w:t>
            </w:r>
          </w:p>
        </w:tc>
        <w:tc>
          <w:tcPr>
            <w:tcW w:w="6409" w:type="dxa"/>
            <w:vAlign w:val="center"/>
          </w:tcPr>
          <w:p>
            <w:pPr>
              <w:widowControl/>
              <w:spacing w:line="360" w:lineRule="auto"/>
              <w:contextualSpacing/>
              <w:jc w:val="center"/>
              <w:rPr>
                <w:rFonts w:hint="eastAsia" w:ascii="宋体" w:hAnsi="宋体" w:eastAsia="宋体" w:cs="宋体"/>
                <w:sz w:val="21"/>
                <w:szCs w:val="21"/>
              </w:rPr>
            </w:pPr>
            <w:bookmarkStart w:id="43" w:name="_GoBack"/>
            <w:bookmarkEnd w:id="43"/>
            <w:r>
              <w:rPr>
                <w:rFonts w:hint="eastAsia" w:ascii="宋体" w:hAnsi="宋体" w:eastAsia="宋体" w:cs="宋体"/>
                <w:sz w:val="21"/>
                <w:szCs w:val="21"/>
              </w:rPr>
              <w:t>负责三楼餐厅客户接待用餐期间的服务工作。</w:t>
            </w:r>
          </w:p>
        </w:tc>
      </w:tr>
    </w:tbl>
    <w:p>
      <w:pPr>
        <w:adjustRightInd w:val="0"/>
        <w:snapToGrid w:val="0"/>
        <w:ind w:firstLine="562" w:firstLineChars="200"/>
        <w:jc w:val="left"/>
        <w:rPr>
          <w:rFonts w:ascii="宋体" w:hAnsi="宋体" w:cs="宋体"/>
          <w:b/>
          <w:sz w:val="28"/>
          <w:szCs w:val="28"/>
        </w:rPr>
      </w:pPr>
    </w:p>
    <w:p>
      <w:pPr>
        <w:spacing w:line="460" w:lineRule="exact"/>
        <w:ind w:firstLine="420" w:firstLineChars="150"/>
        <w:rPr>
          <w:rFonts w:ascii="楷体_GB2312" w:hAnsi="宋体" w:eastAsia="楷体_GB2312"/>
          <w:sz w:val="28"/>
          <w:szCs w:val="28"/>
        </w:rPr>
      </w:pPr>
    </w:p>
    <w:p>
      <w:pPr>
        <w:spacing w:line="220" w:lineRule="atLeast"/>
        <w:jc w:val="left"/>
        <w:rPr>
          <w:rFonts w:ascii="楷体" w:hAnsi="楷体" w:eastAsia="楷体"/>
          <w:sz w:val="28"/>
          <w:szCs w:val="28"/>
        </w:rPr>
      </w:pPr>
      <w:r>
        <w:rPr>
          <w:rFonts w:hint="eastAsia" w:ascii="楷体" w:hAnsi="楷体" w:eastAsia="楷体"/>
          <w:sz w:val="28"/>
          <w:szCs w:val="28"/>
        </w:rPr>
        <w:t>保安工作内容和标准</w:t>
      </w:r>
    </w:p>
    <w:tbl>
      <w:tblPr>
        <w:tblStyle w:val="48"/>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1"/>
        <w:gridCol w:w="1842"/>
        <w:gridCol w:w="1560"/>
        <w:gridCol w:w="1559"/>
        <w:gridCol w:w="24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6" w:hRule="atLeast"/>
        </w:trPr>
        <w:tc>
          <w:tcPr>
            <w:tcW w:w="1101"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序号</w:t>
            </w:r>
          </w:p>
        </w:tc>
        <w:tc>
          <w:tcPr>
            <w:tcW w:w="1842"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项目</w:t>
            </w:r>
          </w:p>
        </w:tc>
        <w:tc>
          <w:tcPr>
            <w:tcW w:w="1560"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工作内容</w:t>
            </w:r>
          </w:p>
        </w:tc>
        <w:tc>
          <w:tcPr>
            <w:tcW w:w="1559"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服务频率</w:t>
            </w:r>
          </w:p>
        </w:tc>
        <w:tc>
          <w:tcPr>
            <w:tcW w:w="2460"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检验标准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2"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w:t>
            </w:r>
          </w:p>
        </w:tc>
        <w:tc>
          <w:tcPr>
            <w:tcW w:w="7421" w:type="dxa"/>
            <w:gridSpan w:val="4"/>
            <w:vAlign w:val="center"/>
          </w:tcPr>
          <w:p>
            <w:pPr>
              <w:spacing w:line="220" w:lineRule="atLeast"/>
              <w:ind w:firstLine="315" w:firstLineChars="150"/>
              <w:rPr>
                <w:rFonts w:ascii="华文宋体" w:hAnsi="华文宋体" w:eastAsia="华文宋体"/>
                <w:szCs w:val="21"/>
              </w:rPr>
            </w:pPr>
            <w:r>
              <w:rPr>
                <w:rFonts w:hint="eastAsia" w:ascii="华文宋体" w:hAnsi="华文宋体" w:eastAsia="华文宋体"/>
                <w:szCs w:val="21"/>
              </w:rPr>
              <w:t>银行营业大厅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接运钞车</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配合押运公司接运钞车</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每日早晚一次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保安工装穿戴整齐，佩戴警棍并按营业厅要求进行操作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安全巡逻</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营业时间进行安全巡逻</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营业时间不间断巡查.</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要求保安不间断巡查，发现问题及时按各项应急预案进行处理，并营业时间结束后，进行消防安全检查，清除遗留火种。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w:t>
            </w:r>
          </w:p>
        </w:tc>
        <w:tc>
          <w:tcPr>
            <w:tcW w:w="7421" w:type="dxa"/>
            <w:gridSpan w:val="4"/>
            <w:vAlign w:val="center"/>
          </w:tcPr>
          <w:p>
            <w:pPr>
              <w:spacing w:line="220" w:lineRule="atLeast"/>
              <w:ind w:firstLine="210" w:firstLineChars="100"/>
              <w:rPr>
                <w:rFonts w:ascii="华文宋体" w:hAnsi="华文宋体" w:eastAsia="华文宋体"/>
                <w:szCs w:val="21"/>
              </w:rPr>
            </w:pPr>
            <w:r>
              <w:rPr>
                <w:rFonts w:hint="eastAsia" w:ascii="华文宋体" w:hAnsi="华文宋体" w:eastAsia="华文宋体"/>
                <w:szCs w:val="21"/>
              </w:rPr>
              <w:t>银行金库</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押运车进出</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押运车进出库</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按押运车到达时间定</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押运车入库及时关闭安全卷帘门。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工作人员进出</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人员进出要及时关开门</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按人员进出次数定</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外来人员进出按规定登记身份信息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1"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w:t>
            </w:r>
          </w:p>
        </w:tc>
        <w:tc>
          <w:tcPr>
            <w:tcW w:w="7421" w:type="dxa"/>
            <w:gridSpan w:val="4"/>
            <w:vAlign w:val="center"/>
          </w:tcPr>
          <w:p>
            <w:pPr>
              <w:spacing w:line="220" w:lineRule="atLeast"/>
              <w:ind w:firstLine="210" w:firstLineChars="100"/>
              <w:jc w:val="left"/>
              <w:rPr>
                <w:rFonts w:ascii="华文宋体" w:hAnsi="华文宋体" w:eastAsia="华文宋体"/>
                <w:szCs w:val="21"/>
              </w:rPr>
            </w:pPr>
            <w:r>
              <w:rPr>
                <w:rFonts w:hint="eastAsia" w:ascii="华文宋体" w:hAnsi="华文宋体" w:eastAsia="华文宋体"/>
                <w:szCs w:val="21"/>
              </w:rPr>
              <w:t>外围巡逻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机动车与非机动车停放</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巡逻外围机动车与非机动车停放</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每日不间断</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机动车按规定停放在车位，非机动车摆放整齐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外围安全及地下车库</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安全隐患排查，</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利用智能巡检系统1小时/次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智能后台检查是否按每小时一次巡检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w:t>
            </w:r>
          </w:p>
        </w:tc>
        <w:tc>
          <w:tcPr>
            <w:tcW w:w="7421" w:type="dxa"/>
            <w:gridSpan w:val="4"/>
            <w:vAlign w:val="center"/>
          </w:tcPr>
          <w:p>
            <w:pPr>
              <w:spacing w:line="220" w:lineRule="atLeast"/>
              <w:ind w:firstLine="210" w:firstLineChars="100"/>
              <w:rPr>
                <w:rFonts w:ascii="华文宋体" w:hAnsi="华文宋体" w:eastAsia="华文宋体"/>
                <w:szCs w:val="21"/>
              </w:rPr>
            </w:pPr>
            <w:r>
              <w:rPr>
                <w:rFonts w:hint="eastAsia" w:ascii="华文宋体" w:hAnsi="华文宋体" w:eastAsia="华文宋体"/>
                <w:szCs w:val="21"/>
              </w:rPr>
              <w:t>接待前台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外来访客</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外来访客信息登记</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每名外来访客必须登记</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登记内容是否属实，是否有遗漏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临时工作</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领导交待临时工作</w:t>
            </w:r>
          </w:p>
        </w:tc>
        <w:tc>
          <w:tcPr>
            <w:tcW w:w="1559" w:type="dxa"/>
            <w:vAlign w:val="center"/>
          </w:tcPr>
          <w:p>
            <w:pPr>
              <w:spacing w:line="220" w:lineRule="atLeast"/>
              <w:jc w:val="center"/>
              <w:rPr>
                <w:rFonts w:ascii="华文宋体" w:hAnsi="华文宋体" w:eastAsia="华文宋体"/>
                <w:szCs w:val="21"/>
              </w:rPr>
            </w:pP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完成临时工作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4.3</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中夜班巡检</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外围巡检</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每小时巡检一次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后台检查及现场抽查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4"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4.4</w:t>
            </w:r>
          </w:p>
        </w:tc>
        <w:tc>
          <w:tcPr>
            <w:tcW w:w="7421" w:type="dxa"/>
            <w:gridSpan w:val="4"/>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协助物品上下楼搬运服务</w:t>
            </w:r>
          </w:p>
        </w:tc>
      </w:tr>
    </w:tbl>
    <w:p>
      <w:pPr>
        <w:spacing w:line="460" w:lineRule="exact"/>
        <w:rPr>
          <w:rFonts w:ascii="楷体_GB2312" w:hAnsi="宋体" w:eastAsia="楷体_GB2312"/>
          <w:b/>
          <w:bCs/>
          <w:sz w:val="28"/>
          <w:szCs w:val="28"/>
        </w:rPr>
      </w:pPr>
    </w:p>
    <w:p>
      <w:pPr>
        <w:spacing w:line="460" w:lineRule="exact"/>
        <w:ind w:firstLine="281" w:firstLineChars="100"/>
        <w:rPr>
          <w:rFonts w:ascii="楷体_GB2312" w:hAnsi="宋体" w:eastAsia="楷体_GB2312"/>
          <w:b/>
          <w:bCs/>
          <w:sz w:val="28"/>
          <w:szCs w:val="28"/>
        </w:rPr>
      </w:pPr>
      <w:r>
        <w:rPr>
          <w:rFonts w:hint="eastAsia" w:ascii="楷体_GB2312" w:hAnsi="宋体" w:eastAsia="楷体_GB2312"/>
          <w:b/>
          <w:bCs/>
          <w:sz w:val="28"/>
          <w:szCs w:val="28"/>
        </w:rPr>
        <w:t>二、银行领导专项服务</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1. 办公室日常保洁服务实行不见面式服务，每天在行领导上午上班前及午饭时间分两次进行室内保洁；</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2、行领导办公室内浴巾、毛巾每周清洗更换两次，床上用品每月清洗更换一次。</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3、每天两次检查行长室物品是否摆放整齐，如行领导接见客人，为客人提供茶水服务，在客人离开后，立即收拾台面卫生。</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4、制定应急方案，如非法闯入（上访）应急方案、灾情疏散方案、疾病应急方案等；</w:t>
      </w:r>
    </w:p>
    <w:p>
      <w:pPr>
        <w:spacing w:line="460" w:lineRule="exact"/>
        <w:ind w:firstLine="361" w:firstLineChars="150"/>
        <w:rPr>
          <w:rFonts w:hint="eastAsia" w:ascii="宋体" w:hAnsi="宋体" w:eastAsia="宋体" w:cs="宋体"/>
          <w:b/>
          <w:bCs/>
          <w:sz w:val="24"/>
          <w:szCs w:val="24"/>
        </w:rPr>
      </w:pPr>
      <w:r>
        <w:rPr>
          <w:rFonts w:hint="eastAsia" w:ascii="宋体" w:hAnsi="宋体" w:eastAsia="宋体" w:cs="宋体"/>
          <w:b/>
          <w:bCs/>
          <w:sz w:val="24"/>
          <w:szCs w:val="24"/>
        </w:rPr>
        <w:t>三、报刊邮件收发</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1. 及时分检当天报纸、杂志，送到办公室，做到当日收，当日送；</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2. 信件、邮递物品送到办公室；</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3. 特快专递收发要有记录，随到随送。</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4. 严禁私拆信件，杜绝信件丢失。</w:t>
      </w:r>
    </w:p>
    <w:p>
      <w:pPr>
        <w:spacing w:line="460" w:lineRule="exact"/>
        <w:ind w:firstLine="361" w:firstLineChars="150"/>
        <w:rPr>
          <w:rFonts w:hint="eastAsia" w:ascii="宋体" w:hAnsi="宋体" w:eastAsia="宋体" w:cs="宋体"/>
          <w:b/>
          <w:sz w:val="24"/>
          <w:szCs w:val="24"/>
        </w:rPr>
      </w:pPr>
      <w:r>
        <w:rPr>
          <w:rFonts w:hint="eastAsia" w:ascii="宋体" w:hAnsi="宋体" w:eastAsia="宋体" w:cs="宋体"/>
          <w:b/>
          <w:sz w:val="24"/>
          <w:szCs w:val="24"/>
        </w:rPr>
        <w:t>四、其它专项服务</w:t>
      </w:r>
    </w:p>
    <w:p>
      <w:pPr>
        <w:spacing w:line="4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包括但不限于前台问询（接待咨询、报修、搬运等）、高峰时段电梯疏导、设立会议调度中心、总服务台等。</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highlight w:val="none"/>
          <w:lang w:val="en-US" w:eastAsia="zh-CN"/>
        </w:rPr>
      </w:pPr>
      <w:r>
        <w:rPr>
          <w:rFonts w:hint="default" w:ascii="宋体"/>
          <w:b/>
          <w:bCs/>
          <w:sz w:val="24"/>
          <w:highlight w:val="none"/>
          <w:lang w:val="en-US" w:eastAsia="zh-CN"/>
        </w:rPr>
        <w:t>项目时间要求</w:t>
      </w:r>
      <w:bookmarkEnd w:id="35"/>
    </w:p>
    <w:p>
      <w:pPr>
        <w:spacing w:line="360" w:lineRule="exact"/>
        <w:ind w:firstLine="480" w:firstLineChars="200"/>
        <w:rPr>
          <w:rFonts w:hint="default" w:ascii="宋体" w:hAnsi="宋体" w:cs="宋体"/>
          <w:sz w:val="24"/>
          <w:szCs w:val="24"/>
          <w:lang w:val="en-US" w:eastAsia="zh-CN"/>
        </w:rPr>
      </w:pPr>
      <w:bookmarkStart w:id="36" w:name="_Toc18449"/>
      <w:r>
        <w:rPr>
          <w:rFonts w:hint="eastAsia" w:ascii="宋体" w:hAnsi="宋体" w:cs="宋体"/>
          <w:sz w:val="24"/>
          <w:szCs w:val="24"/>
          <w:lang w:val="en-US" w:eastAsia="zh-CN"/>
        </w:rPr>
        <w:t>一年，自2026年4月1日起至2027年3月31日止（以合同约定的日期起算）</w:t>
      </w:r>
    </w:p>
    <w:bookmarkEnd w:id="36"/>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lang w:val="en-US" w:eastAsia="zh-CN"/>
        </w:rPr>
      </w:pPr>
      <w:bookmarkStart w:id="37" w:name="_Toc11850"/>
      <w:r>
        <w:rPr>
          <w:rFonts w:hint="default" w:ascii="宋体"/>
          <w:b/>
          <w:bCs/>
          <w:sz w:val="24"/>
          <w:highlight w:val="yellow"/>
          <w:lang w:val="en-US" w:eastAsia="zh-CN"/>
        </w:rPr>
        <w:t>付款方式</w:t>
      </w:r>
      <w:bookmarkEnd w:id="37"/>
      <w:r>
        <w:rPr>
          <w:rFonts w:hint="eastAsia" w:ascii="宋体"/>
          <w:b/>
          <w:bCs/>
          <w:sz w:val="24"/>
          <w:highlight w:val="yellow"/>
          <w:lang w:val="en-US" w:eastAsia="zh-CN"/>
        </w:rPr>
        <w:t>：</w:t>
      </w:r>
      <w:r>
        <w:rPr>
          <w:rFonts w:hint="eastAsia" w:ascii="宋体" w:hAnsi="宋体" w:cs="宋体"/>
          <w:b/>
          <w:bCs/>
          <w:sz w:val="24"/>
        </w:rPr>
        <w:t>物业费按月等额支付，每月25号前支付上月物业费，遇节假日顺延。每月付年中标总价的十二分之一。</w:t>
      </w:r>
    </w:p>
    <w:p>
      <w:pPr>
        <w:rPr>
          <w:rFonts w:hint="default"/>
          <w:sz w:val="24"/>
          <w:szCs w:val="24"/>
          <w:lang w:val="en-US" w:eastAsia="zh-CN"/>
        </w:rPr>
      </w:pPr>
      <w:r>
        <w:rPr>
          <w:rFonts w:hint="eastAsia"/>
          <w:lang w:val="en-US" w:eastAsia="zh-CN"/>
        </w:rPr>
        <w:t xml:space="preserve">    </w:t>
      </w:r>
      <w:r>
        <w:rPr>
          <w:rFonts w:hint="eastAsia"/>
          <w:sz w:val="24"/>
          <w:szCs w:val="24"/>
          <w:lang w:val="en-US" w:eastAsia="zh-CN"/>
        </w:rPr>
        <w:t xml:space="preserve"> </w:t>
      </w:r>
      <w:r>
        <w:rPr>
          <w:rFonts w:hint="eastAsia"/>
          <w:b/>
          <w:bCs/>
          <w:sz w:val="24"/>
          <w:szCs w:val="24"/>
          <w:lang w:val="en-US" w:eastAsia="zh-CN"/>
        </w:rPr>
        <w:t>人员配置表</w:t>
      </w:r>
    </w:p>
    <w:tbl>
      <w:tblPr>
        <w:tblStyle w:val="47"/>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14"/>
        <w:gridCol w:w="4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人员配备情况</w:t>
            </w:r>
          </w:p>
        </w:tc>
        <w:tc>
          <w:tcPr>
            <w:tcW w:w="4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项目文员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秩序维护员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消防监控员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工程维修员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人</w:t>
            </w:r>
          </w:p>
        </w:tc>
      </w:tr>
    </w:tbl>
    <w:p>
      <w:pPr>
        <w:rPr>
          <w:rFonts w:hint="eastAsia"/>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both"/>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rPr>
          <w:rFonts w:hint="eastAsia" w:ascii="宋体" w:hAnsi="宋体"/>
          <w:b/>
          <w:sz w:val="32"/>
          <w:szCs w:val="32"/>
        </w:rPr>
      </w:pPr>
    </w:p>
    <w:p>
      <w:pPr>
        <w:spacing w:line="440" w:lineRule="exact"/>
        <w:jc w:val="center"/>
      </w:pPr>
      <w:r>
        <w:rPr>
          <w:rFonts w:hint="eastAsia" w:ascii="宋体" w:hAnsi="宋体"/>
          <w:b/>
          <w:sz w:val="32"/>
          <w:szCs w:val="32"/>
        </w:rPr>
        <w:t>第四篇：</w:t>
      </w:r>
      <w:r>
        <w:rPr>
          <w:rFonts w:hint="eastAsia" w:ascii="宋体" w:hAnsi="宋体" w:cs="宋体"/>
          <w:b/>
          <w:sz w:val="32"/>
        </w:rPr>
        <w:t>合同条款</w:t>
      </w:r>
    </w:p>
    <w:p>
      <w:pPr>
        <w:pStyle w:val="221"/>
        <w:spacing w:line="700" w:lineRule="exact"/>
        <w:jc w:val="cente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p>
      <w:pPr>
        <w:autoSpaceDE w:val="0"/>
        <w:autoSpaceDN w:val="0"/>
        <w:adjustRightInd w:val="0"/>
        <w:spacing w:line="360" w:lineRule="auto"/>
        <w:jc w:val="center"/>
        <w:rPr>
          <w:rFonts w:ascii="楷体_GB2312" w:eastAsia="楷体_GB2312"/>
          <w:b/>
          <w:w w:val="95"/>
          <w:sz w:val="52"/>
          <w:szCs w:val="52"/>
        </w:rPr>
      </w:pPr>
      <w:r>
        <w:rPr>
          <w:rFonts w:hint="eastAsia" w:ascii="楷体_GB2312" w:eastAsia="楷体_GB2312"/>
          <w:b/>
          <w:w w:val="95"/>
          <w:sz w:val="52"/>
          <w:szCs w:val="52"/>
        </w:rPr>
        <w:t>江苏盱眙农村商业银行股份有限公司</w:t>
      </w:r>
    </w:p>
    <w:p>
      <w:pPr>
        <w:autoSpaceDE w:val="0"/>
        <w:autoSpaceDN w:val="0"/>
        <w:adjustRightInd w:val="0"/>
        <w:spacing w:line="360" w:lineRule="auto"/>
        <w:jc w:val="center"/>
        <w:rPr>
          <w:rFonts w:ascii="楷体_GB2312" w:eastAsia="楷体_GB2312"/>
          <w:b/>
          <w:sz w:val="52"/>
          <w:szCs w:val="52"/>
        </w:rPr>
      </w:pPr>
      <w:r>
        <w:rPr>
          <w:rFonts w:hint="eastAsia" w:ascii="楷体_GB2312" w:eastAsia="楷体_GB2312"/>
          <w:b/>
          <w:sz w:val="52"/>
          <w:szCs w:val="52"/>
        </w:rPr>
        <w:t>营业大楼</w:t>
      </w:r>
    </w:p>
    <w:p>
      <w:pPr>
        <w:autoSpaceDE w:val="0"/>
        <w:autoSpaceDN w:val="0"/>
        <w:adjustRightInd w:val="0"/>
        <w:spacing w:line="360" w:lineRule="auto"/>
        <w:jc w:val="center"/>
        <w:rPr>
          <w:rFonts w:ascii="楷体_GB2312" w:eastAsia="楷体_GB2312"/>
          <w:b/>
          <w:sz w:val="32"/>
          <w:szCs w:val="32"/>
        </w:rPr>
      </w:pPr>
      <w:r>
        <w:rPr>
          <w:rFonts w:hint="eastAsia" w:ascii="楷体_GB2312" w:eastAsia="楷体_GB2312"/>
          <w:b/>
          <w:sz w:val="52"/>
          <w:szCs w:val="52"/>
        </w:rPr>
        <w:t xml:space="preserve">  物 业 服 务 合 同 </w:t>
      </w:r>
    </w:p>
    <w:p>
      <w:pPr>
        <w:autoSpaceDE w:val="0"/>
        <w:autoSpaceDN w:val="0"/>
        <w:adjustRightInd w:val="0"/>
        <w:spacing w:line="360" w:lineRule="auto"/>
        <w:jc w:val="both"/>
        <w:rPr>
          <w:rFonts w:ascii="楷体_GB2312" w:eastAsia="楷体_GB2312"/>
          <w:b/>
          <w:sz w:val="32"/>
          <w:szCs w:val="32"/>
        </w:rPr>
      </w:pPr>
    </w:p>
    <w:p>
      <w:pPr>
        <w:autoSpaceDE w:val="0"/>
        <w:autoSpaceDN w:val="0"/>
        <w:adjustRightInd w:val="0"/>
        <w:spacing w:line="360" w:lineRule="auto"/>
        <w:jc w:val="center"/>
        <w:rPr>
          <w:rFonts w:ascii="楷体_GB2312" w:eastAsia="楷体_GB2312"/>
          <w:b/>
          <w:sz w:val="32"/>
          <w:szCs w:val="32"/>
        </w:rPr>
      </w:pP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甲      方：</w:t>
      </w:r>
      <w:r>
        <w:rPr>
          <w:rFonts w:hint="eastAsia" w:ascii="楷体_GB2312" w:eastAsia="楷体_GB2312"/>
          <w:b/>
          <w:sz w:val="32"/>
          <w:szCs w:val="32"/>
          <w:u w:val="single"/>
        </w:rPr>
        <w:t>江苏盱眙农村商业银行股份有限公司</w:t>
      </w: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法定代表人：</w:t>
      </w:r>
      <w:r>
        <w:rPr>
          <w:rFonts w:hint="eastAsia" w:ascii="楷体_GB2312" w:eastAsia="楷体_GB2312"/>
          <w:b/>
          <w:sz w:val="32"/>
          <w:szCs w:val="32"/>
          <w:u w:val="single"/>
        </w:rPr>
        <w:t>王波</w:t>
      </w:r>
    </w:p>
    <w:p>
      <w:pPr>
        <w:autoSpaceDE w:val="0"/>
        <w:autoSpaceDN w:val="0"/>
        <w:adjustRightInd w:val="0"/>
        <w:spacing w:line="360" w:lineRule="auto"/>
        <w:jc w:val="left"/>
        <w:rPr>
          <w:rFonts w:ascii="楷体_GB2312" w:eastAsia="楷体_GB2312"/>
          <w:b/>
          <w:sz w:val="32"/>
          <w:szCs w:val="32"/>
          <w:u w:val="single"/>
        </w:rPr>
      </w:pPr>
      <w:r>
        <w:rPr>
          <w:rFonts w:hint="eastAsia" w:ascii="楷体_GB2312" w:eastAsia="楷体_GB2312"/>
          <w:b/>
          <w:sz w:val="32"/>
          <w:szCs w:val="32"/>
        </w:rPr>
        <w:t>住  所   地：</w:t>
      </w:r>
      <w:r>
        <w:rPr>
          <w:rFonts w:hint="eastAsia" w:ascii="楷体_GB2312" w:eastAsia="楷体_GB2312"/>
          <w:b/>
          <w:sz w:val="32"/>
          <w:szCs w:val="32"/>
          <w:u w:val="single"/>
        </w:rPr>
        <w:t>盱眙县合欢大道2号</w:t>
      </w: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邮       编:</w:t>
      </w:r>
    </w:p>
    <w:p>
      <w:pPr>
        <w:autoSpaceDE w:val="0"/>
        <w:autoSpaceDN w:val="0"/>
        <w:adjustRightInd w:val="0"/>
        <w:spacing w:line="360" w:lineRule="auto"/>
        <w:jc w:val="left"/>
        <w:rPr>
          <w:rFonts w:hint="eastAsia" w:ascii="楷体_GB2312" w:eastAsia="楷体_GB2312"/>
          <w:b/>
          <w:sz w:val="32"/>
          <w:szCs w:val="32"/>
        </w:rPr>
      </w:pPr>
      <w:r>
        <w:rPr>
          <w:rFonts w:hint="eastAsia" w:ascii="楷体_GB2312" w:eastAsia="楷体_GB2312"/>
          <w:b/>
          <w:sz w:val="32"/>
          <w:szCs w:val="32"/>
        </w:rPr>
        <w:t>乙      方：</w:t>
      </w: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法定代表人：</w:t>
      </w:r>
    </w:p>
    <w:p>
      <w:pPr>
        <w:autoSpaceDE w:val="0"/>
        <w:autoSpaceDN w:val="0"/>
        <w:adjustRightInd w:val="0"/>
        <w:spacing w:line="360" w:lineRule="auto"/>
        <w:ind w:left="2249" w:hanging="2249" w:hangingChars="700"/>
        <w:jc w:val="left"/>
        <w:rPr>
          <w:rFonts w:ascii="楷体_GB2312" w:eastAsia="楷体_GB2312"/>
          <w:b/>
          <w:sz w:val="32"/>
          <w:szCs w:val="32"/>
          <w:u w:val="single"/>
        </w:rPr>
      </w:pPr>
      <w:r>
        <w:rPr>
          <w:rFonts w:hint="eastAsia" w:ascii="楷体_GB2312" w:eastAsia="楷体_GB2312"/>
          <w:b/>
          <w:sz w:val="32"/>
          <w:szCs w:val="32"/>
        </w:rPr>
        <w:t>住  所  地：</w:t>
      </w: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 xml:space="preserve">邮      编：_________      </w:t>
      </w:r>
    </w:p>
    <w:p>
      <w:pPr>
        <w:autoSpaceDE w:val="0"/>
        <w:autoSpaceDN w:val="0"/>
        <w:adjustRightInd w:val="0"/>
        <w:spacing w:line="360" w:lineRule="auto"/>
        <w:jc w:val="left"/>
        <w:rPr>
          <w:rFonts w:ascii="楷体_GB2312" w:eastAsia="楷体_GB2312"/>
          <w:b/>
          <w:sz w:val="32"/>
          <w:szCs w:val="32"/>
        </w:rPr>
      </w:pPr>
    </w:p>
    <w:p>
      <w:pPr>
        <w:autoSpaceDE w:val="0"/>
        <w:autoSpaceDN w:val="0"/>
        <w:adjustRightInd w:val="0"/>
        <w:spacing w:line="360" w:lineRule="auto"/>
        <w:jc w:val="left"/>
        <w:rPr>
          <w:rFonts w:ascii="楷体_GB2312" w:eastAsia="楷体_GB2312"/>
          <w:b/>
          <w:sz w:val="32"/>
          <w:szCs w:val="32"/>
        </w:rPr>
      </w:pPr>
      <w:r>
        <w:rPr>
          <w:rFonts w:hint="eastAsia" w:ascii="楷体_GB2312" w:eastAsia="楷体_GB2312"/>
          <w:b/>
          <w:sz w:val="32"/>
          <w:szCs w:val="32"/>
        </w:rPr>
        <w:t>根据《物业管理条例》和相关法律、法规、政策，甲、乙双方在自愿、平等、协商一致的基础上，就甲方委托乙方对营业大楼提供物业管理服务事宜，订立本合同。</w:t>
      </w:r>
    </w:p>
    <w:p>
      <w:pPr>
        <w:autoSpaceDE w:val="0"/>
        <w:autoSpaceDN w:val="0"/>
        <w:adjustRightInd w:val="0"/>
        <w:spacing w:line="360" w:lineRule="auto"/>
        <w:jc w:val="center"/>
        <w:rPr>
          <w:rFonts w:ascii="楷体_GB2312" w:hAnsi="宋体" w:eastAsia="楷体_GB2312"/>
          <w:b/>
          <w:sz w:val="32"/>
          <w:szCs w:val="32"/>
        </w:rPr>
        <w:sectPr>
          <w:footerReference r:id="rId6" w:type="default"/>
          <w:pgSz w:w="11906" w:h="16838"/>
          <w:pgMar w:top="1440" w:right="1800" w:bottom="1440" w:left="1800" w:header="851" w:footer="992" w:gutter="0"/>
          <w:cols w:space="720" w:num="1"/>
          <w:docGrid w:type="lines" w:linePitch="312" w:charSpace="0"/>
        </w:sectPr>
      </w:pPr>
    </w:p>
    <w:p>
      <w:pPr>
        <w:autoSpaceDE w:val="0"/>
        <w:autoSpaceDN w:val="0"/>
        <w:adjustRightInd w:val="0"/>
        <w:spacing w:line="360" w:lineRule="auto"/>
        <w:jc w:val="center"/>
        <w:rPr>
          <w:rFonts w:ascii="楷体_GB2312" w:eastAsia="楷体_GB2312"/>
          <w:b/>
          <w:bCs/>
          <w:kern w:val="44"/>
          <w:sz w:val="32"/>
          <w:szCs w:val="32"/>
        </w:rPr>
      </w:pPr>
      <w:r>
        <w:rPr>
          <w:rFonts w:hint="eastAsia" w:ascii="楷体_GB2312" w:hAnsi="宋体" w:eastAsia="楷体_GB2312"/>
          <w:b/>
          <w:sz w:val="32"/>
          <w:szCs w:val="32"/>
        </w:rPr>
        <w:t>合同条款</w:t>
      </w:r>
    </w:p>
    <w:p>
      <w:pPr>
        <w:spacing w:line="360" w:lineRule="auto"/>
        <w:ind w:right="210" w:rightChars="100" w:firstLine="562" w:firstLineChars="200"/>
        <w:rPr>
          <w:rFonts w:ascii="楷体" w:hAnsi="楷体" w:eastAsia="楷体" w:cs="宋体"/>
          <w:iCs/>
          <w:color w:val="000000"/>
          <w:sz w:val="28"/>
          <w:szCs w:val="28"/>
        </w:rPr>
      </w:pPr>
      <w:bookmarkStart w:id="38" w:name="_Hlt75236193"/>
      <w:bookmarkEnd w:id="38"/>
      <w:r>
        <w:rPr>
          <w:rFonts w:hint="eastAsia" w:ascii="楷体" w:hAnsi="楷体" w:eastAsia="楷体" w:cs="宋体"/>
          <w:b/>
          <w:color w:val="000000"/>
          <w:sz w:val="28"/>
          <w:szCs w:val="28"/>
        </w:rPr>
        <w:t>第一条  定义</w:t>
      </w:r>
    </w:p>
    <w:p>
      <w:pPr>
        <w:spacing w:line="360" w:lineRule="auto"/>
        <w:ind w:right="210" w:rightChars="100"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除非本合同另有规定，下列用语的定义如下：</w:t>
      </w:r>
    </w:p>
    <w:p>
      <w:pPr>
        <w:spacing w:line="360" w:lineRule="auto"/>
        <w:ind w:right="210" w:rightChars="100"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1.1 办公物业：是指江苏盱眙农村商业银行股份有限公司位于盱眙金融集聚区、山水大道与合欢大道交叉处的营业大楼。</w:t>
      </w:r>
    </w:p>
    <w:p>
      <w:pPr>
        <w:pStyle w:val="4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1.2商业秘密：属于一方或其子公司或关联企业所有，能为权利人带来经济利益，并被权利人采取了适当保护措施的技术、财务、商业运营和任何其它方面的信息、方法和技巧等。</w:t>
      </w:r>
    </w:p>
    <w:p>
      <w:pPr>
        <w:pStyle w:val="4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1.3直接责任事故：是指因乙方管理不当或乙方人员失职，而造成本项目发生停电、停水、火灾、盗窃、泄密、房屋设施设备非正常损毁、人员伤亡等事故。</w:t>
      </w:r>
    </w:p>
    <w:p>
      <w:pPr>
        <w:spacing w:line="360" w:lineRule="auto"/>
        <w:ind w:right="210" w:rightChars="100" w:firstLine="562" w:firstLineChars="200"/>
        <w:rPr>
          <w:rFonts w:ascii="楷体" w:hAnsi="楷体" w:eastAsia="楷体" w:cs="宋体"/>
          <w:color w:val="000000"/>
          <w:sz w:val="28"/>
          <w:szCs w:val="28"/>
        </w:rPr>
      </w:pPr>
      <w:r>
        <w:rPr>
          <w:rFonts w:hint="eastAsia" w:ascii="楷体" w:hAnsi="楷体" w:eastAsia="楷体" w:cs="宋体"/>
          <w:b/>
          <w:color w:val="000000"/>
          <w:sz w:val="28"/>
          <w:szCs w:val="28"/>
        </w:rPr>
        <w:t>第二条  委托物业管理服务范围</w:t>
      </w:r>
    </w:p>
    <w:p>
      <w:pPr>
        <w:spacing w:line="360" w:lineRule="auto"/>
        <w:ind w:right="210" w:rightChars="100"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2.1甲方委托乙方对甲方办公物业区域提供全面综合性的物业管理服务（不含员工餐厅）。建筑面积约4.3万平方米。</w:t>
      </w:r>
    </w:p>
    <w:p>
      <w:pPr>
        <w:pStyle w:val="46"/>
        <w:ind w:left="0" w:leftChars="0" w:firstLine="560"/>
        <w:rPr>
          <w:rFonts w:ascii="楷体" w:hAnsi="楷体" w:eastAsia="楷体" w:cs="宋体"/>
          <w:b/>
          <w:bCs/>
          <w:sz w:val="28"/>
          <w:szCs w:val="28"/>
        </w:rPr>
      </w:pPr>
      <w:r>
        <w:rPr>
          <w:rFonts w:hint="eastAsia" w:ascii="楷体" w:hAnsi="楷体" w:eastAsia="楷体" w:cs="宋体"/>
          <w:color w:val="000000"/>
          <w:kern w:val="0"/>
          <w:sz w:val="28"/>
          <w:szCs w:val="28"/>
        </w:rPr>
        <w:t>2.2 城中支行楼内保洁以及“门前五包”的保</w:t>
      </w:r>
      <w:r>
        <w:rPr>
          <w:rFonts w:hint="eastAsia" w:ascii="楷体" w:hAnsi="楷体" w:eastAsia="楷体" w:cs="宋体"/>
          <w:color w:val="000000"/>
          <w:kern w:val="0"/>
          <w:sz w:val="28"/>
          <w:szCs w:val="28"/>
          <w:highlight w:val="none"/>
        </w:rPr>
        <w:t>洁</w:t>
      </w:r>
      <w:r>
        <w:rPr>
          <w:rFonts w:hint="eastAsia" w:ascii="楷体" w:hAnsi="楷体" w:eastAsia="楷体" w:cs="宋体"/>
          <w:color w:val="000000"/>
          <w:kern w:val="0"/>
          <w:sz w:val="28"/>
          <w:szCs w:val="28"/>
          <w:highlight w:val="none"/>
          <w:lang w:eastAsia="zh-CN"/>
        </w:rPr>
        <w:t>，</w:t>
      </w:r>
      <w:r>
        <w:rPr>
          <w:rFonts w:hint="eastAsia" w:ascii="楷体" w:hAnsi="楷体" w:eastAsia="楷体" w:cs="宋体"/>
          <w:color w:val="000000"/>
          <w:kern w:val="0"/>
          <w:sz w:val="28"/>
          <w:szCs w:val="28"/>
          <w:highlight w:val="none"/>
        </w:rPr>
        <w:t>惠源居自助区。</w:t>
      </w:r>
    </w:p>
    <w:p>
      <w:pPr>
        <w:spacing w:line="360" w:lineRule="auto"/>
        <w:ind w:right="210" w:rightChars="100" w:firstLine="562" w:firstLineChars="200"/>
        <w:rPr>
          <w:rFonts w:ascii="楷体" w:hAnsi="楷体" w:eastAsia="楷体" w:cs="宋体"/>
          <w:b/>
          <w:bCs/>
          <w:color w:val="000000"/>
          <w:kern w:val="0"/>
          <w:sz w:val="28"/>
          <w:szCs w:val="28"/>
        </w:rPr>
      </w:pPr>
      <w:r>
        <w:rPr>
          <w:rFonts w:hint="eastAsia" w:ascii="楷体" w:hAnsi="楷体" w:eastAsia="楷体" w:cs="宋体"/>
          <w:b/>
          <w:bCs/>
          <w:color w:val="000000"/>
          <w:kern w:val="0"/>
          <w:sz w:val="28"/>
          <w:szCs w:val="28"/>
        </w:rPr>
        <w:t>第三条   办公物业服务管理事项</w:t>
      </w:r>
    </w:p>
    <w:p>
      <w:pPr>
        <w:spacing w:line="360" w:lineRule="auto"/>
        <w:ind w:firstLine="416" w:firstLineChars="148"/>
        <w:rPr>
          <w:rFonts w:ascii="楷体" w:hAnsi="楷体" w:eastAsia="楷体" w:cs="宋体"/>
          <w:b/>
          <w:color w:val="000000"/>
          <w:sz w:val="28"/>
          <w:szCs w:val="28"/>
        </w:rPr>
      </w:pPr>
      <w:r>
        <w:rPr>
          <w:rFonts w:hint="eastAsia" w:ascii="楷体" w:hAnsi="楷体" w:eastAsia="楷体" w:cs="宋体"/>
          <w:b/>
          <w:color w:val="000000"/>
          <w:sz w:val="28"/>
          <w:szCs w:val="28"/>
        </w:rPr>
        <w:t xml:space="preserve"> 3.1  设施、设备管理</w:t>
      </w:r>
    </w:p>
    <w:p>
      <w:pPr>
        <w:spacing w:line="360" w:lineRule="auto"/>
        <w:rPr>
          <w:rFonts w:ascii="楷体" w:hAnsi="楷体" w:eastAsia="楷体" w:cs="宋体"/>
          <w:color w:val="000000"/>
          <w:sz w:val="28"/>
          <w:szCs w:val="28"/>
        </w:rPr>
      </w:pPr>
      <w:r>
        <w:rPr>
          <w:rFonts w:hint="eastAsia" w:ascii="楷体" w:hAnsi="楷体" w:eastAsia="楷体" w:cs="宋体"/>
          <w:color w:val="000000"/>
          <w:sz w:val="28"/>
          <w:szCs w:val="28"/>
        </w:rPr>
        <w:t xml:space="preserve">    3.1.1对房屋建筑本体进行日常维修、养护、运行管理服务。</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3.1.2对设施设备进行日常维修、养护、运行和管理。《包括：共用的上下水管道、雨水管、井道、照明、供水、综合布线电源部分、强电等系统，综合监控机房设备、消防等物业全部设施设备》</w:t>
      </w:r>
    </w:p>
    <w:p>
      <w:pPr>
        <w:spacing w:line="360" w:lineRule="auto"/>
        <w:ind w:firstLine="560" w:firstLineChars="200"/>
        <w:rPr>
          <w:rFonts w:ascii="楷体" w:hAnsi="楷体" w:eastAsia="楷体"/>
          <w:color w:val="000000"/>
          <w:sz w:val="28"/>
          <w:szCs w:val="28"/>
        </w:rPr>
      </w:pPr>
      <w:r>
        <w:rPr>
          <w:rFonts w:hint="eastAsia" w:ascii="楷体" w:hAnsi="楷体" w:eastAsia="楷体" w:cs="宋体"/>
          <w:color w:val="000000"/>
          <w:sz w:val="28"/>
          <w:szCs w:val="28"/>
        </w:rPr>
        <w:t>3.1.3对附属建筑物、构筑物进行维修、养护和管理。（</w:t>
      </w:r>
      <w:r>
        <w:rPr>
          <w:rFonts w:hint="eastAsia" w:ascii="楷体" w:hAnsi="楷体" w:eastAsia="楷体"/>
          <w:sz w:val="28"/>
          <w:szCs w:val="28"/>
        </w:rPr>
        <w:t>包括：大厦红线范围内的道路、人行道、室外上下水管道、地下</w:t>
      </w:r>
      <w:r>
        <w:rPr>
          <w:rFonts w:hint="eastAsia" w:ascii="楷体" w:hAnsi="楷体" w:eastAsia="楷体"/>
          <w:color w:val="000000"/>
          <w:sz w:val="28"/>
          <w:szCs w:val="28"/>
        </w:rPr>
        <w:t>配电房、非机动车位、地面停车场、公共绿地、道路、泛光照明、霓虹灯、消防管网等）。</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3.1.4制定切实可行的节能措施，减少水、电及维修材料的消耗，降低管理成本。</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3.1.5大楼内电梯系统、安防系统、自动（旋转）门由乙方与有较高资质和信用的设备维保商签订维保协议，乙方工程技术人员发现故障应先采取紧急措施，并立即与设备维保商联系维修，并对维保情况作详细记录备案。</w:t>
      </w:r>
    </w:p>
    <w:p>
      <w:pPr>
        <w:spacing w:line="360" w:lineRule="auto"/>
        <w:ind w:firstLine="562" w:firstLineChars="200"/>
        <w:rPr>
          <w:rFonts w:ascii="楷体" w:hAnsi="楷体" w:eastAsia="楷体" w:cs="宋体"/>
          <w:b/>
          <w:color w:val="000000"/>
          <w:sz w:val="28"/>
          <w:szCs w:val="28"/>
        </w:rPr>
      </w:pPr>
      <w:r>
        <w:rPr>
          <w:rFonts w:hint="eastAsia" w:ascii="楷体" w:hAnsi="楷体" w:eastAsia="楷体" w:cs="宋体"/>
          <w:b/>
          <w:color w:val="000000"/>
          <w:sz w:val="28"/>
          <w:szCs w:val="28"/>
        </w:rPr>
        <w:t>3.2 环境保洁服务</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3.2.1负责大楼公共区域、办公室、会议室、多功能厅的清洁保洁工作，保证清洁区域五无五净。</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3.2.2负责对交流干部宿舍的卫生保洁工作，主要宿舍每周清洁3次，其他宿舍每周1次。</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3.2.3负责大楼内垃圾的收集清运，对固废分类集中、存放，并按照相关规定进行回收、处理，符合ISO14001环境保证体系要求。</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3.2.4负责雨雪天对进入大楼内人员分发雨伞袋。</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3.2.5负责洗手间卷纸、洗手液（指定品牌）的补充，保证供应。</w:t>
      </w:r>
    </w:p>
    <w:p>
      <w:pPr>
        <w:pStyle w:val="46"/>
        <w:ind w:left="0" w:leftChars="0" w:firstLine="560"/>
      </w:pPr>
      <w:r>
        <w:rPr>
          <w:rFonts w:hint="eastAsia" w:ascii="楷体" w:hAnsi="楷体" w:eastAsia="楷体" w:cs="宋体"/>
          <w:color w:val="000000"/>
          <w:sz w:val="28"/>
          <w:szCs w:val="28"/>
        </w:rPr>
        <w:t>3.2.6 负责</w:t>
      </w:r>
      <w:r>
        <w:rPr>
          <w:rFonts w:hint="eastAsia" w:ascii="楷体" w:hAnsi="楷体" w:eastAsia="楷体" w:cs="宋体"/>
          <w:color w:val="000000"/>
          <w:kern w:val="0"/>
          <w:sz w:val="28"/>
          <w:szCs w:val="28"/>
        </w:rPr>
        <w:t>玻璃门及卫生间内玻璃清洁，外围大门口四周卫生，自助取款机、定期对公共区域开关、门把手等设施设备等进行消毒处理。视季节情况对内、外进行蚊蝇等的消杀，特殊清洁及清洁应急工作。</w:t>
      </w:r>
    </w:p>
    <w:p>
      <w:pPr>
        <w:pStyle w:val="46"/>
      </w:pPr>
    </w:p>
    <w:p>
      <w:pPr>
        <w:spacing w:line="360" w:lineRule="auto"/>
        <w:ind w:left="570"/>
        <w:rPr>
          <w:rFonts w:ascii="楷体" w:hAnsi="楷体" w:eastAsia="楷体" w:cs="宋体"/>
          <w:b/>
          <w:color w:val="000000"/>
          <w:sz w:val="28"/>
          <w:szCs w:val="28"/>
        </w:rPr>
      </w:pPr>
      <w:r>
        <w:rPr>
          <w:rFonts w:hint="eastAsia" w:ascii="楷体" w:hAnsi="楷体" w:eastAsia="楷体" w:cs="宋体"/>
          <w:b/>
          <w:color w:val="000000"/>
          <w:sz w:val="28"/>
          <w:szCs w:val="28"/>
        </w:rPr>
        <w:t>3.3会议及接待服务</w:t>
      </w:r>
    </w:p>
    <w:p>
      <w:pPr>
        <w:spacing w:line="360" w:lineRule="auto"/>
        <w:rPr>
          <w:rFonts w:ascii="楷体" w:hAnsi="楷体" w:eastAsia="楷体" w:cs="宋体"/>
          <w:color w:val="000000"/>
          <w:sz w:val="28"/>
          <w:szCs w:val="28"/>
        </w:rPr>
      </w:pPr>
      <w:r>
        <w:rPr>
          <w:rFonts w:hint="eastAsia" w:ascii="楷体" w:hAnsi="楷体" w:eastAsia="楷体" w:cs="宋体"/>
          <w:color w:val="000000"/>
          <w:sz w:val="28"/>
          <w:szCs w:val="28"/>
        </w:rPr>
        <w:t xml:space="preserve">    3.3.1负责楼层的来宾问讯、引领、接待及会议室的会议服务。来宾约见行领导的，应及时向甲方领导（办公室）汇报并做好接待工作。负责对甲方行领导办公室台面整理、茶水保障、休息区整理等。</w:t>
      </w:r>
    </w:p>
    <w:p>
      <w:pPr>
        <w:spacing w:line="360" w:lineRule="auto"/>
        <w:ind w:firstLine="570"/>
        <w:rPr>
          <w:rFonts w:ascii="楷体" w:hAnsi="楷体" w:eastAsia="楷体" w:cs="宋体"/>
          <w:color w:val="000000"/>
          <w:sz w:val="28"/>
          <w:szCs w:val="28"/>
        </w:rPr>
      </w:pPr>
      <w:r>
        <w:rPr>
          <w:rFonts w:hint="eastAsia" w:ascii="楷体" w:hAnsi="楷体" w:eastAsia="楷体" w:cs="宋体"/>
          <w:color w:val="000000"/>
          <w:sz w:val="28"/>
          <w:szCs w:val="28"/>
        </w:rPr>
        <w:t>3.3.2物业管理处按甲方会议通知单布置会场，并安排专人做好会议准备工作（音响、投影仪操作、茶水供应及其他服务等）；会议期间的服务；会议服务员在会议结束后及时通知保洁员对会场进行卫生清洁。</w:t>
      </w:r>
    </w:p>
    <w:p>
      <w:pPr>
        <w:spacing w:line="360" w:lineRule="auto"/>
        <w:ind w:firstLine="570"/>
        <w:rPr>
          <w:rFonts w:ascii="楷体" w:hAnsi="楷体" w:eastAsia="楷体" w:cs="宋体"/>
          <w:color w:val="000000"/>
          <w:sz w:val="28"/>
          <w:szCs w:val="28"/>
        </w:rPr>
      </w:pPr>
      <w:r>
        <w:rPr>
          <w:rFonts w:hint="eastAsia" w:ascii="楷体" w:hAnsi="楷体" w:eastAsia="楷体" w:cs="宋体"/>
          <w:color w:val="000000"/>
          <w:sz w:val="28"/>
          <w:szCs w:val="28"/>
        </w:rPr>
        <w:t>3.3.3负责甲方各类邮件、报刊的登记、分发工作。</w:t>
      </w:r>
    </w:p>
    <w:p>
      <w:pPr>
        <w:spacing w:line="360" w:lineRule="auto"/>
        <w:ind w:firstLine="570"/>
        <w:rPr>
          <w:rFonts w:ascii="楷体" w:hAnsi="楷体" w:eastAsia="楷体" w:cs="宋体"/>
          <w:color w:val="000000"/>
          <w:sz w:val="28"/>
          <w:szCs w:val="28"/>
        </w:rPr>
      </w:pPr>
      <w:r>
        <w:rPr>
          <w:rFonts w:hint="eastAsia" w:ascii="楷体" w:hAnsi="楷体" w:eastAsia="楷体" w:cs="宋体"/>
          <w:color w:val="000000"/>
          <w:sz w:val="28"/>
          <w:szCs w:val="28"/>
        </w:rPr>
        <w:t>3.3.4配合甲方相关部门做好大型庆典的礼仪接待，迎宾导座等工作。</w:t>
      </w:r>
    </w:p>
    <w:p>
      <w:pPr>
        <w:spacing w:line="360" w:lineRule="auto"/>
        <w:ind w:firstLine="562" w:firstLineChars="200"/>
        <w:rPr>
          <w:rFonts w:ascii="楷体" w:hAnsi="楷体" w:eastAsia="楷体" w:cs="宋体"/>
          <w:color w:val="000000"/>
          <w:sz w:val="28"/>
          <w:szCs w:val="28"/>
        </w:rPr>
      </w:pPr>
      <w:r>
        <w:rPr>
          <w:rFonts w:hint="eastAsia" w:ascii="楷体" w:hAnsi="楷体" w:eastAsia="楷体" w:cs="宋体"/>
          <w:b/>
          <w:color w:val="000000"/>
          <w:sz w:val="28"/>
          <w:szCs w:val="28"/>
        </w:rPr>
        <w:t>3.4  档案资料管理</w:t>
      </w:r>
    </w:p>
    <w:p>
      <w:pPr>
        <w:spacing w:line="360" w:lineRule="auto"/>
        <w:ind w:firstLine="560" w:firstLineChars="200"/>
        <w:rPr>
          <w:rFonts w:ascii="楷体" w:hAnsi="楷体" w:eastAsia="楷体" w:cs="宋体"/>
          <w:b/>
          <w:color w:val="000000"/>
          <w:sz w:val="28"/>
          <w:szCs w:val="28"/>
        </w:rPr>
      </w:pPr>
      <w:r>
        <w:rPr>
          <w:rFonts w:hint="eastAsia" w:ascii="楷体" w:hAnsi="楷体" w:eastAsia="楷体" w:cs="宋体"/>
          <w:color w:val="000000"/>
          <w:sz w:val="28"/>
          <w:szCs w:val="28"/>
        </w:rPr>
        <w:t>包括但不限于工程图纸、设备使用说明和图纸、维修养护记录、设备运行记录、竣工验收资料以及与本项目相关的其他档案。</w:t>
      </w:r>
    </w:p>
    <w:p>
      <w:pPr>
        <w:spacing w:line="360" w:lineRule="auto"/>
        <w:ind w:firstLine="551" w:firstLineChars="196"/>
        <w:rPr>
          <w:rFonts w:ascii="楷体" w:hAnsi="楷体" w:eastAsia="楷体" w:cs="宋体"/>
          <w:b/>
          <w:color w:val="000000"/>
          <w:sz w:val="28"/>
          <w:szCs w:val="28"/>
        </w:rPr>
      </w:pPr>
      <w:r>
        <w:rPr>
          <w:rFonts w:hint="eastAsia" w:ascii="楷体" w:hAnsi="楷体" w:eastAsia="楷体" w:cs="宋体"/>
          <w:b/>
          <w:color w:val="000000"/>
          <w:sz w:val="28"/>
          <w:szCs w:val="28"/>
        </w:rPr>
        <w:t>3.5甲方委托的其他事项</w:t>
      </w:r>
    </w:p>
    <w:p>
      <w:pPr>
        <w:spacing w:line="360" w:lineRule="auto"/>
        <w:rPr>
          <w:rFonts w:ascii="楷体" w:hAnsi="楷体" w:eastAsia="楷体" w:cs="宋体"/>
          <w:color w:val="000000"/>
          <w:sz w:val="28"/>
          <w:szCs w:val="28"/>
        </w:rPr>
      </w:pPr>
      <w:r>
        <w:rPr>
          <w:rFonts w:hint="eastAsia" w:ascii="楷体" w:hAnsi="楷体" w:eastAsia="楷体" w:cs="宋体"/>
          <w:color w:val="000000"/>
          <w:sz w:val="28"/>
          <w:szCs w:val="28"/>
        </w:rPr>
        <w:t>3.5.1 乙方按甲方要求与资质高、信誉好的房屋租赁公司办理甲方交流干部宿舍租赁事宜，并负责对交流干部宿舍的管理和卫生保洁工作，主要宿舍每周清洁3次，其他宿舍每周1次；负责交流干部宿舍物业费、水（电、气）费、电视收视费等有关费用的交纳，留存正规票据并交行办公室等相关部门核报。</w:t>
      </w:r>
    </w:p>
    <w:p>
      <w:pPr>
        <w:spacing w:line="360" w:lineRule="auto"/>
        <w:ind w:firstLine="570"/>
        <w:rPr>
          <w:rFonts w:ascii="楷体" w:hAnsi="楷体" w:eastAsia="楷体" w:cs="宋体"/>
          <w:b/>
          <w:color w:val="000000"/>
          <w:sz w:val="28"/>
          <w:szCs w:val="28"/>
        </w:rPr>
      </w:pPr>
      <w:r>
        <w:rPr>
          <w:rFonts w:hint="eastAsia" w:ascii="楷体" w:hAnsi="楷体" w:eastAsia="楷体" w:cs="宋体"/>
          <w:color w:val="000000"/>
          <w:sz w:val="28"/>
          <w:szCs w:val="28"/>
        </w:rPr>
        <w:t>3.5.2甲方委托的其他事项。</w:t>
      </w:r>
    </w:p>
    <w:p>
      <w:pPr>
        <w:pStyle w:val="18"/>
        <w:tabs>
          <w:tab w:val="left" w:pos="1725"/>
        </w:tabs>
        <w:spacing w:line="360" w:lineRule="auto"/>
        <w:rPr>
          <w:rFonts w:ascii="楷体" w:hAnsi="楷体" w:eastAsia="楷体" w:cs="宋体"/>
          <w:b/>
          <w:color w:val="000000"/>
          <w:sz w:val="28"/>
          <w:szCs w:val="28"/>
        </w:rPr>
      </w:pPr>
      <w:r>
        <w:rPr>
          <w:rFonts w:hint="eastAsia" w:ascii="楷体" w:hAnsi="楷体" w:eastAsia="楷体" w:cs="宋体"/>
          <w:b/>
          <w:color w:val="000000"/>
          <w:sz w:val="28"/>
          <w:szCs w:val="28"/>
        </w:rPr>
        <w:t>第四条  与服务相关资料的所有权</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4.1  乙方在提供物业服务期间，收集和建立与甲方相关的各种资料、服务信息及档案的所有权归甲方所有。</w:t>
      </w:r>
    </w:p>
    <w:p>
      <w:pPr>
        <w:widowControl/>
        <w:spacing w:line="360" w:lineRule="auto"/>
        <w:ind w:firstLine="560" w:firstLineChars="200"/>
        <w:rPr>
          <w:rFonts w:ascii="楷体" w:hAnsi="楷体" w:eastAsia="楷体" w:cs="宋体"/>
          <w:bCs/>
          <w:color w:val="000000"/>
          <w:sz w:val="28"/>
          <w:szCs w:val="28"/>
        </w:rPr>
      </w:pPr>
      <w:r>
        <w:rPr>
          <w:rFonts w:hint="eastAsia" w:ascii="楷体" w:hAnsi="楷体" w:eastAsia="楷体" w:cs="宋体"/>
          <w:color w:val="000000"/>
          <w:sz w:val="28"/>
          <w:szCs w:val="28"/>
        </w:rPr>
        <w:t xml:space="preserve">4.2  </w:t>
      </w:r>
      <w:r>
        <w:rPr>
          <w:rFonts w:hint="eastAsia" w:ascii="楷体" w:hAnsi="楷体" w:eastAsia="楷体" w:cs="宋体"/>
          <w:bCs/>
          <w:color w:val="000000"/>
          <w:sz w:val="28"/>
          <w:szCs w:val="28"/>
        </w:rPr>
        <w:t>乙方在</w:t>
      </w:r>
      <w:r>
        <w:rPr>
          <w:rFonts w:hint="eastAsia" w:ascii="楷体" w:hAnsi="楷体" w:eastAsia="楷体" w:cs="宋体"/>
          <w:color w:val="000000"/>
          <w:sz w:val="28"/>
          <w:szCs w:val="28"/>
        </w:rPr>
        <w:t>提供物业服务期间</w:t>
      </w:r>
      <w:r>
        <w:rPr>
          <w:rFonts w:hint="eastAsia" w:ascii="楷体" w:hAnsi="楷体" w:eastAsia="楷体" w:cs="宋体"/>
          <w:bCs/>
          <w:color w:val="000000"/>
          <w:sz w:val="28"/>
          <w:szCs w:val="28"/>
        </w:rPr>
        <w:t>，乙方所产生的工作底稿的知识产权归甲方所有。</w:t>
      </w:r>
    </w:p>
    <w:p>
      <w:pPr>
        <w:widowControl/>
        <w:spacing w:line="360" w:lineRule="auto"/>
        <w:ind w:firstLine="560" w:firstLineChars="200"/>
        <w:rPr>
          <w:rFonts w:ascii="楷体" w:hAnsi="楷体" w:eastAsia="楷体" w:cs="宋体"/>
          <w:b/>
          <w:color w:val="000000"/>
          <w:sz w:val="28"/>
          <w:szCs w:val="28"/>
        </w:rPr>
      </w:pPr>
      <w:r>
        <w:rPr>
          <w:rFonts w:hint="eastAsia" w:ascii="楷体" w:hAnsi="楷体" w:eastAsia="楷体" w:cs="宋体"/>
          <w:bCs/>
          <w:color w:val="000000"/>
          <w:sz w:val="28"/>
          <w:szCs w:val="28"/>
        </w:rPr>
        <w:t>4.3  乙方在提供服务之外所创作或经授权取得的用于完成本项目的工作成果，包括各种资料、软件、工作方法、样本、表格、数据表、数据库和其他电子工具，甲方将对其拥有使用权，相关费用已含合同报价。</w:t>
      </w:r>
    </w:p>
    <w:p>
      <w:pPr>
        <w:widowControl/>
        <w:spacing w:line="360" w:lineRule="auto"/>
        <w:ind w:firstLine="562" w:firstLineChars="200"/>
        <w:rPr>
          <w:rFonts w:ascii="楷体" w:hAnsi="楷体" w:eastAsia="楷体" w:cs="宋体"/>
          <w:color w:val="000000"/>
          <w:sz w:val="28"/>
          <w:szCs w:val="28"/>
        </w:rPr>
      </w:pPr>
      <w:r>
        <w:rPr>
          <w:rFonts w:hint="eastAsia" w:ascii="楷体" w:hAnsi="楷体" w:eastAsia="楷体" w:cs="宋体"/>
          <w:b/>
          <w:color w:val="000000"/>
          <w:sz w:val="28"/>
          <w:szCs w:val="28"/>
        </w:rPr>
        <w:t>第五条  侵权责任和救济</w:t>
      </w:r>
    </w:p>
    <w:p>
      <w:pPr>
        <w:tabs>
          <w:tab w:val="left" w:pos="1080"/>
        </w:tabs>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乙方保证其物业服务经营活动合规合法，并在提供物业服务时不侵犯任何第三方的商业秘密、知识产权及其他合法权益。若导致有关部门对其违规违法经营活动进行处罚或第三方对其提出权利主张、追究责任、要求赔偿损失和费用（包括合理的律师费）、处以罚款、支付税金等，与甲方无关，乙方并应积极消除影响。</w:t>
      </w:r>
    </w:p>
    <w:p>
      <w:pPr>
        <w:widowControl/>
        <w:spacing w:line="360" w:lineRule="auto"/>
        <w:ind w:firstLine="540" w:firstLineChars="192"/>
        <w:rPr>
          <w:rFonts w:ascii="楷体" w:hAnsi="楷体" w:eastAsia="楷体" w:cs="宋体"/>
          <w:b/>
          <w:color w:val="000000"/>
          <w:sz w:val="28"/>
          <w:szCs w:val="28"/>
        </w:rPr>
      </w:pPr>
    </w:p>
    <w:p>
      <w:pPr>
        <w:widowControl/>
        <w:spacing w:line="360" w:lineRule="auto"/>
        <w:ind w:firstLine="540" w:firstLineChars="192"/>
        <w:rPr>
          <w:rFonts w:ascii="楷体" w:hAnsi="楷体" w:eastAsia="楷体" w:cs="宋体"/>
          <w:b/>
          <w:bCs/>
          <w:color w:val="000000"/>
          <w:sz w:val="28"/>
          <w:szCs w:val="28"/>
        </w:rPr>
      </w:pPr>
      <w:r>
        <w:rPr>
          <w:rFonts w:hint="eastAsia" w:ascii="楷体" w:hAnsi="楷体" w:eastAsia="楷体" w:cs="宋体"/>
          <w:b/>
          <w:color w:val="000000"/>
          <w:sz w:val="28"/>
          <w:szCs w:val="28"/>
        </w:rPr>
        <w:t xml:space="preserve">第六条  </w:t>
      </w:r>
      <w:r>
        <w:rPr>
          <w:rFonts w:hint="eastAsia" w:ascii="楷体" w:hAnsi="楷体" w:eastAsia="楷体" w:cs="宋体"/>
          <w:b/>
          <w:bCs/>
          <w:color w:val="000000"/>
          <w:sz w:val="28"/>
          <w:szCs w:val="28"/>
        </w:rPr>
        <w:t>物业服务计费方式、收费依据、标准和支付管理</w:t>
      </w:r>
    </w:p>
    <w:p>
      <w:pPr>
        <w:tabs>
          <w:tab w:val="left" w:pos="1080"/>
        </w:tabs>
        <w:spacing w:line="360" w:lineRule="auto"/>
        <w:ind w:firstLine="562" w:firstLineChars="200"/>
        <w:rPr>
          <w:rFonts w:ascii="楷体" w:hAnsi="楷体" w:eastAsia="楷体" w:cs="宋体"/>
          <w:color w:val="000000"/>
          <w:sz w:val="28"/>
          <w:szCs w:val="28"/>
        </w:rPr>
      </w:pPr>
      <w:r>
        <w:rPr>
          <w:rFonts w:hint="eastAsia" w:ascii="楷体" w:hAnsi="楷体" w:eastAsia="楷体" w:cs="宋体"/>
          <w:b/>
          <w:color w:val="000000"/>
          <w:sz w:val="28"/>
          <w:szCs w:val="28"/>
        </w:rPr>
        <w:t>6.1 计费方式</w:t>
      </w:r>
      <w:r>
        <w:rPr>
          <w:rFonts w:hint="eastAsia" w:ascii="楷体" w:hAnsi="楷体" w:eastAsia="楷体" w:cs="宋体"/>
          <w:color w:val="000000"/>
          <w:sz w:val="28"/>
          <w:szCs w:val="28"/>
        </w:rPr>
        <w:t xml:space="preserve">：采取包干制 </w:t>
      </w:r>
    </w:p>
    <w:p>
      <w:pPr>
        <w:spacing w:line="360" w:lineRule="auto"/>
        <w:ind w:firstLine="562" w:firstLineChars="200"/>
        <w:rPr>
          <w:rFonts w:ascii="楷体" w:hAnsi="楷体" w:eastAsia="楷体" w:cs="宋体"/>
          <w:color w:val="000000"/>
          <w:sz w:val="28"/>
          <w:szCs w:val="28"/>
        </w:rPr>
      </w:pPr>
      <w:r>
        <w:rPr>
          <w:rFonts w:hint="eastAsia" w:ascii="楷体" w:hAnsi="楷体" w:eastAsia="楷体" w:cs="宋体"/>
          <w:b/>
          <w:color w:val="000000"/>
          <w:sz w:val="28"/>
          <w:szCs w:val="28"/>
        </w:rPr>
        <w:t>6.2 物业服务费用构成</w:t>
      </w:r>
      <w:r>
        <w:rPr>
          <w:rFonts w:hint="eastAsia" w:ascii="楷体" w:hAnsi="楷体" w:eastAsia="楷体" w:cs="宋体"/>
          <w:color w:val="000000"/>
          <w:sz w:val="28"/>
          <w:szCs w:val="28"/>
        </w:rPr>
        <w:t>：</w:t>
      </w:r>
    </w:p>
    <w:p>
      <w:pPr>
        <w:spacing w:line="360" w:lineRule="auto"/>
        <w:ind w:firstLine="562" w:firstLineChars="200"/>
        <w:rPr>
          <w:rFonts w:ascii="楷体" w:hAnsi="楷体" w:eastAsia="楷体" w:cs="宋体"/>
          <w:b/>
          <w:color w:val="000000"/>
          <w:sz w:val="28"/>
          <w:szCs w:val="28"/>
        </w:rPr>
      </w:pPr>
      <w:r>
        <w:rPr>
          <w:rFonts w:hint="eastAsia" w:ascii="楷体" w:hAnsi="楷体" w:eastAsia="楷体" w:cs="宋体"/>
          <w:b/>
          <w:color w:val="000000"/>
          <w:sz w:val="28"/>
          <w:szCs w:val="28"/>
        </w:rPr>
        <w:t>6.3收费标准</w:t>
      </w:r>
    </w:p>
    <w:p>
      <w:pPr>
        <w:spacing w:line="360" w:lineRule="auto"/>
        <w:ind w:left="1820" w:leftChars="200" w:hanging="1400" w:hangingChars="500"/>
        <w:rPr>
          <w:rFonts w:ascii="楷体" w:hAnsi="楷体" w:eastAsia="楷体" w:cs="宋体"/>
          <w:color w:val="000000"/>
          <w:kern w:val="0"/>
          <w:sz w:val="28"/>
          <w:szCs w:val="28"/>
        </w:rPr>
      </w:pPr>
      <w:r>
        <w:rPr>
          <w:rFonts w:hint="eastAsia" w:ascii="楷体" w:hAnsi="楷体" w:eastAsia="楷体" w:cs="宋体"/>
          <w:color w:val="000000"/>
          <w:kern w:val="0"/>
          <w:sz w:val="28"/>
          <w:szCs w:val="28"/>
        </w:rPr>
        <w:t>甲方办公物业区域总建筑面积43000平方米，年度物业费全</w:t>
      </w:r>
    </w:p>
    <w:p>
      <w:pPr>
        <w:spacing w:line="360" w:lineRule="auto"/>
        <w:ind w:left="1820" w:leftChars="200" w:hanging="1400" w:hangingChars="500"/>
        <w:rPr>
          <w:rFonts w:hint="eastAsia" w:ascii="楷体" w:hAnsi="楷体" w:eastAsia="楷体" w:cs="宋体"/>
          <w:color w:val="000000"/>
          <w:kern w:val="0"/>
          <w:sz w:val="28"/>
          <w:szCs w:val="28"/>
          <w:u w:val="single"/>
          <w:lang w:eastAsia="zh-CN"/>
        </w:rPr>
      </w:pPr>
      <w:r>
        <w:rPr>
          <w:rFonts w:hint="eastAsia" w:ascii="楷体" w:hAnsi="楷体" w:eastAsia="楷体" w:cs="宋体"/>
          <w:color w:val="000000"/>
          <w:kern w:val="0"/>
          <w:sz w:val="28"/>
          <w:szCs w:val="28"/>
        </w:rPr>
        <w:t>年为：大写：</w:t>
      </w:r>
      <w:r>
        <w:rPr>
          <w:rFonts w:hint="eastAsia" w:ascii="楷体" w:hAnsi="楷体" w:eastAsia="楷体" w:cs="宋体"/>
          <w:color w:val="000000"/>
          <w:kern w:val="0"/>
          <w:sz w:val="28"/>
          <w:szCs w:val="28"/>
          <w:lang w:eastAsia="zh-CN"/>
        </w:rPr>
        <w:t>、</w:t>
      </w:r>
    </w:p>
    <w:p>
      <w:pPr>
        <w:spacing w:line="360" w:lineRule="auto"/>
        <w:ind w:left="1821" w:leftChars="667" w:hanging="420" w:hangingChars="150"/>
        <w:rPr>
          <w:rFonts w:ascii="楷体" w:hAnsi="楷体" w:eastAsia="楷体" w:cs="宋体"/>
          <w:b/>
          <w:color w:val="000000"/>
          <w:sz w:val="28"/>
          <w:szCs w:val="28"/>
        </w:rPr>
      </w:pPr>
      <w:r>
        <w:rPr>
          <w:rFonts w:hint="eastAsia" w:ascii="楷体" w:hAnsi="楷体" w:eastAsia="楷体" w:cs="宋体"/>
          <w:color w:val="000000"/>
          <w:kern w:val="0"/>
          <w:sz w:val="28"/>
          <w:szCs w:val="28"/>
          <w:u w:val="single"/>
        </w:rPr>
        <w:t>小写：RMB：</w:t>
      </w:r>
    </w:p>
    <w:p>
      <w:pPr>
        <w:widowControl/>
        <w:spacing w:line="360" w:lineRule="auto"/>
        <w:ind w:firstLine="562" w:firstLineChars="200"/>
        <w:rPr>
          <w:rFonts w:ascii="楷体" w:hAnsi="楷体" w:eastAsia="楷体" w:cs="宋体"/>
          <w:b/>
          <w:color w:val="000000"/>
          <w:sz w:val="28"/>
          <w:szCs w:val="28"/>
        </w:rPr>
      </w:pPr>
      <w:r>
        <w:rPr>
          <w:rFonts w:hint="eastAsia" w:ascii="楷体" w:hAnsi="楷体" w:eastAsia="楷体" w:cs="宋体"/>
          <w:b/>
          <w:color w:val="000000"/>
          <w:sz w:val="28"/>
          <w:szCs w:val="28"/>
        </w:rPr>
        <w:t>6.4 支付方式</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6.4.1物业费按月等额支付，</w:t>
      </w:r>
      <w:r>
        <w:rPr>
          <w:rFonts w:hint="eastAsia" w:ascii="楷体" w:hAnsi="楷体" w:eastAsia="楷体" w:cs="宋体"/>
          <w:color w:val="FF0000"/>
          <w:sz w:val="28"/>
          <w:szCs w:val="28"/>
        </w:rPr>
        <w:t>每月25号前支付上月物业费，遇节假日顺延。</w:t>
      </w:r>
      <w:r>
        <w:rPr>
          <w:rFonts w:hint="eastAsia" w:ascii="楷体" w:hAnsi="楷体" w:eastAsia="楷体" w:cs="宋体"/>
          <w:color w:val="000000"/>
          <w:sz w:val="28"/>
          <w:szCs w:val="28"/>
        </w:rPr>
        <w:t>每月付年中标总价的十二分之一。</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6.4.2 甲方将应付款直接汇入乙方指定的银行账户内，乙方同时向甲方出具相应金额的正式发票。</w:t>
      </w:r>
    </w:p>
    <w:p>
      <w:pPr>
        <w:pStyle w:val="46"/>
        <w:ind w:left="0" w:leftChars="0" w:firstLine="560"/>
        <w:rPr>
          <w:rFonts w:ascii="楷体" w:hAnsi="楷体" w:eastAsia="楷体" w:cs="宋体"/>
          <w:color w:val="000000"/>
          <w:sz w:val="28"/>
          <w:szCs w:val="28"/>
        </w:rPr>
      </w:pPr>
      <w:r>
        <w:rPr>
          <w:rFonts w:hint="eastAsia" w:ascii="楷体" w:hAnsi="楷体" w:eastAsia="楷体" w:cs="宋体"/>
          <w:color w:val="000000"/>
          <w:sz w:val="28"/>
          <w:szCs w:val="28"/>
        </w:rPr>
        <w:t>乙方账户信息：</w:t>
      </w:r>
    </w:p>
    <w:p>
      <w:pPr>
        <w:pStyle w:val="46"/>
        <w:ind w:left="0" w:leftChars="0" w:firstLine="560"/>
        <w:rPr>
          <w:rFonts w:hint="eastAsia" w:ascii="楷体" w:hAnsi="楷体" w:eastAsia="楷体" w:cs="宋体"/>
          <w:color w:val="000000"/>
          <w:sz w:val="28"/>
          <w:szCs w:val="28"/>
        </w:rPr>
      </w:pPr>
      <w:r>
        <w:rPr>
          <w:rFonts w:hint="eastAsia" w:ascii="楷体" w:hAnsi="楷体" w:eastAsia="楷体" w:cs="宋体"/>
          <w:color w:val="000000"/>
          <w:sz w:val="28"/>
          <w:szCs w:val="28"/>
        </w:rPr>
        <w:t>公司名称:</w:t>
      </w:r>
    </w:p>
    <w:p>
      <w:pPr>
        <w:pStyle w:val="46"/>
        <w:ind w:left="0" w:leftChars="0" w:firstLine="560"/>
        <w:rPr>
          <w:rFonts w:ascii="楷体" w:hAnsi="楷体" w:eastAsia="楷体" w:cs="宋体"/>
          <w:color w:val="000000"/>
          <w:sz w:val="28"/>
          <w:szCs w:val="28"/>
        </w:rPr>
      </w:pPr>
      <w:r>
        <w:rPr>
          <w:rFonts w:hint="eastAsia" w:ascii="楷体" w:hAnsi="楷体" w:eastAsia="楷体" w:cs="宋体"/>
          <w:color w:val="000000"/>
          <w:sz w:val="28"/>
          <w:szCs w:val="28"/>
        </w:rPr>
        <w:t>银行回款账号：</w:t>
      </w:r>
    </w:p>
    <w:p>
      <w:pPr>
        <w:pStyle w:val="46"/>
        <w:ind w:left="0" w:leftChars="0" w:firstLine="560"/>
        <w:rPr>
          <w:rFonts w:hint="eastAsia" w:ascii="楷体" w:hAnsi="楷体" w:eastAsia="楷体" w:cs="宋体"/>
          <w:color w:val="000000"/>
          <w:sz w:val="28"/>
          <w:szCs w:val="28"/>
        </w:rPr>
      </w:pPr>
      <w:r>
        <w:rPr>
          <w:rFonts w:hint="eastAsia" w:ascii="楷体" w:hAnsi="楷体" w:eastAsia="楷体" w:cs="宋体"/>
          <w:color w:val="000000"/>
          <w:sz w:val="28"/>
          <w:szCs w:val="28"/>
        </w:rPr>
        <w:t>开户行：</w:t>
      </w:r>
    </w:p>
    <w:p>
      <w:pPr>
        <w:pStyle w:val="46"/>
        <w:ind w:left="0" w:leftChars="0" w:firstLine="560"/>
        <w:rPr>
          <w:rFonts w:ascii="楷体" w:hAnsi="楷体" w:eastAsia="楷体" w:cs="宋体"/>
          <w:color w:val="000000"/>
          <w:sz w:val="28"/>
          <w:szCs w:val="28"/>
        </w:rPr>
      </w:pPr>
      <w:r>
        <w:rPr>
          <w:rFonts w:hint="eastAsia" w:ascii="楷体" w:hAnsi="楷体" w:eastAsia="楷体" w:cs="宋体"/>
          <w:color w:val="000000"/>
          <w:sz w:val="28"/>
          <w:szCs w:val="28"/>
        </w:rPr>
        <w:t>6.4.3 在本合同期内如遇国家政策性调整最低工资标准、社会保险缴纳基数或比例的，甲方应按所增长比例增补所有服务人员费用。</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6.4.4 保洁工具及材料费、工程维修工具、保洁耗材、员工工资、福利费、管理费、税金、政策性文件规定的各项应有费用，如有漏项、缺项，乙方应无条件无偿补齐，所发生的一切费用，视为已包含在乙方的投标报价中。</w:t>
      </w:r>
    </w:p>
    <w:p>
      <w:pPr>
        <w:widowControl/>
        <w:spacing w:line="360" w:lineRule="auto"/>
        <w:ind w:firstLine="562" w:firstLineChars="200"/>
        <w:rPr>
          <w:rFonts w:ascii="楷体" w:hAnsi="楷体" w:eastAsia="楷体" w:cs="宋体"/>
          <w:b/>
          <w:color w:val="000000"/>
          <w:sz w:val="28"/>
          <w:szCs w:val="28"/>
        </w:rPr>
      </w:pPr>
      <w:r>
        <w:rPr>
          <w:rFonts w:hint="eastAsia" w:ascii="楷体" w:hAnsi="楷体" w:eastAsia="楷体" w:cs="宋体"/>
          <w:b/>
          <w:color w:val="000000"/>
          <w:sz w:val="28"/>
          <w:szCs w:val="28"/>
        </w:rPr>
        <w:t>6.5 物业费的使用范围</w:t>
      </w:r>
    </w:p>
    <w:p>
      <w:pPr>
        <w:widowControl/>
        <w:spacing w:line="360" w:lineRule="auto"/>
        <w:ind w:firstLine="560" w:firstLineChars="200"/>
        <w:rPr>
          <w:rFonts w:ascii="楷体" w:hAnsi="楷体" w:eastAsia="楷体" w:cs="宋体"/>
          <w:b/>
          <w:bCs/>
          <w:color w:val="000000"/>
          <w:sz w:val="28"/>
          <w:szCs w:val="28"/>
        </w:rPr>
      </w:pPr>
      <w:r>
        <w:rPr>
          <w:rFonts w:hint="eastAsia" w:ascii="楷体" w:hAnsi="楷体" w:eastAsia="楷体" w:cs="宋体"/>
          <w:color w:val="000000"/>
          <w:sz w:val="28"/>
          <w:szCs w:val="28"/>
        </w:rPr>
        <w:t>本条所涉及物业服务费应用于本合同第三条约定的办公物业服务管理事项的各项费用支出，但不包括甲方办公用房大中修、能源、水电和物业保险。</w:t>
      </w:r>
    </w:p>
    <w:p>
      <w:pPr>
        <w:widowControl/>
        <w:spacing w:line="360" w:lineRule="auto"/>
        <w:ind w:firstLine="562" w:firstLineChars="200"/>
        <w:rPr>
          <w:rFonts w:ascii="楷体" w:hAnsi="楷体" w:eastAsia="楷体" w:cs="宋体"/>
          <w:b/>
          <w:color w:val="000000"/>
          <w:sz w:val="28"/>
          <w:szCs w:val="28"/>
        </w:rPr>
      </w:pPr>
      <w:r>
        <w:rPr>
          <w:rFonts w:hint="eastAsia" w:ascii="楷体" w:hAnsi="楷体" w:eastAsia="楷体" w:cs="宋体"/>
          <w:b/>
          <w:bCs/>
          <w:color w:val="000000"/>
          <w:sz w:val="28"/>
          <w:szCs w:val="28"/>
        </w:rPr>
        <w:t xml:space="preserve">第七条  </w:t>
      </w:r>
      <w:r>
        <w:rPr>
          <w:rFonts w:hint="eastAsia" w:ascii="楷体" w:hAnsi="楷体" w:eastAsia="楷体" w:cs="宋体"/>
          <w:b/>
          <w:color w:val="000000"/>
          <w:sz w:val="28"/>
          <w:szCs w:val="28"/>
        </w:rPr>
        <w:t>甲方的权利和义务</w:t>
      </w:r>
    </w:p>
    <w:p>
      <w:pPr>
        <w:pStyle w:val="18"/>
        <w:tabs>
          <w:tab w:val="left" w:pos="1725"/>
        </w:tabs>
        <w:spacing w:line="360" w:lineRule="auto"/>
        <w:rPr>
          <w:rFonts w:ascii="楷体" w:hAnsi="楷体" w:eastAsia="楷体" w:cs="宋体"/>
          <w:color w:val="000000"/>
          <w:sz w:val="28"/>
          <w:szCs w:val="28"/>
        </w:rPr>
      </w:pPr>
      <w:r>
        <w:rPr>
          <w:rFonts w:hint="eastAsia" w:ascii="楷体" w:hAnsi="楷体" w:eastAsia="楷体" w:cs="宋体"/>
          <w:color w:val="000000"/>
          <w:sz w:val="28"/>
          <w:szCs w:val="28"/>
        </w:rPr>
        <w:t>7.1甲方有权在本合同订立后，根据国家或当地政府部门有关物业管理的规定及本合同内容，制定《江苏盱眙农村商业银行股份有限公司办公物业外包服务监管办法》，并以此为依据对乙方服务管理工作的实施情况进行监督检查和考核评价。该办法作为本合同的有效附件，乙方应当遵守并接受甲方监管。</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sz w:val="28"/>
          <w:szCs w:val="28"/>
        </w:rPr>
        <w:t>7.2 甲方有权审定乙方为本物业项目拟订的物业服务管理各项规章制度、物业管理服务（不含员工餐厅）工作计划，检查监督乙方物业管理服务（不含员工餐厅）的实施情况</w:t>
      </w:r>
      <w:r>
        <w:rPr>
          <w:rFonts w:hint="eastAsia" w:ascii="楷体" w:hAnsi="楷体" w:eastAsia="楷体" w:cs="宋体"/>
          <w:color w:val="000000"/>
          <w:kern w:val="0"/>
          <w:sz w:val="28"/>
          <w:szCs w:val="28"/>
        </w:rPr>
        <w:t>。</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7.3</w:t>
      </w:r>
      <w:r>
        <w:rPr>
          <w:rFonts w:hint="eastAsia" w:ascii="楷体" w:hAnsi="楷体" w:eastAsia="楷体" w:cs="宋体"/>
          <w:color w:val="000000"/>
          <w:sz w:val="28"/>
          <w:szCs w:val="28"/>
        </w:rPr>
        <w:t>在本合同期内，甲方发现乙方派驻的物业管理及服务人员不符合甲方要求的，甲方有权要求乙方在保证不影响对甲方办公物业的正常管理工作的同时，及时调离本项目。</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kern w:val="0"/>
          <w:sz w:val="28"/>
          <w:szCs w:val="28"/>
        </w:rPr>
        <w:t>7.4未经经</w:t>
      </w:r>
      <w:r>
        <w:rPr>
          <w:rFonts w:hint="eastAsia" w:ascii="楷体" w:hAnsi="楷体" w:eastAsia="楷体" w:cs="宋体"/>
          <w:color w:val="000000"/>
          <w:sz w:val="28"/>
          <w:szCs w:val="28"/>
        </w:rPr>
        <w:t>甲方书面确认许可后，乙方严禁在对外宣传资料中使用涉及到甲方的相关内容。</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kern w:val="0"/>
          <w:sz w:val="28"/>
          <w:szCs w:val="28"/>
        </w:rPr>
        <w:t>7.5</w:t>
      </w:r>
      <w:r>
        <w:rPr>
          <w:rFonts w:hint="eastAsia" w:ascii="楷体" w:hAnsi="楷体" w:eastAsia="楷体" w:cs="宋体"/>
          <w:color w:val="000000"/>
          <w:sz w:val="28"/>
          <w:szCs w:val="28"/>
        </w:rPr>
        <w:t>甲方应为乙方开展本办公物业服务工作提供相应的协助。</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7.6</w:t>
      </w:r>
      <w:r>
        <w:rPr>
          <w:rFonts w:hint="eastAsia" w:ascii="楷体" w:hAnsi="楷体" w:eastAsia="楷体" w:cs="宋体"/>
          <w:color w:val="000000"/>
          <w:sz w:val="28"/>
          <w:szCs w:val="28"/>
        </w:rPr>
        <w:t>甲方协助处理本合同签署前与本办公物业有关的遗留问题。</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7.7甲方应为乙方提供物业管理办公用房。</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7.8甲方应按合同约定向乙方支付物业费。</w:t>
      </w:r>
    </w:p>
    <w:p>
      <w:pPr>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 xml:space="preserve">7.9本合同约定和法律规定由甲方享有的其它权利和承担的其它义务。 </w:t>
      </w:r>
    </w:p>
    <w:p>
      <w:pPr>
        <w:widowControl/>
        <w:spacing w:line="360" w:lineRule="auto"/>
        <w:ind w:firstLine="562" w:firstLineChars="200"/>
        <w:rPr>
          <w:rFonts w:ascii="楷体" w:hAnsi="楷体" w:eastAsia="楷体" w:cs="宋体"/>
          <w:iCs/>
          <w:color w:val="000000"/>
          <w:sz w:val="28"/>
          <w:szCs w:val="28"/>
        </w:rPr>
      </w:pPr>
      <w:r>
        <w:rPr>
          <w:rFonts w:hint="eastAsia" w:ascii="楷体" w:hAnsi="楷体" w:eastAsia="楷体" w:cs="宋体"/>
          <w:b/>
          <w:color w:val="000000"/>
          <w:sz w:val="28"/>
          <w:szCs w:val="28"/>
        </w:rPr>
        <w:t>第八条  乙方的权利和义务</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8.1 乙方有权如期取得本合同约定的物业管理费。</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8.2 乙方有权合理使用甲方提供的物业办公房屋。</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8.3 为保证本物业项目高效优质运营，乙方有权提出相应的合理化建议或方案。</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8.4 乙方有权选聘专营公司分包本物业的专项管理业务，但不得将本物业的管理大部分责任转让给第三方；如乙方选聘专营公司分包相关服务，需经甲方事先书面同意。</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8.5 乙方有权根据有关法律、法规及行业规定和本合同的内容，协助甲方制定《江苏盱眙农村商业银行股份有限公司营业大楼办公物业外包服务监管办法》，拟订涉及本物业服务项目的各项物业管理规章制度须报经甲方审定。</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8.6 乙方同意按照甲方制定的</w:t>
      </w:r>
      <w:r>
        <w:rPr>
          <w:rFonts w:hint="eastAsia" w:ascii="楷体" w:hAnsi="楷体" w:eastAsia="楷体" w:cs="宋体"/>
          <w:color w:val="000000"/>
          <w:sz w:val="28"/>
          <w:szCs w:val="28"/>
        </w:rPr>
        <w:t>《江苏盱眙农村商业银行股份有限公司办公物业外包服务监管办法》</w:t>
      </w:r>
      <w:r>
        <w:rPr>
          <w:rFonts w:hint="eastAsia" w:ascii="楷体" w:hAnsi="楷体" w:eastAsia="楷体" w:cs="宋体"/>
          <w:color w:val="000000"/>
          <w:kern w:val="0"/>
          <w:sz w:val="28"/>
          <w:szCs w:val="28"/>
        </w:rPr>
        <w:t>自觉接受检查、监督、考核。</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8.7 乙方保证本合同项下物业管理费用的专项专用，不得挪作他用。</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8.8乙方须将所有在本物业项目从业人员的基本情况在甲方处备案，乙方应对前述基本情况实时更新并及时将更新内容通知甲方。</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8.9乙方可与能源供应等相关单位签订相关协议，为甲方代收代缴各项能源费用，或协助甲方向相关能源供应单位缴纳各项能源费用。</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8.10乙方接受甲方委托，代理甲方督促对甲方负有保修责任或售后服务的单位和个人履行保修或售后服务的责任。</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8.11乙方对本办公物业的共用设施不得擅自占用和改变使用功能，如需进行改、扩建或完善配套项目，须经甲方书面同意后报有关部门批准方可实施。</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8.12乙方应配合甲方的监督检查工作，对甲方提出的整改意见，进行及时整改。</w:t>
      </w:r>
    </w:p>
    <w:p>
      <w:pPr>
        <w:widowControl/>
        <w:spacing w:line="360" w:lineRule="auto"/>
        <w:ind w:firstLine="560" w:firstLineChars="200"/>
        <w:rPr>
          <w:rFonts w:ascii="楷体" w:hAnsi="楷体" w:eastAsia="楷体" w:cs="宋体"/>
          <w:color w:val="000000"/>
          <w:kern w:val="0"/>
          <w:sz w:val="28"/>
          <w:szCs w:val="28"/>
        </w:rPr>
      </w:pPr>
      <w:r>
        <w:rPr>
          <w:rFonts w:hint="eastAsia" w:ascii="楷体" w:hAnsi="楷体" w:eastAsia="楷体" w:cs="宋体"/>
          <w:color w:val="000000"/>
          <w:kern w:val="0"/>
          <w:sz w:val="28"/>
          <w:szCs w:val="28"/>
        </w:rPr>
        <w:t>8.13乙方负责建立本办公物业权属范围内的房屋、设施设备维修维护档案。并于本合同终止时，将所有与本项目有关的档案资料移交给甲方。</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kern w:val="0"/>
          <w:sz w:val="28"/>
          <w:szCs w:val="28"/>
        </w:rPr>
        <w:t>8.14</w:t>
      </w:r>
      <w:r>
        <w:rPr>
          <w:rFonts w:hint="eastAsia" w:ascii="楷体" w:hAnsi="楷体" w:eastAsia="楷体" w:cs="宋体"/>
          <w:color w:val="000000"/>
          <w:sz w:val="28"/>
          <w:szCs w:val="28"/>
        </w:rPr>
        <w:t>乙方无权转让、抵押和出售甲方委托服务管理涉及的任何资产。</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8.15因乙方服务过失引起的涉及本办公物业的直接责任事故，经政府相关部门认定后，由乙方承担相应责任，并赔偿因此给甲方造成的经济损失。</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8.16乙方人员在本项目工作期间发生的非甲方原因造成的意外伤害事故，责任与甲方无关。</w:t>
      </w:r>
    </w:p>
    <w:p>
      <w:pPr>
        <w:widowControl/>
        <w:spacing w:line="360" w:lineRule="auto"/>
        <w:ind w:firstLine="560" w:firstLineChars="200"/>
        <w:rPr>
          <w:rFonts w:ascii="楷体" w:hAnsi="楷体" w:eastAsia="楷体" w:cs="宋体"/>
          <w:bCs/>
          <w:color w:val="000000"/>
          <w:sz w:val="28"/>
          <w:szCs w:val="28"/>
        </w:rPr>
      </w:pPr>
      <w:r>
        <w:rPr>
          <w:rFonts w:hint="eastAsia" w:ascii="楷体" w:hAnsi="楷体" w:eastAsia="楷体" w:cs="宋体"/>
          <w:color w:val="000000"/>
          <w:sz w:val="28"/>
          <w:szCs w:val="28"/>
        </w:rPr>
        <w:t>8.17</w:t>
      </w:r>
      <w:r>
        <w:rPr>
          <w:rFonts w:hint="eastAsia" w:ascii="楷体" w:hAnsi="楷体" w:eastAsia="楷体" w:cs="宋体"/>
          <w:bCs/>
          <w:color w:val="000000"/>
          <w:sz w:val="28"/>
          <w:szCs w:val="28"/>
        </w:rPr>
        <w:t>分包服务项目在合同期满后，乙方须与甲方商定是否续签合同或重新选择分包服务供应商。</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8.18乙方负责编制房屋、附属建筑物、构筑物、设施设备、绿化的年度维修养护计划和大中修方案，经甲乙双方议定后由乙方组织实施。</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8.19乙方负责编制物业管理年度管理计划、资金使用计划及决算报告。</w:t>
      </w:r>
    </w:p>
    <w:p>
      <w:pPr>
        <w:widowControl/>
        <w:spacing w:line="360" w:lineRule="auto"/>
        <w:ind w:firstLine="560" w:firstLineChars="200"/>
        <w:rPr>
          <w:rFonts w:ascii="楷体" w:hAnsi="楷体" w:eastAsia="楷体" w:cs="宋体"/>
          <w:b/>
          <w:color w:val="000000"/>
          <w:sz w:val="28"/>
          <w:szCs w:val="28"/>
        </w:rPr>
      </w:pPr>
      <w:r>
        <w:rPr>
          <w:rFonts w:hint="eastAsia" w:ascii="楷体" w:hAnsi="楷体" w:eastAsia="楷体" w:cs="宋体"/>
          <w:color w:val="000000"/>
          <w:sz w:val="28"/>
          <w:szCs w:val="28"/>
        </w:rPr>
        <w:t>8.20依据法律规定由乙方享有的其它权利和承担的其它义务。</w:t>
      </w:r>
    </w:p>
    <w:p>
      <w:pPr>
        <w:widowControl/>
        <w:spacing w:line="360" w:lineRule="auto"/>
        <w:ind w:left="563" w:leftChars="268"/>
        <w:rPr>
          <w:rFonts w:ascii="楷体" w:hAnsi="楷体" w:eastAsia="楷体" w:cs="宋体"/>
          <w:b/>
          <w:color w:val="000000"/>
          <w:sz w:val="28"/>
          <w:szCs w:val="28"/>
        </w:rPr>
      </w:pPr>
      <w:r>
        <w:rPr>
          <w:rFonts w:hint="eastAsia" w:ascii="楷体" w:hAnsi="楷体" w:eastAsia="楷体" w:cs="宋体"/>
          <w:b/>
          <w:color w:val="000000"/>
          <w:sz w:val="28"/>
          <w:szCs w:val="28"/>
        </w:rPr>
        <w:t>第九条  物业管理服务标准</w:t>
      </w:r>
    </w:p>
    <w:p>
      <w:pPr>
        <w:pStyle w:val="18"/>
        <w:tabs>
          <w:tab w:val="left" w:pos="1725"/>
        </w:tabs>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甲方制定的各项相关服务质量标准为本合同的有效组成部分，乙方应严格按照甲方制定的各项相关服务质量标准完成物业服务工作，自觉按照考核指标和《江苏盱眙农村商业银行股份有限公司办公物业外包服务监管办法》接受考核。</w:t>
      </w:r>
    </w:p>
    <w:p>
      <w:pPr>
        <w:widowControl/>
        <w:spacing w:line="360" w:lineRule="auto"/>
        <w:ind w:firstLine="562" w:firstLineChars="200"/>
        <w:rPr>
          <w:rFonts w:ascii="楷体" w:hAnsi="楷体" w:eastAsia="楷体" w:cs="宋体"/>
          <w:b/>
          <w:color w:val="000000"/>
          <w:sz w:val="28"/>
          <w:szCs w:val="28"/>
        </w:rPr>
      </w:pPr>
    </w:p>
    <w:p>
      <w:pPr>
        <w:widowControl/>
        <w:spacing w:line="360" w:lineRule="auto"/>
        <w:ind w:firstLine="562" w:firstLineChars="200"/>
        <w:rPr>
          <w:rFonts w:ascii="楷体" w:hAnsi="楷体" w:eastAsia="楷体" w:cs="宋体"/>
          <w:bCs/>
          <w:color w:val="000000"/>
          <w:sz w:val="28"/>
          <w:szCs w:val="28"/>
        </w:rPr>
      </w:pPr>
      <w:r>
        <w:rPr>
          <w:rFonts w:hint="eastAsia" w:ascii="楷体" w:hAnsi="楷体" w:eastAsia="楷体" w:cs="宋体"/>
          <w:b/>
          <w:color w:val="000000"/>
          <w:sz w:val="28"/>
          <w:szCs w:val="28"/>
        </w:rPr>
        <w:t>第十条  保密条款</w:t>
      </w:r>
    </w:p>
    <w:p>
      <w:pPr>
        <w:tabs>
          <w:tab w:val="left" w:pos="0"/>
        </w:tabs>
        <w:spacing w:line="360" w:lineRule="auto"/>
        <w:ind w:firstLine="560" w:firstLineChars="200"/>
        <w:rPr>
          <w:rFonts w:ascii="楷体" w:hAnsi="楷体" w:eastAsia="楷体" w:cs="宋体"/>
          <w:bCs/>
          <w:color w:val="000000"/>
          <w:sz w:val="28"/>
          <w:szCs w:val="28"/>
        </w:rPr>
      </w:pPr>
      <w:r>
        <w:rPr>
          <w:rFonts w:hint="eastAsia" w:ascii="楷体" w:hAnsi="楷体" w:eastAsia="楷体" w:cs="宋体"/>
          <w:bCs/>
          <w:color w:val="000000"/>
          <w:sz w:val="28"/>
          <w:szCs w:val="28"/>
        </w:rPr>
        <w:t>10.1本合同所指的商业秘密包括：甲乙任何一方所有并要求接受方予以保密的知识产权、商业信息、技术成果、经营计划和战略、客户信息及其它非技术性信息。</w:t>
      </w:r>
    </w:p>
    <w:p>
      <w:pPr>
        <w:tabs>
          <w:tab w:val="left" w:pos="397"/>
          <w:tab w:val="left" w:pos="425"/>
        </w:tabs>
        <w:spacing w:line="360" w:lineRule="auto"/>
        <w:ind w:firstLine="560" w:firstLineChars="200"/>
        <w:rPr>
          <w:rFonts w:ascii="楷体" w:hAnsi="楷体" w:eastAsia="楷体" w:cs="宋体"/>
          <w:bCs/>
          <w:color w:val="000000"/>
          <w:sz w:val="28"/>
          <w:szCs w:val="28"/>
        </w:rPr>
      </w:pPr>
      <w:r>
        <w:rPr>
          <w:rFonts w:hint="eastAsia" w:ascii="楷体" w:hAnsi="楷体" w:eastAsia="楷体" w:cs="宋体"/>
          <w:bCs/>
          <w:color w:val="000000"/>
          <w:sz w:val="28"/>
          <w:szCs w:val="28"/>
        </w:rPr>
        <w:t>10.2 接受方只能将披露方的相关商业秘密提供给与履行本合同直接相关的员工，提供程度仅限于可使该员工完成本项工作。接受方应约束其员工遵守保密义务。</w:t>
      </w:r>
    </w:p>
    <w:p>
      <w:pPr>
        <w:tabs>
          <w:tab w:val="left" w:pos="0"/>
        </w:tabs>
        <w:spacing w:line="360" w:lineRule="auto"/>
        <w:ind w:firstLine="560" w:firstLineChars="200"/>
        <w:rPr>
          <w:rFonts w:ascii="楷体" w:hAnsi="楷体" w:eastAsia="楷体" w:cs="宋体"/>
          <w:bCs/>
          <w:color w:val="000000"/>
          <w:sz w:val="28"/>
          <w:szCs w:val="28"/>
        </w:rPr>
      </w:pPr>
      <w:r>
        <w:rPr>
          <w:rFonts w:hint="eastAsia" w:ascii="楷体" w:hAnsi="楷体" w:eastAsia="楷体" w:cs="宋体"/>
          <w:bCs/>
          <w:color w:val="000000"/>
          <w:sz w:val="28"/>
          <w:szCs w:val="28"/>
        </w:rPr>
        <w:t>10.3 如合同关系未建立或终止，接受方应按照披露方的要求将商业秘密及其载体返还给披露方或者予以销毁，不得再以任何形式使用保密信息。</w:t>
      </w:r>
    </w:p>
    <w:p>
      <w:pPr>
        <w:spacing w:line="360" w:lineRule="auto"/>
        <w:ind w:firstLine="560" w:firstLineChars="200"/>
        <w:rPr>
          <w:rFonts w:ascii="楷体" w:hAnsi="楷体" w:eastAsia="楷体" w:cs="宋体"/>
          <w:bCs/>
          <w:color w:val="000000"/>
          <w:sz w:val="28"/>
          <w:szCs w:val="28"/>
        </w:rPr>
      </w:pPr>
      <w:r>
        <w:rPr>
          <w:rFonts w:hint="eastAsia" w:ascii="楷体" w:hAnsi="楷体" w:eastAsia="楷体" w:cs="宋体"/>
          <w:bCs/>
          <w:color w:val="000000"/>
          <w:sz w:val="28"/>
          <w:szCs w:val="28"/>
        </w:rPr>
        <w:t>10.4 无论本合同是否发生变更、解除、终止，本保密条款均长期有效。</w:t>
      </w:r>
    </w:p>
    <w:p>
      <w:pPr>
        <w:widowControl/>
        <w:spacing w:line="360" w:lineRule="auto"/>
        <w:ind w:firstLine="562" w:firstLineChars="200"/>
        <w:rPr>
          <w:rFonts w:ascii="楷体" w:hAnsi="楷体" w:eastAsia="楷体" w:cs="宋体"/>
          <w:iCs/>
          <w:color w:val="000000"/>
          <w:sz w:val="28"/>
          <w:szCs w:val="28"/>
        </w:rPr>
      </w:pPr>
      <w:r>
        <w:rPr>
          <w:rFonts w:hint="eastAsia" w:ascii="楷体" w:hAnsi="楷体" w:eastAsia="楷体" w:cs="宋体"/>
          <w:b/>
          <w:color w:val="000000"/>
          <w:sz w:val="28"/>
          <w:szCs w:val="28"/>
        </w:rPr>
        <w:t>第十一条  违约责任</w:t>
      </w:r>
    </w:p>
    <w:p>
      <w:pPr>
        <w:widowControl/>
        <w:spacing w:line="360" w:lineRule="auto"/>
        <w:ind w:left="1124" w:hanging="1124" w:hangingChars="400"/>
        <w:rPr>
          <w:rFonts w:ascii="楷体" w:hAnsi="楷体" w:eastAsia="楷体" w:cs="宋体"/>
          <w:b/>
          <w:color w:val="000000"/>
          <w:sz w:val="28"/>
          <w:szCs w:val="28"/>
        </w:rPr>
      </w:pPr>
      <w:r>
        <w:rPr>
          <w:rFonts w:hint="eastAsia" w:ascii="楷体" w:hAnsi="楷体" w:eastAsia="楷体" w:cs="宋体"/>
          <w:b/>
          <w:color w:val="000000"/>
          <w:sz w:val="28"/>
          <w:szCs w:val="28"/>
        </w:rPr>
        <w:t xml:space="preserve"> 11.1 乙方的违约责任</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11.1.1如乙方未能完成本合同约定的管理目标、指标，或因管理不善给甲方造成重大直接经济损失或严重不良影响的，乙方应向甲方支付合同总金额的2%作为违约金，并于10个工作日内限期整改并赔偿甲方直接经济损失。同时，甲方保留解除合同的权利。</w:t>
      </w:r>
    </w:p>
    <w:p>
      <w:pPr>
        <w:widowControl/>
        <w:spacing w:line="360" w:lineRule="auto"/>
        <w:rPr>
          <w:rFonts w:ascii="楷体" w:hAnsi="楷体" w:eastAsia="楷体" w:cs="宋体"/>
          <w:color w:val="000000"/>
          <w:sz w:val="28"/>
          <w:szCs w:val="28"/>
        </w:rPr>
      </w:pPr>
      <w:r>
        <w:rPr>
          <w:rFonts w:hint="eastAsia" w:ascii="楷体" w:hAnsi="楷体" w:eastAsia="楷体" w:cs="宋体"/>
          <w:color w:val="000000"/>
          <w:sz w:val="28"/>
          <w:szCs w:val="28"/>
        </w:rPr>
        <w:t xml:space="preserve">    11.1.2 泄密：乙方违反其保密义务，给甲方造成损失，乙方应赔偿甲方遭受的实际损失。</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11.1.3 其他违约责任：乙方有其他违约行为，经甲方书面通知而未在甲方指定的期限内更正的，甲方有权解除合同，乙方应赔偿甲方的实际损失。</w:t>
      </w:r>
    </w:p>
    <w:p>
      <w:pPr>
        <w:widowControl/>
        <w:spacing w:line="360" w:lineRule="auto"/>
        <w:rPr>
          <w:rFonts w:ascii="楷体" w:hAnsi="楷体" w:eastAsia="楷体" w:cs="宋体"/>
          <w:b/>
          <w:color w:val="000000"/>
          <w:sz w:val="28"/>
          <w:szCs w:val="28"/>
        </w:rPr>
      </w:pPr>
      <w:r>
        <w:rPr>
          <w:rFonts w:hint="eastAsia" w:ascii="楷体" w:hAnsi="楷体" w:eastAsia="楷体" w:cs="宋体"/>
          <w:b/>
          <w:color w:val="000000"/>
          <w:sz w:val="28"/>
          <w:szCs w:val="28"/>
        </w:rPr>
        <w:t>11.2 甲方的违约责任</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11.2.1 甲方无正当理由不履行合同义务，而影响本物业管理目标的实现，同时给乙方造成重大直接经济损失或严重不良影响的，甲方应向乙方支付合同总金额的2%作为违约金。</w:t>
      </w:r>
    </w:p>
    <w:p>
      <w:pPr>
        <w:spacing w:line="360" w:lineRule="auto"/>
        <w:ind w:firstLine="560"/>
        <w:textAlignment w:val="baseline"/>
        <w:rPr>
          <w:rFonts w:ascii="楷体" w:hAnsi="楷体" w:eastAsia="楷体" w:cs="宋体"/>
          <w:color w:val="000000"/>
          <w:sz w:val="28"/>
          <w:szCs w:val="28"/>
        </w:rPr>
      </w:pPr>
      <w:r>
        <w:rPr>
          <w:rFonts w:hint="eastAsia" w:ascii="楷体" w:hAnsi="楷体" w:eastAsia="楷体" w:cs="宋体"/>
          <w:color w:val="000000"/>
          <w:sz w:val="28"/>
          <w:szCs w:val="28"/>
        </w:rPr>
        <w:t>11.2.2甲方应按约定的时间及时支付物业服务费，若逾期两个月不支付，乙方有权终止合同，并由甲方承担违约责任。</w:t>
      </w:r>
    </w:p>
    <w:p>
      <w:pPr>
        <w:widowControl/>
        <w:spacing w:line="360" w:lineRule="auto"/>
        <w:ind w:left="1124" w:hanging="1124" w:hangingChars="400"/>
        <w:rPr>
          <w:rFonts w:ascii="楷体" w:hAnsi="楷体" w:eastAsia="楷体" w:cs="宋体"/>
          <w:iCs/>
          <w:color w:val="000000"/>
          <w:sz w:val="28"/>
          <w:szCs w:val="28"/>
        </w:rPr>
      </w:pPr>
      <w:r>
        <w:rPr>
          <w:rFonts w:hint="eastAsia" w:ascii="楷体" w:hAnsi="楷体" w:eastAsia="楷体" w:cs="宋体"/>
          <w:b/>
          <w:color w:val="000000"/>
          <w:sz w:val="28"/>
          <w:szCs w:val="28"/>
        </w:rPr>
        <w:t>第十二条  不可抗力</w:t>
      </w:r>
    </w:p>
    <w:p>
      <w:pPr>
        <w:widowControl/>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12.1 不可抗力指在本合同期限内发生的不可预见（或可预见，但其发生或后果不可避免）、非任何一方所能控制且使任何一方无法完全履行本合同的国家政策、法律、法规的限制、地震、台风、火灾、水灾、战争、罢工、暴动、黑客攻击或任何其它社会、政治动荡造成的灾难。</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12.2 如果出现不可抗力，双方在本协议中的义务在不可抗力影响范围及其持续期间内将中止履行。经另外一方确认的不可抗力影响时间，不计入本合同执行时间，本合同执行时间相应顺延。</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12.3 在发生不可抗力时，双方对各自控制下的设备、资料负有保管责任，对于未受不可抗力影响的并且可以继续履行的合同义务应继续履行。</w:t>
      </w:r>
    </w:p>
    <w:p>
      <w:pPr>
        <w:spacing w:line="360" w:lineRule="auto"/>
        <w:ind w:firstLine="560" w:firstLineChars="200"/>
        <w:rPr>
          <w:rFonts w:ascii="楷体" w:hAnsi="楷体" w:eastAsia="楷体" w:cs="宋体"/>
          <w:color w:val="000000"/>
          <w:sz w:val="28"/>
          <w:szCs w:val="28"/>
        </w:rPr>
      </w:pPr>
    </w:p>
    <w:p>
      <w:pPr>
        <w:widowControl/>
        <w:spacing w:line="360" w:lineRule="auto"/>
        <w:ind w:left="1124" w:hanging="1124" w:hangingChars="400"/>
        <w:rPr>
          <w:rFonts w:ascii="楷体" w:hAnsi="楷体" w:eastAsia="楷体" w:cs="宋体"/>
          <w:b/>
          <w:color w:val="000000"/>
          <w:sz w:val="28"/>
          <w:szCs w:val="28"/>
        </w:rPr>
      </w:pPr>
      <w:r>
        <w:rPr>
          <w:rFonts w:hint="eastAsia" w:ascii="楷体" w:hAnsi="楷体" w:eastAsia="楷体" w:cs="宋体"/>
          <w:b/>
          <w:color w:val="000000"/>
          <w:sz w:val="28"/>
          <w:szCs w:val="28"/>
        </w:rPr>
        <w:t xml:space="preserve">    第十三条  争议的解决</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13.1 因本合同的解释、执行或与本合同有关事项而产生的争议，应首先由双方通过友好协商解决。</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13.2 如协商或调解不成，双方同意，将争议提交淮安市仲裁委员会依据该仲裁委员会的届时有效的仲裁规则审理，仲裁裁决为终局性的，并对双方均有约束力。</w:t>
      </w:r>
    </w:p>
    <w:p>
      <w:pPr>
        <w:spacing w:line="360" w:lineRule="auto"/>
        <w:ind w:firstLine="560" w:firstLineChars="200"/>
        <w:rPr>
          <w:rFonts w:ascii="楷体" w:hAnsi="楷体" w:eastAsia="楷体" w:cs="宋体"/>
          <w:color w:val="000000"/>
          <w:sz w:val="28"/>
          <w:szCs w:val="28"/>
        </w:rPr>
      </w:pPr>
    </w:p>
    <w:p>
      <w:pPr>
        <w:spacing w:line="360" w:lineRule="auto"/>
        <w:ind w:firstLine="138" w:firstLineChars="49"/>
        <w:rPr>
          <w:rFonts w:ascii="楷体" w:hAnsi="楷体" w:eastAsia="楷体" w:cs="宋体"/>
          <w:bCs/>
          <w:color w:val="000000"/>
          <w:sz w:val="28"/>
          <w:szCs w:val="28"/>
        </w:rPr>
      </w:pPr>
      <w:r>
        <w:rPr>
          <w:rFonts w:hint="eastAsia" w:ascii="楷体" w:hAnsi="楷体" w:eastAsia="楷体" w:cs="宋体"/>
          <w:b/>
          <w:color w:val="000000"/>
          <w:sz w:val="28"/>
          <w:szCs w:val="28"/>
        </w:rPr>
        <w:t xml:space="preserve">   第十四条  其他事项</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14.1 除非双方达成书面一致同意，任何一方都不得转让、变更、撤销其在本合同及附件中规定的权利或义务。本合同生效后，双方以前达成的其他任何方案、口头协议或书面协议、有关函电等，均以本合同为准。</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14.2本合同一式陆份，正本贰份，副本肆份，甲方肆份，乙方贰份，具有同等法律效力。</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14.3附件是本合同的有效组成部分，与本合同具有同等法律效力。</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14.4本合同的任何修改、补充、变更应经双方协商一致，并签署书面协议。</w:t>
      </w:r>
    </w:p>
    <w:p>
      <w:pPr>
        <w:spacing w:line="360" w:lineRule="auto"/>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14.5本合同的签署、效力、解释、执行、争议解决等有关事项均适用中华人民共和国法律。</w:t>
      </w:r>
    </w:p>
    <w:p>
      <w:pPr>
        <w:spacing w:line="360" w:lineRule="auto"/>
        <w:ind w:firstLine="560" w:firstLineChars="200"/>
        <w:rPr>
          <w:rFonts w:ascii="楷体" w:hAnsi="楷体" w:eastAsia="楷体" w:cs="宋体"/>
          <w:color w:val="000000"/>
          <w:sz w:val="28"/>
          <w:szCs w:val="28"/>
        </w:rPr>
      </w:pPr>
    </w:p>
    <w:p>
      <w:pPr>
        <w:widowControl/>
        <w:spacing w:line="360" w:lineRule="auto"/>
        <w:ind w:left="1122" w:leftChars="257" w:hanging="582" w:hangingChars="207"/>
        <w:rPr>
          <w:rFonts w:ascii="楷体" w:hAnsi="楷体" w:eastAsia="楷体" w:cs="宋体"/>
          <w:bCs/>
          <w:color w:val="000000"/>
          <w:sz w:val="28"/>
          <w:szCs w:val="28"/>
        </w:rPr>
      </w:pPr>
      <w:r>
        <w:rPr>
          <w:rFonts w:hint="eastAsia" w:ascii="楷体" w:hAnsi="楷体" w:eastAsia="楷体" w:cs="宋体"/>
          <w:b/>
          <w:color w:val="000000"/>
          <w:sz w:val="28"/>
          <w:szCs w:val="28"/>
        </w:rPr>
        <w:t>第十五条  合同的生效及终止</w:t>
      </w:r>
    </w:p>
    <w:p>
      <w:pPr>
        <w:spacing w:line="360" w:lineRule="auto"/>
        <w:ind w:firstLine="560"/>
        <w:textAlignment w:val="baseline"/>
        <w:rPr>
          <w:rFonts w:ascii="楷体" w:hAnsi="楷体" w:eastAsia="楷体" w:cs="宋体"/>
          <w:bCs/>
          <w:color w:val="FF0000"/>
          <w:sz w:val="28"/>
          <w:szCs w:val="28"/>
        </w:rPr>
      </w:pPr>
      <w:r>
        <w:rPr>
          <w:rFonts w:hint="eastAsia" w:ascii="楷体" w:hAnsi="楷体" w:eastAsia="楷体" w:cs="宋体"/>
          <w:bCs/>
          <w:color w:val="000000"/>
          <w:sz w:val="28"/>
          <w:szCs w:val="28"/>
        </w:rPr>
        <w:t>15.1本合同以及附件需经双方法定代表人（负责人）或授权代理人签字盖章有效，有效期为</w:t>
      </w:r>
      <w:r>
        <w:rPr>
          <w:rFonts w:hint="eastAsia" w:ascii="楷体" w:hAnsi="楷体" w:eastAsia="楷体" w:cs="宋体"/>
          <w:bCs/>
          <w:color w:val="000000"/>
          <w:sz w:val="28"/>
          <w:szCs w:val="28"/>
          <w:lang w:val="en-US" w:eastAsia="zh-CN"/>
        </w:rPr>
        <w:t xml:space="preserve">1 </w:t>
      </w:r>
      <w:r>
        <w:rPr>
          <w:rFonts w:hint="eastAsia" w:ascii="楷体" w:hAnsi="楷体" w:eastAsia="楷体" w:cs="宋体"/>
          <w:bCs/>
          <w:color w:val="000000"/>
          <w:sz w:val="28"/>
          <w:szCs w:val="28"/>
        </w:rPr>
        <w:t>年。</w:t>
      </w:r>
      <w:r>
        <w:rPr>
          <w:rFonts w:hint="eastAsia" w:ascii="楷体" w:hAnsi="楷体" w:eastAsia="楷体" w:cs="宋体"/>
          <w:bCs/>
          <w:color w:val="FF0000"/>
          <w:sz w:val="28"/>
          <w:szCs w:val="28"/>
        </w:rPr>
        <w:t>自</w:t>
      </w:r>
      <w:r>
        <w:rPr>
          <w:rFonts w:hint="eastAsia" w:ascii="楷体" w:hAnsi="楷体" w:eastAsia="楷体" w:cs="宋体"/>
          <w:bCs/>
          <w:color w:val="FF0000"/>
          <w:sz w:val="28"/>
          <w:szCs w:val="28"/>
          <w:lang w:val="en-US" w:eastAsia="zh-CN"/>
        </w:rPr>
        <w:t xml:space="preserve">   </w:t>
      </w:r>
      <w:r>
        <w:rPr>
          <w:rFonts w:hint="eastAsia" w:ascii="楷体" w:hAnsi="楷体" w:eastAsia="楷体" w:cs="宋体"/>
          <w:bCs/>
          <w:color w:val="FF0000"/>
          <w:sz w:val="28"/>
          <w:szCs w:val="28"/>
        </w:rPr>
        <w:t>年</w:t>
      </w:r>
      <w:r>
        <w:rPr>
          <w:rFonts w:hint="eastAsia" w:ascii="楷体" w:hAnsi="楷体" w:eastAsia="楷体" w:cs="宋体"/>
          <w:bCs/>
          <w:color w:val="FF0000"/>
          <w:sz w:val="28"/>
          <w:szCs w:val="28"/>
          <w:lang w:val="en-US" w:eastAsia="zh-CN"/>
        </w:rPr>
        <w:t xml:space="preserve">  </w:t>
      </w:r>
      <w:r>
        <w:rPr>
          <w:rFonts w:hint="eastAsia" w:ascii="楷体" w:hAnsi="楷体" w:eastAsia="楷体" w:cs="宋体"/>
          <w:bCs/>
          <w:color w:val="FF0000"/>
          <w:sz w:val="28"/>
          <w:szCs w:val="28"/>
        </w:rPr>
        <w:t>月日起至年 月 日止。</w:t>
      </w:r>
    </w:p>
    <w:p>
      <w:pPr>
        <w:spacing w:line="460" w:lineRule="exact"/>
        <w:rPr>
          <w:rFonts w:ascii="楷体" w:hAnsi="楷体" w:eastAsia="楷体" w:cs="宋体"/>
          <w:bCs/>
          <w:color w:val="000000"/>
          <w:sz w:val="28"/>
          <w:szCs w:val="28"/>
        </w:rPr>
      </w:pPr>
    </w:p>
    <w:p>
      <w:pPr>
        <w:spacing w:line="460" w:lineRule="exact"/>
        <w:rPr>
          <w:rFonts w:ascii="楷体" w:hAnsi="楷体" w:eastAsia="楷体" w:cs="宋体"/>
          <w:bCs/>
          <w:color w:val="000000"/>
          <w:sz w:val="28"/>
          <w:szCs w:val="28"/>
        </w:rPr>
      </w:pPr>
    </w:p>
    <w:p>
      <w:pPr>
        <w:spacing w:line="460" w:lineRule="exact"/>
        <w:rPr>
          <w:rFonts w:ascii="楷体" w:hAnsi="楷体" w:eastAsia="楷体" w:cs="宋体"/>
          <w:bCs/>
          <w:color w:val="000000"/>
          <w:sz w:val="28"/>
          <w:szCs w:val="28"/>
        </w:rPr>
      </w:pPr>
    </w:p>
    <w:p>
      <w:pPr>
        <w:spacing w:line="460" w:lineRule="exact"/>
        <w:rPr>
          <w:rFonts w:ascii="楷体" w:hAnsi="楷体" w:eastAsia="楷体" w:cs="宋体"/>
          <w:bCs/>
          <w:color w:val="000000"/>
          <w:sz w:val="28"/>
          <w:szCs w:val="28"/>
        </w:rPr>
      </w:pPr>
    </w:p>
    <w:p>
      <w:pPr>
        <w:spacing w:line="460" w:lineRule="exact"/>
        <w:rPr>
          <w:rFonts w:ascii="楷体" w:hAnsi="楷体" w:eastAsia="楷体" w:cs="宋体"/>
          <w:bCs/>
          <w:color w:val="000000"/>
          <w:sz w:val="28"/>
          <w:szCs w:val="28"/>
        </w:rPr>
      </w:pPr>
    </w:p>
    <w:p>
      <w:pPr>
        <w:spacing w:line="460" w:lineRule="exact"/>
        <w:rPr>
          <w:rFonts w:ascii="楷体_GB2312" w:hAnsi="宋体" w:eastAsia="楷体_GB2312"/>
          <w:sz w:val="28"/>
          <w:szCs w:val="28"/>
        </w:rPr>
      </w:pPr>
      <w:r>
        <w:rPr>
          <w:rFonts w:hint="eastAsia" w:ascii="楷体_GB2312" w:hAnsi="宋体" w:eastAsia="楷体_GB2312"/>
          <w:sz w:val="28"/>
          <w:szCs w:val="28"/>
        </w:rPr>
        <w:t>甲方（签章）：                      乙方（签章）：</w:t>
      </w:r>
    </w:p>
    <w:p>
      <w:pPr>
        <w:spacing w:line="460" w:lineRule="exact"/>
        <w:rPr>
          <w:rFonts w:ascii="楷体_GB2312" w:hAnsi="宋体" w:eastAsia="楷体_GB2312"/>
          <w:sz w:val="28"/>
          <w:szCs w:val="28"/>
        </w:rPr>
      </w:pPr>
      <w:r>
        <w:rPr>
          <w:rFonts w:hint="eastAsia" w:ascii="楷体_GB2312" w:hAnsi="宋体" w:eastAsia="楷体_GB2312"/>
          <w:sz w:val="28"/>
          <w:szCs w:val="28"/>
        </w:rPr>
        <w:t>委托代理人（签字）：                委托代理人（签字）：</w:t>
      </w:r>
    </w:p>
    <w:p>
      <w:pPr>
        <w:spacing w:line="460" w:lineRule="exact"/>
        <w:rPr>
          <w:rFonts w:ascii="楷体_GB2312" w:hAnsi="宋体" w:eastAsia="楷体_GB2312"/>
          <w:sz w:val="28"/>
          <w:szCs w:val="28"/>
        </w:rPr>
      </w:pPr>
      <w:r>
        <w:rPr>
          <w:rFonts w:hint="eastAsia" w:ascii="楷体_GB2312" w:hAnsi="宋体" w:eastAsia="楷体_GB2312"/>
          <w:sz w:val="28"/>
          <w:szCs w:val="28"/>
        </w:rPr>
        <w:t xml:space="preserve">     年   月   日                       年   月   日</w:t>
      </w:r>
    </w:p>
    <w:p>
      <w:pPr>
        <w:spacing w:line="460" w:lineRule="exact"/>
        <w:ind w:firstLine="420" w:firstLineChars="150"/>
        <w:rPr>
          <w:rFonts w:ascii="楷体" w:hAnsi="楷体" w:eastAsia="楷体" w:cs="宋体"/>
          <w:bCs/>
          <w:color w:val="000000"/>
          <w:sz w:val="28"/>
          <w:szCs w:val="28"/>
        </w:rPr>
        <w:sectPr>
          <w:pgSz w:w="11906" w:h="16838"/>
          <w:pgMar w:top="1440" w:right="1800" w:bottom="1440" w:left="1800" w:header="851" w:footer="992" w:gutter="0"/>
          <w:cols w:space="720" w:num="1"/>
          <w:docGrid w:type="lines" w:linePitch="312" w:charSpace="0"/>
        </w:sectPr>
      </w:pPr>
    </w:p>
    <w:p>
      <w:pPr>
        <w:spacing w:line="460" w:lineRule="exact"/>
        <w:ind w:firstLine="422" w:firstLineChars="150"/>
        <w:rPr>
          <w:rFonts w:ascii="楷体_GB2312" w:hAnsi="宋体" w:eastAsia="楷体_GB2312"/>
          <w:bCs/>
          <w:sz w:val="28"/>
          <w:szCs w:val="28"/>
        </w:rPr>
      </w:pPr>
      <w:r>
        <w:rPr>
          <w:rFonts w:hint="eastAsia" w:ascii="楷体_GB2312" w:hAnsi="宋体" w:eastAsia="楷体_GB2312"/>
          <w:b/>
          <w:sz w:val="28"/>
          <w:szCs w:val="28"/>
        </w:rPr>
        <w:t>附件1、</w:t>
      </w:r>
      <w:r>
        <w:rPr>
          <w:rFonts w:hint="eastAsia" w:ascii="楷体_GB2312" w:hAnsi="宋体" w:eastAsia="楷体_GB2312"/>
          <w:bCs/>
          <w:sz w:val="28"/>
          <w:szCs w:val="28"/>
        </w:rPr>
        <w:t>房屋修缮和维护服务质量标准</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一、乙方负责甲方办公物业房屋、附属建筑日常维护及修缮的内容和标准</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全部地面（地砖、大理石砖）保持完整，无破损、划痕，完好率98%以上，每月巡查一次。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对办公大楼本体进行维修保养，外墙面保持完整，无破损、脱皮、脱落现象，完好率在98%以上。发现破损、脱皮、脱落等情况或接到报修后，应及时进行维修，每月巡查一次。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天花板保持完整，无变形、破损、污染、脱落现象，完好率98%以上。天花板出现变形、破损、污染、脱落时，应及时维修，每月巡查一次。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对办公大楼楼层地面每月巡查一次，检查有无破损、裂缝、漏水。若发现应由专业公司进行维修。</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每月巡查办公物业内全部门窗，查看门窗开启是否自如、关闭严紧，玻璃保持完好，无破损、松动现象。若发现或接到报修后应及时修理，门窗完好率应在98%以上。</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小五金件修理、更换</w:t>
      </w:r>
      <w:r>
        <w:rPr>
          <w:rFonts w:hint="eastAsia" w:ascii="楷体_GB2312" w:hAnsi="宋体" w:eastAsia="楷体_GB2312"/>
          <w:sz w:val="28"/>
          <w:szCs w:val="28"/>
          <w:lang w:val="en-US" w:eastAsia="zh-CN"/>
        </w:rPr>
        <w:t>的人工费用</w:t>
      </w:r>
      <w:r>
        <w:rPr>
          <w:rFonts w:hint="eastAsia" w:ascii="楷体_GB2312" w:hAnsi="宋体" w:eastAsia="楷体_GB2312"/>
          <w:sz w:val="28"/>
          <w:szCs w:val="28"/>
        </w:rPr>
        <w:t>，包括门窗把手、锁具、窗帘吊件。</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7. 乙方应积极配合甲方在本办公物业内进行的建安、装修工程项目，并能够提供相关咨询服务。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8. 接到报修后，15分钟内乙方维修人员应到达现场。</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二、对乙方在该项目的要求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建立健全各项规章制度；</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有熟练操作工人；</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对每项维修要跟踪管理，保证质量。</w:t>
      </w: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pStyle w:val="46"/>
        <w:rPr>
          <w:rFonts w:ascii="楷体_GB2312" w:hAnsi="宋体" w:eastAsia="楷体_GB2312"/>
          <w:sz w:val="28"/>
          <w:szCs w:val="28"/>
        </w:rPr>
      </w:pPr>
    </w:p>
    <w:p>
      <w:pPr>
        <w:pStyle w:val="46"/>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2" w:firstLineChars="150"/>
        <w:rPr>
          <w:rFonts w:ascii="楷体_GB2312" w:hAnsi="宋体" w:eastAsia="楷体_GB2312"/>
          <w:bCs/>
          <w:sz w:val="28"/>
          <w:szCs w:val="28"/>
        </w:rPr>
      </w:pPr>
      <w:r>
        <w:rPr>
          <w:rFonts w:hint="eastAsia" w:ascii="楷体_GB2312" w:hAnsi="宋体" w:eastAsia="楷体_GB2312"/>
          <w:b/>
          <w:sz w:val="28"/>
          <w:szCs w:val="28"/>
        </w:rPr>
        <w:t>附件2、</w:t>
      </w:r>
      <w:r>
        <w:rPr>
          <w:rFonts w:hint="eastAsia" w:ascii="楷体_GB2312" w:hAnsi="宋体" w:eastAsia="楷体_GB2312"/>
          <w:bCs/>
          <w:sz w:val="28"/>
          <w:szCs w:val="28"/>
        </w:rPr>
        <w:t>设施设备维修、维护、运行服务质量标准</w:t>
      </w:r>
    </w:p>
    <w:p>
      <w:pPr>
        <w:spacing w:line="460" w:lineRule="exact"/>
        <w:ind w:firstLine="422" w:firstLineChars="150"/>
        <w:rPr>
          <w:rFonts w:ascii="楷体_GB2312" w:hAnsi="宋体" w:eastAsia="楷体_GB2312"/>
          <w:b/>
          <w:bCs/>
          <w:sz w:val="28"/>
          <w:szCs w:val="28"/>
        </w:rPr>
      </w:pP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乙方负责甲方办公物业设施设备运行、维护服务的内容和要求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一、基本要求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保证甲方办公物业内各种设施设备的正常运行。</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严格执行设备操作规程，严禁违规作业，应做到全年无责任事故。</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做好设备的养护工作，供电、给排水、中央空调、消防等重点设备完好率为100%，一般设备完好率达到95%。</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负责设备的常规维修，所使用的备件应保持原设计的品牌与要求（业主审定同意变更的除外）。报修及时率100%，接到报修后15分钟内到达现场，返修率不大于2%，满意率达到98%以上。</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搜集、保管各种有效的设计图纸、使用手册、检测报告，连同各种记录（包括运行、维修、保养记录等）一起建立设备档案。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各种设备的操作人员、维修保养人员应有相应专业证书和上岗证书。</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7. 设备运行、维修和管理应建立计算机信息管理系统。</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8. 为设备改造、更换向甲方提供咨询服务，并在实施过程做好配合、协调工作。</w:t>
      </w:r>
      <w:r>
        <w:rPr>
          <w:rFonts w:hint="eastAsia" w:ascii="楷体_GB2312" w:hAnsi="宋体" w:eastAsia="楷体_GB2312"/>
          <w:sz w:val="28"/>
          <w:szCs w:val="28"/>
        </w:rPr>
        <w:tab/>
      </w:r>
    </w:p>
    <w:p>
      <w:pPr>
        <w:spacing w:line="460" w:lineRule="exact"/>
        <w:ind w:firstLine="420" w:firstLineChars="150"/>
        <w:rPr>
          <w:rFonts w:ascii="楷体_GB2312" w:hAnsi="宋体" w:eastAsia="楷体_GB2312"/>
          <w:sz w:val="28"/>
          <w:szCs w:val="28"/>
        </w:rPr>
      </w:pPr>
    </w:p>
    <w:p>
      <w:pPr>
        <w:spacing w:line="460" w:lineRule="exact"/>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rPr>
          <w:rFonts w:ascii="楷体_GB2312" w:hAnsi="宋体" w:eastAsia="楷体_GB2312"/>
          <w:sz w:val="28"/>
          <w:szCs w:val="28"/>
        </w:rPr>
      </w:pPr>
      <w:r>
        <w:rPr>
          <w:rFonts w:hint="eastAsia" w:ascii="楷体_GB2312" w:hAnsi="宋体" w:eastAsia="楷体_GB2312"/>
          <w:sz w:val="28"/>
          <w:szCs w:val="28"/>
        </w:rPr>
        <w:t>二、工作内容及标准</w:t>
      </w:r>
    </w:p>
    <w:p>
      <w:pPr>
        <w:spacing w:line="460" w:lineRule="exact"/>
        <w:rPr>
          <w:rFonts w:ascii="楷体_GB2312" w:hAnsi="宋体" w:eastAsia="楷体_GB2312"/>
          <w:sz w:val="28"/>
          <w:szCs w:val="28"/>
        </w:rPr>
      </w:pPr>
    </w:p>
    <w:tbl>
      <w:tblPr>
        <w:tblStyle w:val="47"/>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850"/>
        <w:gridCol w:w="2940"/>
        <w:gridCol w:w="1654"/>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23"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序号</w:t>
            </w:r>
          </w:p>
        </w:tc>
        <w:tc>
          <w:tcPr>
            <w:tcW w:w="1850"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项目</w:t>
            </w:r>
          </w:p>
        </w:tc>
        <w:tc>
          <w:tcPr>
            <w:tcW w:w="2940"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工作内容</w:t>
            </w:r>
          </w:p>
        </w:tc>
        <w:tc>
          <w:tcPr>
            <w:tcW w:w="1654"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服务频率</w:t>
            </w:r>
          </w:p>
        </w:tc>
        <w:tc>
          <w:tcPr>
            <w:tcW w:w="1837"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723" w:type="dxa"/>
            <w:vAlign w:val="center"/>
          </w:tcPr>
          <w:p>
            <w:pPr>
              <w:spacing w:line="460" w:lineRule="exact"/>
              <w:jc w:val="center"/>
              <w:rPr>
                <w:rFonts w:ascii="楷体_GB2312" w:hAnsi="宋体" w:eastAsia="楷体_GB2312"/>
                <w:b/>
                <w:szCs w:val="21"/>
              </w:rPr>
            </w:pPr>
            <w:r>
              <w:rPr>
                <w:rFonts w:hint="eastAsia" w:ascii="楷体_GB2312" w:hAnsi="宋体" w:eastAsia="楷体_GB2312"/>
                <w:b/>
                <w:szCs w:val="21"/>
              </w:rPr>
              <w:t>1</w:t>
            </w:r>
          </w:p>
        </w:tc>
        <w:tc>
          <w:tcPr>
            <w:tcW w:w="8281" w:type="dxa"/>
            <w:gridSpan w:val="4"/>
            <w:vAlign w:val="center"/>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中央空调(VRV)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1.1</w:t>
            </w:r>
          </w:p>
        </w:tc>
        <w:tc>
          <w:tcPr>
            <w:tcW w:w="1850" w:type="dxa"/>
            <w:vAlign w:val="center"/>
          </w:tcPr>
          <w:p>
            <w:pPr>
              <w:spacing w:line="460" w:lineRule="exact"/>
              <w:rPr>
                <w:rFonts w:ascii="楷体_GB2312" w:hAnsi="宋体" w:eastAsia="楷体_GB2312"/>
                <w:szCs w:val="21"/>
              </w:rPr>
            </w:pPr>
            <w:r>
              <w:rPr>
                <w:rFonts w:hint="eastAsia" w:ascii="楷体_GB2312" w:hAnsi="宋体" w:eastAsia="楷体_GB2312"/>
                <w:szCs w:val="21"/>
              </w:rPr>
              <w:t>主机操作人员</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需持证上岗，每天填写运行记录，运行中发现主机异常，按程序及时报告。</w:t>
            </w: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w:t>
            </w:r>
          </w:p>
        </w:tc>
        <w:tc>
          <w:tcPr>
            <w:tcW w:w="1837"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1.2</w:t>
            </w:r>
          </w:p>
        </w:tc>
        <w:tc>
          <w:tcPr>
            <w:tcW w:w="185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新风机组</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每天上班前1.5小时启动，每月更换两次过滤网，每周两次对机组清洗消毒。</w:t>
            </w: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w:t>
            </w:r>
          </w:p>
        </w:tc>
        <w:tc>
          <w:tcPr>
            <w:tcW w:w="1837"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保持各办公室空气清新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1.3</w:t>
            </w:r>
          </w:p>
        </w:tc>
        <w:tc>
          <w:tcPr>
            <w:tcW w:w="185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房间温度</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检查是否正常</w:t>
            </w: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每天检查2次</w:t>
            </w:r>
          </w:p>
        </w:tc>
        <w:tc>
          <w:tcPr>
            <w:tcW w:w="1837" w:type="dxa"/>
            <w:vAlign w:val="center"/>
          </w:tcPr>
          <w:p>
            <w:pPr>
              <w:spacing w:line="460" w:lineRule="exact"/>
              <w:rPr>
                <w:rFonts w:ascii="楷体_GB2312" w:hAnsi="宋体" w:eastAsia="楷体_GB2312"/>
                <w:szCs w:val="21"/>
              </w:rPr>
            </w:pPr>
            <w:r>
              <w:rPr>
                <w:rFonts w:hint="eastAsia" w:ascii="楷体_GB2312" w:hAnsi="宋体" w:eastAsia="楷体_GB2312"/>
                <w:szCs w:val="21"/>
              </w:rPr>
              <w:t>18℃ - 26℃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1.4</w:t>
            </w:r>
          </w:p>
        </w:tc>
        <w:tc>
          <w:tcPr>
            <w:tcW w:w="1850" w:type="dxa"/>
            <w:vAlign w:val="center"/>
          </w:tcPr>
          <w:p>
            <w:pPr>
              <w:spacing w:line="460" w:lineRule="exact"/>
              <w:rPr>
                <w:rFonts w:ascii="楷体_GB2312" w:hAnsi="宋体" w:eastAsia="楷体_GB2312"/>
                <w:szCs w:val="21"/>
              </w:rPr>
            </w:pPr>
            <w:r>
              <w:rPr>
                <w:rFonts w:hint="eastAsia" w:ascii="楷体_GB2312" w:hAnsi="宋体" w:eastAsia="楷体_GB2312"/>
                <w:szCs w:val="21"/>
              </w:rPr>
              <w:t>各房间温度控制开关、风机盘管</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是否运转，风机盘管每年换季保养两次。</w:t>
            </w:r>
          </w:p>
          <w:p>
            <w:pPr>
              <w:spacing w:line="460" w:lineRule="exact"/>
              <w:ind w:firstLine="315" w:firstLineChars="150"/>
              <w:rPr>
                <w:rFonts w:ascii="楷体_GB2312" w:hAnsi="宋体" w:eastAsia="楷体_GB2312"/>
                <w:szCs w:val="21"/>
              </w:rPr>
            </w:pP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每天检查1次</w:t>
            </w:r>
          </w:p>
        </w:tc>
        <w:tc>
          <w:tcPr>
            <w:tcW w:w="1837" w:type="dxa"/>
            <w:vAlign w:val="center"/>
          </w:tcPr>
          <w:p>
            <w:pPr>
              <w:spacing w:line="460" w:lineRule="exact"/>
              <w:rPr>
                <w:rFonts w:ascii="楷体_GB2312" w:hAnsi="宋体" w:eastAsia="楷体_GB2312"/>
                <w:szCs w:val="21"/>
              </w:rPr>
            </w:pPr>
            <w:r>
              <w:rPr>
                <w:rFonts w:hint="eastAsia" w:ascii="楷体_GB2312" w:hAnsi="宋体" w:eastAsia="楷体_GB2312"/>
                <w:szCs w:val="21"/>
              </w:rPr>
              <w:t>无噪声，温控正常。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1.5</w:t>
            </w:r>
          </w:p>
        </w:tc>
        <w:tc>
          <w:tcPr>
            <w:tcW w:w="185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机房设备</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清扫</w:t>
            </w: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w:t>
            </w:r>
          </w:p>
        </w:tc>
        <w:tc>
          <w:tcPr>
            <w:tcW w:w="1837" w:type="dxa"/>
            <w:vAlign w:val="center"/>
          </w:tcPr>
          <w:p>
            <w:pPr>
              <w:spacing w:line="460" w:lineRule="exact"/>
              <w:rPr>
                <w:rFonts w:ascii="楷体_GB2312" w:hAnsi="宋体" w:eastAsia="楷体_GB2312"/>
                <w:szCs w:val="21"/>
              </w:rPr>
            </w:pPr>
            <w:r>
              <w:rPr>
                <w:rFonts w:hint="eastAsia" w:ascii="楷体_GB2312" w:hAnsi="宋体" w:eastAsia="楷体_GB2312"/>
                <w:szCs w:val="21"/>
              </w:rPr>
              <w:t>设备表面无灰尘，无油迹。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2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1.6</w:t>
            </w:r>
          </w:p>
        </w:tc>
        <w:tc>
          <w:tcPr>
            <w:tcW w:w="1850"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配电箱开关、接触器</w:t>
            </w:r>
          </w:p>
        </w:tc>
        <w:tc>
          <w:tcPr>
            <w:tcW w:w="294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检查是否有异常</w:t>
            </w:r>
          </w:p>
        </w:tc>
        <w:tc>
          <w:tcPr>
            <w:tcW w:w="1654"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每天</w:t>
            </w:r>
          </w:p>
        </w:tc>
        <w:tc>
          <w:tcPr>
            <w:tcW w:w="1837" w:type="dxa"/>
            <w:vAlign w:val="center"/>
          </w:tcPr>
          <w:p>
            <w:pPr>
              <w:spacing w:line="460" w:lineRule="exact"/>
              <w:rPr>
                <w:rFonts w:ascii="楷体_GB2312" w:hAnsi="宋体" w:eastAsia="楷体_GB2312"/>
                <w:szCs w:val="21"/>
              </w:rPr>
            </w:pPr>
            <w:r>
              <w:rPr>
                <w:rFonts w:hint="eastAsia" w:ascii="楷体_GB2312" w:hAnsi="宋体" w:eastAsia="楷体_GB2312"/>
                <w:szCs w:val="21"/>
              </w:rPr>
              <w:t>接点无过热现象</w:t>
            </w:r>
          </w:p>
        </w:tc>
      </w:tr>
    </w:tbl>
    <w:p>
      <w:pPr>
        <w:spacing w:line="460" w:lineRule="exact"/>
        <w:ind w:firstLine="420" w:firstLineChars="150"/>
        <w:rPr>
          <w:rFonts w:ascii="楷体_GB2312" w:hAnsi="宋体" w:eastAsia="楷体_GB2312"/>
          <w:vanish/>
          <w:sz w:val="28"/>
          <w:szCs w:val="28"/>
        </w:rPr>
      </w:pPr>
    </w:p>
    <w:tbl>
      <w:tblPr>
        <w:tblStyle w:val="47"/>
        <w:tblpPr w:leftFromText="180" w:rightFromText="180" w:vertAnchor="text" w:horzAnchor="margin" w:tblpXSpec="center" w:tblpY="84"/>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743"/>
        <w:gridCol w:w="2774"/>
        <w:gridCol w:w="295"/>
        <w:gridCol w:w="1639"/>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96"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序号</w:t>
            </w:r>
          </w:p>
        </w:tc>
        <w:tc>
          <w:tcPr>
            <w:tcW w:w="1743"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项目</w:t>
            </w:r>
          </w:p>
        </w:tc>
        <w:tc>
          <w:tcPr>
            <w:tcW w:w="3069" w:type="dxa"/>
            <w:gridSpan w:val="2"/>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工作内容</w:t>
            </w:r>
          </w:p>
        </w:tc>
        <w:tc>
          <w:tcPr>
            <w:tcW w:w="1639"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服务频率</w:t>
            </w:r>
          </w:p>
        </w:tc>
        <w:tc>
          <w:tcPr>
            <w:tcW w:w="1858" w:type="dxa"/>
            <w:shd w:val="clear" w:color="auto" w:fill="D9D9D9"/>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1.7</w:t>
            </w:r>
          </w:p>
        </w:tc>
        <w:tc>
          <w:tcPr>
            <w:tcW w:w="1743"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新风机房</w:t>
            </w:r>
          </w:p>
        </w:tc>
        <w:tc>
          <w:tcPr>
            <w:tcW w:w="3069"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进行清洗消毒</w:t>
            </w:r>
          </w:p>
        </w:tc>
        <w:tc>
          <w:tcPr>
            <w:tcW w:w="1639"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每周2次</w:t>
            </w:r>
          </w:p>
        </w:tc>
        <w:tc>
          <w:tcPr>
            <w:tcW w:w="1858"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 xml:space="preserve">1.8 </w:t>
            </w:r>
          </w:p>
        </w:tc>
        <w:tc>
          <w:tcPr>
            <w:tcW w:w="1743" w:type="dxa"/>
            <w:vAlign w:val="center"/>
          </w:tcPr>
          <w:p>
            <w:pPr>
              <w:spacing w:line="460" w:lineRule="exact"/>
              <w:rPr>
                <w:rFonts w:ascii="楷体_GB2312" w:hAnsi="宋体" w:eastAsia="楷体_GB2312"/>
                <w:szCs w:val="21"/>
              </w:rPr>
            </w:pPr>
            <w:r>
              <w:rPr>
                <w:rFonts w:hint="eastAsia" w:ascii="楷体_GB2312" w:hAnsi="宋体" w:eastAsia="楷体_GB2312"/>
                <w:szCs w:val="21"/>
              </w:rPr>
              <w:t>各新风机房空气过滤网</w:t>
            </w:r>
          </w:p>
        </w:tc>
        <w:tc>
          <w:tcPr>
            <w:tcW w:w="3069"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清洗更新</w:t>
            </w:r>
          </w:p>
        </w:tc>
        <w:tc>
          <w:tcPr>
            <w:tcW w:w="1639"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单周清洗</w:t>
            </w:r>
          </w:p>
          <w:p>
            <w:pPr>
              <w:spacing w:line="460" w:lineRule="exact"/>
              <w:jc w:val="center"/>
              <w:rPr>
                <w:rFonts w:ascii="楷体_GB2312" w:hAnsi="宋体" w:eastAsia="楷体_GB2312"/>
                <w:szCs w:val="21"/>
              </w:rPr>
            </w:pPr>
            <w:r>
              <w:rPr>
                <w:rFonts w:hint="eastAsia" w:ascii="楷体_GB2312" w:hAnsi="宋体" w:eastAsia="楷体_GB2312"/>
                <w:szCs w:val="21"/>
              </w:rPr>
              <w:t>双周更新</w:t>
            </w:r>
          </w:p>
        </w:tc>
        <w:tc>
          <w:tcPr>
            <w:tcW w:w="1858"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保持空气清新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1.9</w:t>
            </w:r>
          </w:p>
        </w:tc>
        <w:tc>
          <w:tcPr>
            <w:tcW w:w="1743"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各新风机组紫外线消毒灯管</w:t>
            </w:r>
          </w:p>
        </w:tc>
        <w:tc>
          <w:tcPr>
            <w:tcW w:w="3069"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国产灯管2个月更换1次，进口灯管每年更换1次。</w:t>
            </w:r>
          </w:p>
        </w:tc>
        <w:tc>
          <w:tcPr>
            <w:tcW w:w="1639"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每半年1次</w:t>
            </w:r>
          </w:p>
        </w:tc>
        <w:tc>
          <w:tcPr>
            <w:tcW w:w="1858"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1.10</w:t>
            </w:r>
          </w:p>
        </w:tc>
        <w:tc>
          <w:tcPr>
            <w:tcW w:w="1743"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风机盘管</w:t>
            </w:r>
          </w:p>
        </w:tc>
        <w:tc>
          <w:tcPr>
            <w:tcW w:w="3069"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定期进行清扫,消毒杀菌,每年进行两次换季保养。</w:t>
            </w:r>
          </w:p>
        </w:tc>
        <w:tc>
          <w:tcPr>
            <w:tcW w:w="1639"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每年两次4-10月</w:t>
            </w:r>
          </w:p>
        </w:tc>
        <w:tc>
          <w:tcPr>
            <w:tcW w:w="1858" w:type="dxa"/>
            <w:vAlign w:val="center"/>
          </w:tcPr>
          <w:p>
            <w:pPr>
              <w:spacing w:line="460" w:lineRule="exact"/>
              <w:rPr>
                <w:rFonts w:ascii="楷体_GB2312" w:hAnsi="宋体" w:eastAsia="楷体_GB2312"/>
                <w:szCs w:val="21"/>
              </w:rPr>
            </w:pPr>
            <w:r>
              <w:rPr>
                <w:rFonts w:hint="eastAsia" w:ascii="楷体_GB2312" w:hAnsi="宋体" w:eastAsia="楷体_GB2312"/>
                <w:szCs w:val="21"/>
              </w:rPr>
              <w:t>接水盘不得有霉菌、灰尘。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696" w:type="dxa"/>
            <w:vAlign w:val="center"/>
          </w:tcPr>
          <w:p>
            <w:pPr>
              <w:spacing w:line="460" w:lineRule="exact"/>
              <w:rPr>
                <w:rFonts w:ascii="楷体_GB2312" w:hAnsi="宋体" w:eastAsia="楷体_GB2312"/>
                <w:b/>
                <w:szCs w:val="21"/>
              </w:rPr>
            </w:pPr>
            <w:r>
              <w:rPr>
                <w:rFonts w:hint="eastAsia" w:ascii="楷体_GB2312" w:hAnsi="宋体" w:eastAsia="楷体_GB2312"/>
                <w:b/>
                <w:szCs w:val="21"/>
              </w:rPr>
              <w:t>2</w:t>
            </w:r>
          </w:p>
        </w:tc>
        <w:tc>
          <w:tcPr>
            <w:tcW w:w="8309" w:type="dxa"/>
            <w:gridSpan w:val="5"/>
            <w:vAlign w:val="center"/>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高压配电室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2.1</w:t>
            </w:r>
          </w:p>
        </w:tc>
        <w:tc>
          <w:tcPr>
            <w:tcW w:w="174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值班人员</w:t>
            </w:r>
          </w:p>
        </w:tc>
        <w:tc>
          <w:tcPr>
            <w:tcW w:w="2774" w:type="dxa"/>
            <w:vAlign w:val="center"/>
          </w:tcPr>
          <w:p>
            <w:pPr>
              <w:spacing w:line="460" w:lineRule="exact"/>
              <w:rPr>
                <w:rFonts w:ascii="楷体_GB2312" w:hAnsi="宋体" w:eastAsia="楷体_GB2312"/>
                <w:szCs w:val="21"/>
              </w:rPr>
            </w:pPr>
            <w:r>
              <w:rPr>
                <w:rFonts w:hint="eastAsia" w:ascii="楷体_GB2312" w:hAnsi="宋体" w:eastAsia="楷体_GB2312"/>
                <w:szCs w:val="21"/>
              </w:rPr>
              <w:t>要求持证上岗(高压电工证、进网许可证)，值班必须保证2人，并明确主、副班。接班人员不得脱岗、离岗，不能做与值班无关的事。值班人员提前15分钟到岗。接班人员未到岗时，上班人员不得离岗，并作好交接记录。</w:t>
            </w:r>
          </w:p>
        </w:tc>
        <w:tc>
          <w:tcPr>
            <w:tcW w:w="1934"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每24小时交接班</w:t>
            </w:r>
          </w:p>
        </w:tc>
        <w:tc>
          <w:tcPr>
            <w:tcW w:w="1858" w:type="dxa"/>
            <w:vAlign w:val="center"/>
          </w:tcPr>
          <w:p>
            <w:pPr>
              <w:spacing w:line="460" w:lineRule="exact"/>
              <w:rPr>
                <w:rFonts w:ascii="楷体_GB2312" w:hAnsi="宋体" w:eastAsia="楷体_GB2312"/>
                <w:szCs w:val="21"/>
              </w:rPr>
            </w:pPr>
            <w:r>
              <w:rPr>
                <w:rFonts w:hint="eastAsia" w:ascii="楷体_GB2312" w:hAnsi="宋体" w:eastAsia="楷体_GB2312"/>
                <w:szCs w:val="21"/>
              </w:rPr>
              <w:t>安全无事故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 xml:space="preserve">2.2 </w:t>
            </w:r>
          </w:p>
        </w:tc>
        <w:tc>
          <w:tcPr>
            <w:tcW w:w="174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变电室</w:t>
            </w:r>
          </w:p>
        </w:tc>
        <w:tc>
          <w:tcPr>
            <w:tcW w:w="2774" w:type="dxa"/>
            <w:vAlign w:val="center"/>
          </w:tcPr>
          <w:p>
            <w:pPr>
              <w:spacing w:line="460" w:lineRule="exact"/>
              <w:rPr>
                <w:rFonts w:ascii="楷体_GB2312" w:hAnsi="宋体" w:eastAsia="楷体_GB2312"/>
                <w:szCs w:val="21"/>
              </w:rPr>
            </w:pPr>
            <w:r>
              <w:rPr>
                <w:rFonts w:hint="eastAsia" w:ascii="楷体_GB2312" w:hAnsi="宋体" w:eastAsia="楷体_GB2312"/>
                <w:szCs w:val="21"/>
              </w:rPr>
              <w:t>停电检修清扫</w:t>
            </w:r>
          </w:p>
        </w:tc>
        <w:tc>
          <w:tcPr>
            <w:tcW w:w="1934" w:type="dxa"/>
            <w:gridSpan w:val="2"/>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每年1次</w:t>
            </w:r>
          </w:p>
        </w:tc>
        <w:tc>
          <w:tcPr>
            <w:tcW w:w="1858" w:type="dxa"/>
            <w:vAlign w:val="center"/>
          </w:tcPr>
          <w:p>
            <w:pPr>
              <w:spacing w:line="460" w:lineRule="exact"/>
              <w:rPr>
                <w:rFonts w:ascii="楷体_GB2312" w:hAnsi="宋体" w:eastAsia="楷体_GB2312"/>
                <w:szCs w:val="21"/>
              </w:rPr>
            </w:pPr>
            <w:r>
              <w:rPr>
                <w:rFonts w:hint="eastAsia" w:ascii="楷体_GB2312" w:hAnsi="宋体" w:eastAsia="楷体_GB2312"/>
                <w:szCs w:val="21"/>
              </w:rPr>
              <w:t>设备无灰尘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2.3</w:t>
            </w:r>
          </w:p>
        </w:tc>
        <w:tc>
          <w:tcPr>
            <w:tcW w:w="174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供电设备</w:t>
            </w:r>
          </w:p>
        </w:tc>
        <w:tc>
          <w:tcPr>
            <w:tcW w:w="2774"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检查运行情况</w:t>
            </w:r>
          </w:p>
        </w:tc>
        <w:tc>
          <w:tcPr>
            <w:tcW w:w="1934"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值班员2小时1次</w:t>
            </w:r>
          </w:p>
        </w:tc>
        <w:tc>
          <w:tcPr>
            <w:tcW w:w="1858"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96" w:type="dxa"/>
            <w:vAlign w:val="center"/>
          </w:tcPr>
          <w:p>
            <w:pPr>
              <w:spacing w:line="460" w:lineRule="exact"/>
              <w:rPr>
                <w:rFonts w:ascii="楷体_GB2312" w:hAnsi="宋体" w:eastAsia="楷体_GB2312"/>
                <w:szCs w:val="21"/>
              </w:rPr>
            </w:pPr>
            <w:r>
              <w:rPr>
                <w:rFonts w:hint="eastAsia" w:ascii="楷体_GB2312" w:hAnsi="宋体" w:eastAsia="楷体_GB2312"/>
                <w:szCs w:val="21"/>
              </w:rPr>
              <w:t>2.4</w:t>
            </w:r>
          </w:p>
        </w:tc>
        <w:tc>
          <w:tcPr>
            <w:tcW w:w="1743"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仪表</w:t>
            </w:r>
          </w:p>
        </w:tc>
        <w:tc>
          <w:tcPr>
            <w:tcW w:w="2774"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值班员抄表，并作负荷、运行记录。</w:t>
            </w:r>
          </w:p>
        </w:tc>
        <w:tc>
          <w:tcPr>
            <w:tcW w:w="1934" w:type="dxa"/>
            <w:gridSpan w:val="2"/>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每2小时1次</w:t>
            </w:r>
          </w:p>
        </w:tc>
        <w:tc>
          <w:tcPr>
            <w:tcW w:w="1858"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保持记录完整</w:t>
            </w: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tbl>
      <w:tblPr>
        <w:tblStyle w:val="47"/>
        <w:tblW w:w="904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710"/>
        <w:gridCol w:w="2760"/>
        <w:gridCol w:w="192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65"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71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6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192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89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2.5</w:t>
            </w:r>
          </w:p>
        </w:tc>
        <w:tc>
          <w:tcPr>
            <w:tcW w:w="171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倒闸操作</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按供电局倒闸规程进行操作</w:t>
            </w:r>
          </w:p>
        </w:tc>
        <w:tc>
          <w:tcPr>
            <w:tcW w:w="1920" w:type="dxa"/>
            <w:vAlign w:val="center"/>
          </w:tcPr>
          <w:p>
            <w:pPr>
              <w:spacing w:line="460" w:lineRule="exact"/>
              <w:rPr>
                <w:rFonts w:ascii="楷体_GB2312" w:hAnsi="宋体" w:eastAsia="楷体_GB2312"/>
                <w:szCs w:val="21"/>
              </w:rPr>
            </w:pPr>
            <w:r>
              <w:rPr>
                <w:rFonts w:hint="eastAsia" w:ascii="楷体_GB2312" w:hAnsi="宋体" w:eastAsia="楷体_GB2312"/>
                <w:szCs w:val="21"/>
              </w:rPr>
              <w:t>夜间24时进行</w:t>
            </w: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确保各楼层漏电保护开关复位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2.6</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室外霓虹灯、灯箱</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立体照明检查</w:t>
            </w:r>
          </w:p>
        </w:tc>
        <w:tc>
          <w:tcPr>
            <w:tcW w:w="19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每晚7:00</w:t>
            </w: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无故障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2.7</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接到供电局倒闸停电通知</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按程序及时上报</w:t>
            </w:r>
          </w:p>
        </w:tc>
        <w:tc>
          <w:tcPr>
            <w:tcW w:w="1920" w:type="dxa"/>
            <w:vAlign w:val="center"/>
          </w:tcPr>
          <w:p>
            <w:pPr>
              <w:spacing w:line="460" w:lineRule="exact"/>
              <w:ind w:firstLine="315" w:firstLineChars="150"/>
              <w:rPr>
                <w:rFonts w:ascii="楷体_GB2312" w:hAnsi="宋体" w:eastAsia="楷体_GB2312"/>
                <w:szCs w:val="21"/>
              </w:rPr>
            </w:pP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按时正确操作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2.8</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值班室内卫生</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清扫</w:t>
            </w:r>
          </w:p>
        </w:tc>
        <w:tc>
          <w:tcPr>
            <w:tcW w:w="19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清洁无尘土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2.9</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高压的继电保护预防性实验</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按有关供电要求做好</w:t>
            </w:r>
          </w:p>
        </w:tc>
        <w:tc>
          <w:tcPr>
            <w:tcW w:w="19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二年</w:t>
            </w:r>
          </w:p>
        </w:tc>
        <w:tc>
          <w:tcPr>
            <w:tcW w:w="189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2.10</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绝缘工具安检</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按规定内容进行</w:t>
            </w:r>
          </w:p>
        </w:tc>
        <w:tc>
          <w:tcPr>
            <w:tcW w:w="19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每年进行1次</w:t>
            </w: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各种绝缘工具检验合格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2.11</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室内灭火设备</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w:t>
            </w:r>
          </w:p>
        </w:tc>
        <w:tc>
          <w:tcPr>
            <w:tcW w:w="19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每月1次</w:t>
            </w:r>
          </w:p>
        </w:tc>
        <w:tc>
          <w:tcPr>
            <w:tcW w:w="1890" w:type="dxa"/>
            <w:vAlign w:val="center"/>
          </w:tcPr>
          <w:p>
            <w:pPr>
              <w:spacing w:line="460" w:lineRule="exact"/>
              <w:rPr>
                <w:rFonts w:ascii="楷体_GB2312" w:hAnsi="宋体" w:eastAsia="楷体_GB2312"/>
                <w:szCs w:val="21"/>
              </w:rPr>
            </w:pPr>
            <w:r>
              <w:rPr>
                <w:rFonts w:hint="eastAsia" w:ascii="楷体_GB2312" w:hAnsi="宋体" w:eastAsia="楷体_GB2312"/>
                <w:szCs w:val="21"/>
              </w:rPr>
              <w:t>室内消防设备必须安全有效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2.12</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配电室进出纪律</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非值班人员一律不得进入配电室，建立领导审批、进出必须登记的制度。</w:t>
            </w:r>
          </w:p>
        </w:tc>
        <w:tc>
          <w:tcPr>
            <w:tcW w:w="1920" w:type="dxa"/>
            <w:vAlign w:val="center"/>
          </w:tcPr>
          <w:p>
            <w:pPr>
              <w:spacing w:line="460" w:lineRule="exact"/>
              <w:ind w:firstLine="315" w:firstLineChars="150"/>
              <w:rPr>
                <w:rFonts w:ascii="楷体_GB2312" w:hAnsi="宋体" w:eastAsia="楷体_GB2312"/>
                <w:szCs w:val="21"/>
              </w:rPr>
            </w:pPr>
          </w:p>
        </w:tc>
        <w:tc>
          <w:tcPr>
            <w:tcW w:w="189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2.13</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配电设备和供电系统运行情况</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配电室值班人员必须全面掌握，建立健全培训考核制度。</w:t>
            </w:r>
          </w:p>
        </w:tc>
        <w:tc>
          <w:tcPr>
            <w:tcW w:w="1920" w:type="dxa"/>
            <w:vAlign w:val="center"/>
          </w:tcPr>
          <w:p>
            <w:pPr>
              <w:spacing w:line="460" w:lineRule="exact"/>
              <w:ind w:firstLine="315" w:firstLineChars="150"/>
              <w:rPr>
                <w:rFonts w:ascii="楷体_GB2312" w:hAnsi="宋体" w:eastAsia="楷体_GB2312"/>
                <w:szCs w:val="21"/>
              </w:rPr>
            </w:pPr>
          </w:p>
        </w:tc>
        <w:tc>
          <w:tcPr>
            <w:tcW w:w="189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2.14</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值班人员</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必须向甲方备案</w:t>
            </w:r>
          </w:p>
        </w:tc>
        <w:tc>
          <w:tcPr>
            <w:tcW w:w="1920" w:type="dxa"/>
            <w:vAlign w:val="center"/>
          </w:tcPr>
          <w:p>
            <w:pPr>
              <w:spacing w:line="460" w:lineRule="exact"/>
              <w:ind w:firstLine="315" w:firstLineChars="150"/>
              <w:rPr>
                <w:rFonts w:ascii="楷体_GB2312" w:hAnsi="宋体" w:eastAsia="楷体_GB2312"/>
                <w:szCs w:val="21"/>
              </w:rPr>
            </w:pPr>
          </w:p>
        </w:tc>
        <w:tc>
          <w:tcPr>
            <w:tcW w:w="189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2.15</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设备负荷情况</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配电室人员随时掌握情况，并做好记录。</w:t>
            </w:r>
          </w:p>
        </w:tc>
        <w:tc>
          <w:tcPr>
            <w:tcW w:w="1920" w:type="dxa"/>
            <w:vAlign w:val="center"/>
          </w:tcPr>
          <w:p>
            <w:pPr>
              <w:spacing w:line="460" w:lineRule="exact"/>
              <w:ind w:firstLine="315" w:firstLineChars="150"/>
              <w:rPr>
                <w:rFonts w:ascii="楷体_GB2312" w:hAnsi="宋体" w:eastAsia="楷体_GB2312"/>
                <w:szCs w:val="21"/>
              </w:rPr>
            </w:pPr>
          </w:p>
        </w:tc>
        <w:tc>
          <w:tcPr>
            <w:tcW w:w="189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准确、真实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765" w:type="dxa"/>
          </w:tcPr>
          <w:p>
            <w:pPr>
              <w:spacing w:line="460" w:lineRule="exact"/>
              <w:rPr>
                <w:rFonts w:ascii="楷体_GB2312" w:hAnsi="宋体" w:eastAsia="楷体_GB2312"/>
                <w:b/>
                <w:szCs w:val="21"/>
              </w:rPr>
            </w:pPr>
            <w:r>
              <w:rPr>
                <w:rFonts w:hint="eastAsia" w:ascii="楷体_GB2312" w:hAnsi="宋体" w:eastAsia="楷体_GB2312"/>
                <w:b/>
                <w:szCs w:val="21"/>
              </w:rPr>
              <w:t>3.</w:t>
            </w:r>
          </w:p>
        </w:tc>
        <w:tc>
          <w:tcPr>
            <w:tcW w:w="8280" w:type="dxa"/>
            <w:gridSpan w:val="4"/>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电梯设备（乙方负责做好保障工作）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3.1</w:t>
            </w:r>
          </w:p>
        </w:tc>
        <w:tc>
          <w:tcPr>
            <w:tcW w:w="171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电梯维修人员</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必须持证上岗</w:t>
            </w:r>
          </w:p>
        </w:tc>
        <w:tc>
          <w:tcPr>
            <w:tcW w:w="1920" w:type="dxa"/>
          </w:tcPr>
          <w:p>
            <w:pPr>
              <w:spacing w:line="460" w:lineRule="exact"/>
              <w:ind w:firstLine="315" w:firstLineChars="150"/>
              <w:rPr>
                <w:rFonts w:ascii="楷体_GB2312" w:hAnsi="宋体" w:eastAsia="楷体_GB2312"/>
                <w:szCs w:val="21"/>
              </w:rPr>
            </w:pPr>
          </w:p>
        </w:tc>
        <w:tc>
          <w:tcPr>
            <w:tcW w:w="1890"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65" w:type="dxa"/>
            <w:vAlign w:val="center"/>
          </w:tcPr>
          <w:p>
            <w:pPr>
              <w:spacing w:line="460" w:lineRule="exact"/>
              <w:rPr>
                <w:rFonts w:ascii="楷体_GB2312" w:hAnsi="宋体" w:eastAsia="楷体_GB2312"/>
                <w:szCs w:val="21"/>
              </w:rPr>
            </w:pPr>
            <w:r>
              <w:rPr>
                <w:rFonts w:hint="eastAsia" w:ascii="楷体_GB2312" w:hAnsi="宋体" w:eastAsia="楷体_GB2312"/>
                <w:szCs w:val="21"/>
              </w:rPr>
              <w:t xml:space="preserve">3.2 </w:t>
            </w:r>
          </w:p>
        </w:tc>
        <w:tc>
          <w:tcPr>
            <w:tcW w:w="171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电梯运行</w:t>
            </w:r>
          </w:p>
        </w:tc>
        <w:tc>
          <w:tcPr>
            <w:tcW w:w="2760" w:type="dxa"/>
            <w:vAlign w:val="center"/>
          </w:tcPr>
          <w:p>
            <w:pPr>
              <w:spacing w:line="460" w:lineRule="exact"/>
              <w:rPr>
                <w:rFonts w:ascii="楷体_GB2312" w:hAnsi="宋体" w:eastAsia="楷体_GB2312"/>
                <w:szCs w:val="21"/>
              </w:rPr>
            </w:pPr>
            <w:r>
              <w:rPr>
                <w:rFonts w:hint="eastAsia" w:ascii="楷体_GB2312" w:hAnsi="宋体" w:eastAsia="楷体_GB2312"/>
                <w:szCs w:val="21"/>
              </w:rPr>
              <w:t>7:00各电梯投入运行，22:00关闭。</w:t>
            </w:r>
          </w:p>
        </w:tc>
        <w:tc>
          <w:tcPr>
            <w:tcW w:w="1920" w:type="dxa"/>
          </w:tcPr>
          <w:p>
            <w:pPr>
              <w:spacing w:line="460" w:lineRule="exact"/>
              <w:ind w:firstLine="315" w:firstLineChars="150"/>
              <w:rPr>
                <w:rFonts w:ascii="楷体_GB2312" w:hAnsi="宋体" w:eastAsia="楷体_GB2312"/>
                <w:szCs w:val="21"/>
              </w:rPr>
            </w:pPr>
          </w:p>
        </w:tc>
        <w:tc>
          <w:tcPr>
            <w:tcW w:w="1890" w:type="dxa"/>
          </w:tcPr>
          <w:p>
            <w:pPr>
              <w:spacing w:line="460" w:lineRule="exact"/>
              <w:ind w:firstLine="315" w:firstLineChars="150"/>
              <w:rPr>
                <w:rFonts w:ascii="楷体_GB2312" w:hAnsi="宋体" w:eastAsia="楷体_GB2312"/>
                <w:szCs w:val="21"/>
              </w:rPr>
            </w:pPr>
          </w:p>
        </w:tc>
      </w:tr>
    </w:tbl>
    <w:p>
      <w:pPr>
        <w:spacing w:line="460" w:lineRule="exact"/>
        <w:ind w:firstLine="315" w:firstLineChars="150"/>
        <w:rPr>
          <w:rFonts w:ascii="楷体_GB2312" w:hAnsi="宋体" w:eastAsia="楷体_GB2312"/>
          <w:szCs w:val="21"/>
        </w:rPr>
      </w:pPr>
    </w:p>
    <w:tbl>
      <w:tblPr>
        <w:tblStyle w:val="47"/>
        <w:tblW w:w="9030" w:type="dxa"/>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695"/>
        <w:gridCol w:w="2790"/>
        <w:gridCol w:w="2304"/>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95" w:type="dxa"/>
            <w:shd w:val="clear" w:color="auto" w:fill="D9D9D9"/>
            <w:vAlign w:val="center"/>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695"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9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2304"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446"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3.3</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电梯机房</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维修人员进行巡视检查</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每天提前1小时</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3.4</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各层电梯门</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检查开关是否正常</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开关灵活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3.5</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电梯的机械电器部分</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进行维护保养</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3.6</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电梯安全装置</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进行检查</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确保安全可靠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3.7</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机房消防设施</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检查是否可靠有效</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3.8</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电梯日常维护</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维修人员严格按技术要求进行</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3.9</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电梯安全检验合格证</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lang w:val="en-US" w:eastAsia="zh-CN"/>
              </w:rPr>
              <w:t>协助配合</w:t>
            </w:r>
            <w:r>
              <w:rPr>
                <w:rFonts w:hint="eastAsia" w:ascii="楷体_GB2312" w:hAnsi="宋体" w:eastAsia="楷体_GB2312"/>
                <w:szCs w:val="21"/>
              </w:rPr>
              <w:t>技术监督局检测</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每年1次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取得合格证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795" w:type="dxa"/>
            <w:vAlign w:val="center"/>
          </w:tcPr>
          <w:p>
            <w:pPr>
              <w:spacing w:line="460" w:lineRule="exact"/>
              <w:rPr>
                <w:rFonts w:ascii="楷体_GB2312" w:hAnsi="宋体" w:eastAsia="楷体_GB2312"/>
                <w:b/>
                <w:szCs w:val="21"/>
              </w:rPr>
            </w:pPr>
            <w:r>
              <w:rPr>
                <w:rFonts w:hint="eastAsia" w:ascii="楷体_GB2312" w:hAnsi="宋体" w:eastAsia="楷体_GB2312"/>
                <w:b/>
                <w:szCs w:val="21"/>
              </w:rPr>
              <w:t>4</w:t>
            </w:r>
          </w:p>
        </w:tc>
        <w:tc>
          <w:tcPr>
            <w:tcW w:w="8235" w:type="dxa"/>
            <w:gridSpan w:val="4"/>
            <w:vAlign w:val="center"/>
          </w:tcPr>
          <w:p>
            <w:pPr>
              <w:spacing w:line="460" w:lineRule="exact"/>
              <w:rPr>
                <w:rFonts w:ascii="楷体_GB2312" w:hAnsi="宋体" w:eastAsia="楷体_GB2312"/>
                <w:b/>
                <w:szCs w:val="21"/>
              </w:rPr>
            </w:pPr>
            <w:r>
              <w:rPr>
                <w:rFonts w:hint="eastAsia" w:ascii="楷体_GB2312" w:hAnsi="宋体" w:eastAsia="楷体_GB2312"/>
                <w:b/>
                <w:szCs w:val="21"/>
              </w:rPr>
              <w:t>电器设备（乙方负责做好保障工作）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0" w:hRule="atLeast"/>
        </w:trPr>
        <w:tc>
          <w:tcPr>
            <w:tcW w:w="7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4.1</w:t>
            </w:r>
          </w:p>
        </w:tc>
        <w:tc>
          <w:tcPr>
            <w:tcW w:w="16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维修人员</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持证上岗，服装整洁。进行操作时，必须使用合格的绝缘用具。</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95" w:type="dxa"/>
            <w:shd w:val="clear" w:color="auto" w:fill="D9D9D9"/>
            <w:vAlign w:val="center"/>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695"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9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2304"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446"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4.2</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各楼层照明</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巡视是否正常</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4.3</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各楼层电开水器</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检查有无故障</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每天上班前1小时</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升温是否正常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4.4</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各楼层电开水器电源</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每晚关闭，确保安全。</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每晚9:30</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除供夜间值班人员楼层用水外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4.5</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各楼层强电井道母线开关</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检查是否过热及异常声响</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4.6</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各楼层照明配电箱及插座电源开关</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巡视是否有过热现象，是否有异常声响，接点是否有松动。</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每4天1次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4.7</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各楼层应急照明</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检查是否正常</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4.8</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接办公室报修电话</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15分钟内赶到现场，进行故障处理。</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无返修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4.9</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井道电缆绝缘</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检测</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每年1次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4.10</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庭院照明</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每晚1次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4.11</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大楼室外景观照明</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节前检修。</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每逢黄金周</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4.12</w:t>
            </w:r>
          </w:p>
        </w:tc>
        <w:tc>
          <w:tcPr>
            <w:tcW w:w="1695" w:type="dxa"/>
            <w:vAlign w:val="center"/>
          </w:tcPr>
          <w:p>
            <w:pPr>
              <w:spacing w:line="460" w:lineRule="exact"/>
              <w:rPr>
                <w:rFonts w:ascii="楷体_GB2312" w:hAnsi="宋体" w:eastAsia="楷体_GB2312"/>
                <w:szCs w:val="21"/>
              </w:rPr>
            </w:pPr>
            <w:r>
              <w:rPr>
                <w:rFonts w:hint="eastAsia" w:ascii="楷体_GB2312" w:hAnsi="宋体" w:eastAsia="楷体_GB2312"/>
                <w:szCs w:val="21"/>
              </w:rPr>
              <w:t>屋顶防雷设施</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专业部门检测。</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每年春季检测1次</w:t>
            </w:r>
          </w:p>
        </w:tc>
        <w:tc>
          <w:tcPr>
            <w:tcW w:w="1446" w:type="dxa"/>
            <w:vAlign w:val="center"/>
          </w:tcPr>
          <w:p>
            <w:pPr>
              <w:spacing w:line="460" w:lineRule="exact"/>
              <w:ind w:firstLine="315" w:firstLineChars="150"/>
              <w:rPr>
                <w:rFonts w:ascii="楷体_GB2312" w:hAnsi="宋体" w:eastAsia="楷体_GB2312"/>
                <w:szCs w:val="21"/>
              </w:rPr>
            </w:pPr>
          </w:p>
        </w:tc>
      </w:tr>
    </w:tbl>
    <w:p>
      <w:pPr>
        <w:spacing w:line="460" w:lineRule="exact"/>
        <w:ind w:firstLine="420" w:firstLineChars="150"/>
        <w:rPr>
          <w:rFonts w:ascii="楷体_GB2312" w:hAnsi="宋体" w:eastAsia="楷体_GB2312"/>
          <w:sz w:val="28"/>
          <w:szCs w:val="28"/>
        </w:rPr>
      </w:pPr>
    </w:p>
    <w:tbl>
      <w:tblPr>
        <w:tblStyle w:val="47"/>
        <w:tblW w:w="9030"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725"/>
        <w:gridCol w:w="2790"/>
        <w:gridCol w:w="229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80" w:type="dxa"/>
            <w:shd w:val="clear" w:color="auto" w:fill="D9D9D9"/>
            <w:vAlign w:val="center"/>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725"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9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2295"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44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780" w:type="dxa"/>
            <w:vAlign w:val="center"/>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5</w:t>
            </w:r>
          </w:p>
        </w:tc>
        <w:tc>
          <w:tcPr>
            <w:tcW w:w="8250" w:type="dxa"/>
            <w:gridSpan w:val="4"/>
            <w:vAlign w:val="center"/>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给排水设备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5.1</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各污水泵房、排水泵及水位控制</w:t>
            </w:r>
          </w:p>
        </w:tc>
        <w:tc>
          <w:tcPr>
            <w:tcW w:w="279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检查是否正常</w:t>
            </w:r>
          </w:p>
        </w:tc>
        <w:tc>
          <w:tcPr>
            <w:tcW w:w="22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5.2</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各卫生间洁具设备</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检查小便斗感应器、烘手器、消毒灯，是否正常；地漏是否顺畅，水封是否严密。</w:t>
            </w:r>
          </w:p>
        </w:tc>
        <w:tc>
          <w:tcPr>
            <w:tcW w:w="22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每天2次</w:t>
            </w:r>
          </w:p>
        </w:tc>
        <w:tc>
          <w:tcPr>
            <w:tcW w:w="144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5.3</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供水系统管网压力</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检查是否正常</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每天巡检2次，做好记录。</w:t>
            </w:r>
          </w:p>
        </w:tc>
        <w:tc>
          <w:tcPr>
            <w:tcW w:w="144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5.4</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各总、分表</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进行检查并做好计量登记</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每月1次</w:t>
            </w:r>
          </w:p>
        </w:tc>
        <w:tc>
          <w:tcPr>
            <w:tcW w:w="1440"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5.5</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室外污水管线及化粪池</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检查是否畅通，如有异常应及时与环卫局联系。</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与环卫局签约一年2次清掏化粪池</w:t>
            </w:r>
          </w:p>
        </w:tc>
        <w:tc>
          <w:tcPr>
            <w:tcW w:w="144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无堵塞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5.6</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防汛</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做好防汛准备工作并备好沙袋、水泵等。</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每年防汛期前</w:t>
            </w:r>
          </w:p>
        </w:tc>
        <w:tc>
          <w:tcPr>
            <w:tcW w:w="1440" w:type="dxa"/>
            <w:vAlign w:val="center"/>
          </w:tcPr>
          <w:p>
            <w:pPr>
              <w:spacing w:line="460" w:lineRule="exact"/>
              <w:rPr>
                <w:rFonts w:ascii="楷体_GB2312" w:hAnsi="宋体" w:eastAsia="楷体_GB2312"/>
                <w:szCs w:val="21"/>
              </w:rPr>
            </w:pPr>
            <w:r>
              <w:rPr>
                <w:rFonts w:hint="eastAsia" w:ascii="楷体_GB2312" w:hAnsi="宋体" w:eastAsia="楷体_GB2312"/>
                <w:szCs w:val="21"/>
              </w:rPr>
              <w:t>防止雨季地下室、车库雨水倒灌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5.7</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大楼污水</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监测排放情况，防止超标。</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每月抽检1次</w:t>
            </w:r>
          </w:p>
        </w:tc>
        <w:tc>
          <w:tcPr>
            <w:tcW w:w="1440" w:type="dxa"/>
            <w:vAlign w:val="center"/>
          </w:tcPr>
          <w:p>
            <w:pPr>
              <w:spacing w:line="460" w:lineRule="exact"/>
              <w:rPr>
                <w:rFonts w:ascii="楷体_GB2312" w:hAnsi="宋体" w:eastAsia="楷体_GB2312"/>
                <w:szCs w:val="21"/>
              </w:rPr>
            </w:pPr>
            <w:r>
              <w:rPr>
                <w:rFonts w:hint="eastAsia" w:ascii="楷体_GB2312" w:hAnsi="宋体" w:eastAsia="楷体_GB2312"/>
                <w:szCs w:val="21"/>
              </w:rPr>
              <w:t>符合环保标准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5.8</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职工食堂</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检查排污情况</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440" w:type="dxa"/>
            <w:vAlign w:val="center"/>
          </w:tcPr>
          <w:p>
            <w:pPr>
              <w:spacing w:line="460" w:lineRule="exact"/>
              <w:rPr>
                <w:rFonts w:ascii="楷体_GB2312" w:hAnsi="宋体" w:eastAsia="楷体_GB2312"/>
                <w:szCs w:val="21"/>
              </w:rPr>
            </w:pPr>
            <w:r>
              <w:rPr>
                <w:rFonts w:hint="eastAsia" w:ascii="楷体_GB2312" w:hAnsi="宋体" w:eastAsia="楷体_GB2312"/>
                <w:szCs w:val="21"/>
              </w:rPr>
              <w:t>食堂操作间无倒灌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80" w:type="dxa"/>
            <w:vAlign w:val="center"/>
          </w:tcPr>
          <w:p>
            <w:pPr>
              <w:spacing w:line="460" w:lineRule="exact"/>
              <w:rPr>
                <w:rFonts w:ascii="楷体_GB2312" w:hAnsi="宋体" w:eastAsia="楷体_GB2312"/>
                <w:szCs w:val="21"/>
              </w:rPr>
            </w:pPr>
            <w:r>
              <w:rPr>
                <w:rFonts w:hint="eastAsia" w:ascii="楷体_GB2312" w:hAnsi="宋体" w:eastAsia="楷体_GB2312"/>
                <w:szCs w:val="21"/>
              </w:rPr>
              <w:t>5.9</w:t>
            </w:r>
          </w:p>
        </w:tc>
        <w:tc>
          <w:tcPr>
            <w:tcW w:w="1725" w:type="dxa"/>
            <w:vAlign w:val="center"/>
          </w:tcPr>
          <w:p>
            <w:pPr>
              <w:spacing w:line="460" w:lineRule="exact"/>
              <w:rPr>
                <w:rFonts w:ascii="楷体_GB2312" w:hAnsi="宋体" w:eastAsia="楷体_GB2312"/>
                <w:szCs w:val="21"/>
              </w:rPr>
            </w:pPr>
            <w:r>
              <w:rPr>
                <w:rFonts w:hint="eastAsia" w:ascii="楷体_GB2312" w:hAnsi="宋体" w:eastAsia="楷体_GB2312"/>
                <w:szCs w:val="21"/>
              </w:rPr>
              <w:t>外管线</w:t>
            </w:r>
          </w:p>
        </w:tc>
        <w:tc>
          <w:tcPr>
            <w:tcW w:w="279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检查是否放水并关闭阀门，做好防冻工作。</w:t>
            </w:r>
          </w:p>
        </w:tc>
        <w:tc>
          <w:tcPr>
            <w:tcW w:w="2295" w:type="dxa"/>
            <w:vAlign w:val="center"/>
          </w:tcPr>
          <w:p>
            <w:pPr>
              <w:spacing w:line="460" w:lineRule="exact"/>
              <w:rPr>
                <w:rFonts w:ascii="楷体_GB2312" w:hAnsi="宋体" w:eastAsia="楷体_GB2312"/>
                <w:szCs w:val="21"/>
              </w:rPr>
            </w:pPr>
            <w:r>
              <w:rPr>
                <w:rFonts w:hint="eastAsia" w:ascii="楷体_GB2312" w:hAnsi="宋体" w:eastAsia="楷体_GB2312"/>
                <w:szCs w:val="21"/>
              </w:rPr>
              <w:t>每年入冬前</w:t>
            </w:r>
          </w:p>
        </w:tc>
        <w:tc>
          <w:tcPr>
            <w:tcW w:w="1440" w:type="dxa"/>
            <w:vAlign w:val="center"/>
          </w:tcPr>
          <w:p>
            <w:pPr>
              <w:spacing w:line="460" w:lineRule="exact"/>
              <w:rPr>
                <w:rFonts w:ascii="楷体_GB2312" w:hAnsi="宋体" w:eastAsia="楷体_GB2312"/>
                <w:szCs w:val="21"/>
              </w:rPr>
            </w:pPr>
            <w:r>
              <w:rPr>
                <w:rFonts w:hint="eastAsia" w:ascii="楷体_GB2312" w:hAnsi="宋体" w:eastAsia="楷体_GB2312"/>
                <w:szCs w:val="21"/>
              </w:rPr>
              <w:t>放水并关闭闸门</w:t>
            </w:r>
          </w:p>
        </w:tc>
      </w:tr>
    </w:tbl>
    <w:p>
      <w:pPr>
        <w:spacing w:line="460" w:lineRule="exact"/>
        <w:rPr>
          <w:rFonts w:ascii="楷体_GB2312" w:hAnsi="宋体" w:eastAsia="楷体_GB2312"/>
          <w:sz w:val="28"/>
          <w:szCs w:val="28"/>
        </w:rPr>
      </w:pPr>
    </w:p>
    <w:tbl>
      <w:tblPr>
        <w:tblStyle w:val="47"/>
        <w:tblW w:w="9030" w:type="dxa"/>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710"/>
        <w:gridCol w:w="2775"/>
        <w:gridCol w:w="2304"/>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95"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71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775"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2304"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446"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795" w:type="dxa"/>
          </w:tcPr>
          <w:p>
            <w:pPr>
              <w:spacing w:line="460" w:lineRule="exact"/>
              <w:rPr>
                <w:rFonts w:ascii="楷体_GB2312" w:hAnsi="宋体" w:eastAsia="楷体_GB2312"/>
                <w:b/>
                <w:szCs w:val="21"/>
              </w:rPr>
            </w:pPr>
            <w:r>
              <w:rPr>
                <w:rFonts w:hint="eastAsia" w:ascii="楷体_GB2312" w:hAnsi="宋体" w:eastAsia="楷体_GB2312"/>
                <w:b/>
                <w:szCs w:val="21"/>
              </w:rPr>
              <w:t>6</w:t>
            </w:r>
          </w:p>
        </w:tc>
        <w:tc>
          <w:tcPr>
            <w:tcW w:w="8235" w:type="dxa"/>
            <w:gridSpan w:val="4"/>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防火值班设备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6.1</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防火监控值班室人员</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必须持证上岗；接班人员必须提前15分钟接班，并办理交接班记录，双方签字；值班必须2人上岗，并明确主、副班人员。</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设备运行无事故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6.2</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防火报警主机</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检查主机工作是否正常，每月清扫主机1次。</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6.3</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机房设备</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清扫</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必须保持清洁无尘土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6.4</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主机显示楼层或办公室发生火灾报警</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值班人员应立即赶到现场，进行确认是否误报或发生火灾。</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主机显示报警时反应及时迅速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6.5</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值班室中发现情况异常</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立即通知维修和保安人员</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6.6</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发现火情</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立即通知主管负责人，应制定预案和报警程序。</w:t>
            </w:r>
          </w:p>
        </w:tc>
        <w:tc>
          <w:tcPr>
            <w:tcW w:w="2304" w:type="dxa"/>
            <w:vAlign w:val="center"/>
          </w:tcPr>
          <w:p>
            <w:pPr>
              <w:spacing w:line="460" w:lineRule="exact"/>
              <w:ind w:firstLine="315" w:firstLineChars="150"/>
              <w:rPr>
                <w:rFonts w:ascii="楷体_GB2312" w:hAnsi="宋体" w:eastAsia="楷体_GB2312"/>
                <w:szCs w:val="21"/>
              </w:rPr>
            </w:pP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6.7</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消防补压泵、消防设备间、地下车库干湿报警设备</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检查管网压力和机构联动控制是否正常</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每周1次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6.8</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办公区消防探头</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进行火灾模拟测试，数量不能少于大楼总量的1/3；进行清洗，数量不能少于全部探头的1/3，并进行检测。</w:t>
            </w:r>
          </w:p>
        </w:tc>
        <w:tc>
          <w:tcPr>
            <w:tcW w:w="2304" w:type="dxa"/>
            <w:vAlign w:val="center"/>
          </w:tcPr>
          <w:p>
            <w:pPr>
              <w:spacing w:line="460" w:lineRule="exact"/>
              <w:rPr>
                <w:rFonts w:ascii="楷体_GB2312" w:hAnsi="宋体" w:eastAsia="楷体_GB2312"/>
                <w:szCs w:val="21"/>
              </w:rPr>
            </w:pPr>
            <w:r>
              <w:rPr>
                <w:rFonts w:hint="eastAsia" w:ascii="楷体_GB2312" w:hAnsi="宋体" w:eastAsia="楷体_GB2312"/>
                <w:szCs w:val="21"/>
              </w:rPr>
              <w:t>测试每半年1次；清洗每年1次。</w:t>
            </w:r>
          </w:p>
        </w:tc>
        <w:tc>
          <w:tcPr>
            <w:tcW w:w="1446" w:type="dxa"/>
            <w:vAlign w:val="center"/>
          </w:tcPr>
          <w:p>
            <w:pPr>
              <w:spacing w:line="460" w:lineRule="exact"/>
              <w:rPr>
                <w:rFonts w:ascii="楷体_GB2312" w:hAnsi="宋体" w:eastAsia="楷体_GB2312"/>
                <w:szCs w:val="21"/>
              </w:rPr>
            </w:pPr>
            <w:r>
              <w:rPr>
                <w:rFonts w:hint="eastAsia" w:ascii="楷体_GB2312" w:hAnsi="宋体" w:eastAsia="楷体_GB2312"/>
                <w:szCs w:val="21"/>
              </w:rPr>
              <w:t>委托专业单位清洗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6.9</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各房间喷淋头</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检查是否有腐蚀及渗漏现象</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每半年1次</w:t>
            </w: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无腐蚀和渗漏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6.10</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消防水泵、卷帘门、火灾广播</w:t>
            </w:r>
          </w:p>
        </w:tc>
        <w:tc>
          <w:tcPr>
            <w:tcW w:w="2775"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进行检测</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每半年1次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6.11</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消防管网压力</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进行检验</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每月1次</w:t>
            </w:r>
          </w:p>
        </w:tc>
        <w:tc>
          <w:tcPr>
            <w:tcW w:w="144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95" w:type="dxa"/>
            <w:vAlign w:val="center"/>
          </w:tcPr>
          <w:p>
            <w:pPr>
              <w:spacing w:line="460" w:lineRule="exact"/>
              <w:rPr>
                <w:rFonts w:ascii="楷体_GB2312" w:hAnsi="宋体" w:eastAsia="楷体_GB2312"/>
                <w:szCs w:val="21"/>
              </w:rPr>
            </w:pPr>
            <w:r>
              <w:rPr>
                <w:rFonts w:hint="eastAsia" w:ascii="楷体_GB2312" w:hAnsi="宋体" w:eastAsia="楷体_GB2312"/>
                <w:szCs w:val="21"/>
              </w:rPr>
              <w:t>6.12</w:t>
            </w:r>
          </w:p>
        </w:tc>
        <w:tc>
          <w:tcPr>
            <w:tcW w:w="1710" w:type="dxa"/>
            <w:vAlign w:val="center"/>
          </w:tcPr>
          <w:p>
            <w:pPr>
              <w:spacing w:line="460" w:lineRule="exact"/>
              <w:rPr>
                <w:rFonts w:ascii="楷体_GB2312" w:hAnsi="宋体" w:eastAsia="楷体_GB2312"/>
                <w:szCs w:val="21"/>
              </w:rPr>
            </w:pPr>
            <w:r>
              <w:rPr>
                <w:rFonts w:hint="eastAsia" w:ascii="楷体_GB2312" w:hAnsi="宋体" w:eastAsia="楷体_GB2312"/>
                <w:szCs w:val="21"/>
              </w:rPr>
              <w:t>火灾监测打印记录</w:t>
            </w:r>
          </w:p>
        </w:tc>
        <w:tc>
          <w:tcPr>
            <w:tcW w:w="2775" w:type="dxa"/>
            <w:vAlign w:val="center"/>
          </w:tcPr>
          <w:p>
            <w:pPr>
              <w:spacing w:line="460" w:lineRule="exact"/>
              <w:rPr>
                <w:rFonts w:ascii="楷体_GB2312" w:hAnsi="宋体" w:eastAsia="楷体_GB2312"/>
                <w:szCs w:val="21"/>
              </w:rPr>
            </w:pPr>
            <w:r>
              <w:rPr>
                <w:rFonts w:hint="eastAsia" w:ascii="楷体_GB2312" w:hAnsi="宋体" w:eastAsia="楷体_GB2312"/>
                <w:szCs w:val="21"/>
              </w:rPr>
              <w:t>应保存完整</w:t>
            </w:r>
          </w:p>
        </w:tc>
        <w:tc>
          <w:tcPr>
            <w:tcW w:w="2304"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每日</w:t>
            </w:r>
          </w:p>
        </w:tc>
        <w:tc>
          <w:tcPr>
            <w:tcW w:w="144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资料齐备</w:t>
            </w:r>
          </w:p>
        </w:tc>
      </w:tr>
    </w:tbl>
    <w:p>
      <w:pPr>
        <w:spacing w:line="460" w:lineRule="exact"/>
        <w:rPr>
          <w:rFonts w:ascii="楷体_GB2312" w:hAnsi="宋体" w:eastAsia="楷体_GB2312"/>
          <w:sz w:val="28"/>
          <w:szCs w:val="28"/>
        </w:rPr>
      </w:pPr>
    </w:p>
    <w:tbl>
      <w:tblPr>
        <w:tblStyle w:val="4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12"/>
        <w:gridCol w:w="2880"/>
        <w:gridCol w:w="162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08"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812"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88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162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服务频率</w:t>
            </w:r>
          </w:p>
        </w:tc>
        <w:tc>
          <w:tcPr>
            <w:tcW w:w="180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8" w:type="dxa"/>
          </w:tcPr>
          <w:p>
            <w:pPr>
              <w:spacing w:line="460" w:lineRule="exact"/>
              <w:rPr>
                <w:rFonts w:ascii="楷体_GB2312" w:hAnsi="宋体" w:eastAsia="楷体_GB2312"/>
                <w:b/>
                <w:szCs w:val="21"/>
              </w:rPr>
            </w:pPr>
            <w:r>
              <w:rPr>
                <w:rFonts w:hint="eastAsia" w:ascii="楷体_GB2312" w:hAnsi="宋体" w:eastAsia="楷体_GB2312"/>
                <w:b/>
                <w:szCs w:val="21"/>
              </w:rPr>
              <w:t>7.</w:t>
            </w:r>
          </w:p>
        </w:tc>
        <w:tc>
          <w:tcPr>
            <w:tcW w:w="8112" w:type="dxa"/>
            <w:gridSpan w:val="4"/>
          </w:tcPr>
          <w:p>
            <w:pPr>
              <w:spacing w:line="460" w:lineRule="exact"/>
              <w:rPr>
                <w:rFonts w:ascii="楷体_GB2312" w:hAnsi="宋体" w:eastAsia="楷体_GB2312"/>
                <w:b/>
                <w:szCs w:val="21"/>
              </w:rPr>
            </w:pPr>
            <w:r>
              <w:rPr>
                <w:rFonts w:hint="eastAsia" w:ascii="楷体_GB2312" w:hAnsi="宋体" w:eastAsia="楷体_GB2312"/>
                <w:b/>
                <w:szCs w:val="21"/>
              </w:rPr>
              <w:t>有线电视系统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7.1</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电视接收机房</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检查卫视、有线信号是否正常，信号是否有丢失现象，有无雪花。</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信号清晰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7.2</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进行清扫</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机房设备无灰尘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7.3</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卫星信号</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指定专人检查</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每日</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保持行领导卫视信号不发生故障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7.4</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接收设备发生故障</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应在4小时内通知相关部门到现场协助解决故障</w:t>
            </w:r>
          </w:p>
        </w:tc>
        <w:tc>
          <w:tcPr>
            <w:tcW w:w="1620" w:type="dxa"/>
            <w:vAlign w:val="center"/>
          </w:tcPr>
          <w:p>
            <w:pPr>
              <w:spacing w:line="460" w:lineRule="exact"/>
              <w:ind w:firstLine="315" w:firstLineChars="150"/>
              <w:rPr>
                <w:rFonts w:ascii="楷体_GB2312" w:hAnsi="宋体" w:eastAsia="楷体_GB2312"/>
                <w:szCs w:val="21"/>
              </w:rPr>
            </w:pP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保持信号正常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7.5</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卫视接收系统</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进行保养检测</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每月1次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信号正常</w:t>
            </w: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按设施设备运行要求，乙方应制定以下应急方案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火情应急处理方案；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溢水事故应急方案；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外网停电应急方案；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外网停水应急方案；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突发公共卫生事件工程运行应急方案；</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地震等自然灾害应急方案。</w:t>
      </w: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部分设备的维保</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部分设备由生产厂家或专业公司进行维护保养，需维保的设备有</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中央空调；</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电梯；</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消防主机及探头；</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高压供电设备；</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自动门、旋转门系统；</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安防系统；</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7. 门禁系统。</w:t>
      </w: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五、例行检查</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为保证设备安全运行，每年需由相关行业主管部门或由主管部门指定的专业公司进行</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生活水检测；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饮用水检测；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电梯安全年检；</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电气消防检查；(电检)</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消防检查；</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灭火器检测；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7. 避雷器检测；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8. 电气预防性检测；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9. 电气继电保护检测；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10. 压力容器检测；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11. 计量仪表检测；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12. 房屋安全检查；</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13. 室内空气检测；</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14. 油烟排放检测。</w:t>
      </w: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六、市政设施维修管理</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每季度巡查楼外道路一次，检查道路是否有破损、露砂情况。如有应及时按操作规程进行修补；</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每月巡查楼外上、下水管道一次，检查上、下水管道有无破裂、跑漏情况，若有应立即维修或更换，以确保上、下水管道畅通；</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每月巡查楼前停车场一次，保证地面无破损。</w:t>
      </w: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ind w:firstLine="422" w:firstLineChars="150"/>
        <w:rPr>
          <w:rFonts w:ascii="楷体_GB2312" w:hAnsi="宋体" w:eastAsia="楷体_GB2312"/>
          <w:bCs/>
          <w:sz w:val="28"/>
          <w:szCs w:val="28"/>
        </w:rPr>
      </w:pPr>
      <w:r>
        <w:rPr>
          <w:rFonts w:hint="eastAsia" w:ascii="楷体_GB2312" w:hAnsi="宋体" w:eastAsia="楷体_GB2312"/>
          <w:b/>
          <w:sz w:val="28"/>
          <w:szCs w:val="28"/>
        </w:rPr>
        <w:t>附件3、</w:t>
      </w:r>
      <w:r>
        <w:rPr>
          <w:rFonts w:hint="eastAsia" w:ascii="楷体_GB2312" w:hAnsi="宋体" w:eastAsia="楷体_GB2312"/>
          <w:bCs/>
          <w:sz w:val="28"/>
          <w:szCs w:val="28"/>
        </w:rPr>
        <w:t>保洁服务质量标准</w:t>
      </w: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清扫分类</w:t>
            </w:r>
          </w:p>
        </w:tc>
        <w:tc>
          <w:tcPr>
            <w:tcW w:w="360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作业内容</w:t>
            </w:r>
          </w:p>
        </w:tc>
        <w:tc>
          <w:tcPr>
            <w:tcW w:w="126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次数</w:t>
            </w:r>
          </w:p>
        </w:tc>
        <w:tc>
          <w:tcPr>
            <w:tcW w:w="2756"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大</w:t>
            </w:r>
          </w:p>
          <w:p>
            <w:pPr>
              <w:spacing w:line="460" w:lineRule="exact"/>
              <w:ind w:firstLine="315" w:firstLineChars="150"/>
              <w:rPr>
                <w:rFonts w:ascii="楷体_GB2312" w:hAnsi="宋体" w:eastAsia="楷体_GB2312"/>
                <w:szCs w:val="21"/>
              </w:rPr>
            </w:pPr>
          </w:p>
          <w:p>
            <w:pPr>
              <w:spacing w:line="460" w:lineRule="exact"/>
              <w:ind w:firstLine="315" w:firstLineChars="150"/>
              <w:rPr>
                <w:rFonts w:ascii="楷体_GB2312" w:hAnsi="宋体" w:eastAsia="楷体_GB2312"/>
                <w:szCs w:val="21"/>
              </w:rPr>
            </w:pPr>
          </w:p>
          <w:p>
            <w:pPr>
              <w:spacing w:line="460" w:lineRule="exact"/>
              <w:rPr>
                <w:rFonts w:ascii="楷体_GB2312" w:hAnsi="宋体" w:eastAsia="楷体_GB2312"/>
                <w:szCs w:val="21"/>
              </w:rPr>
            </w:pPr>
            <w:r>
              <w:rPr>
                <w:rFonts w:hint="eastAsia" w:ascii="楷体_GB2312" w:hAnsi="宋体" w:eastAsia="楷体_GB2312"/>
                <w:szCs w:val="21"/>
              </w:rPr>
              <w:t>堂</w:t>
            </w: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日常保洁</w:t>
            </w: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地面（牵尘）</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rPr>
                <w:rFonts w:ascii="楷体_GB2312" w:hAnsi="宋体" w:eastAsia="楷体_GB2312"/>
                <w:szCs w:val="21"/>
              </w:rPr>
            </w:pPr>
            <w:r>
              <w:rPr>
                <w:rFonts w:hint="eastAsia" w:ascii="楷体_GB2312" w:hAnsi="宋体" w:eastAsia="楷体_GB2312"/>
                <w:szCs w:val="21"/>
              </w:rPr>
              <w:t>地面光亮、无尘、无废弃物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墙壁（擦拭）</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rPr>
                <w:rFonts w:ascii="楷体_GB2312" w:hAnsi="宋体" w:eastAsia="楷体_GB2312"/>
                <w:szCs w:val="21"/>
              </w:rPr>
            </w:pPr>
            <w:r>
              <w:rPr>
                <w:rFonts w:hint="eastAsia" w:ascii="楷体_GB2312" w:hAnsi="宋体" w:eastAsia="楷体_GB2312"/>
                <w:szCs w:val="21"/>
              </w:rPr>
              <w:t>玻璃门旋转门、玻璃护拦、铝框（擦拭）</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洁净光亮无手印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圆柱、方柱</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洁净光亮无手印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地垫（吸尘）</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指示牌、金属件（擦拭）</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电力插座</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1次/日</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清理烟灰缸及垃圾箱</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清理指示牌、茶几</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定期保洁</w:t>
            </w: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清洁烟感器、空调设备（外表）</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照明灯具、警灯、出入灯（外表）</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消防设备（外表）</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墙壁（部分清洗）</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地垫（清洗）</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地面清洗、石材保养</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大堂高空玻璃、墙壁</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1次/2月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金属件清洗并上光</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1次/周</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电梯间及公共走廊</w:t>
            </w: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日常清扫</w:t>
            </w: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地面牵尘</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地面光亮、无尘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地面吸尘</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地毯平整无污迹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墙面、踢脚（擦拭）</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无污迹 、无尘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出入门（清洁剂擦拭）</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消防设施、灯栅、门等</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烟灰缸、垃圾桶、植物盆、指示灯牌的清洁</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rPr>
                <w:rFonts w:ascii="楷体_GB2312" w:hAnsi="宋体" w:eastAsia="楷体_GB2312"/>
                <w:szCs w:val="21"/>
              </w:rPr>
            </w:pPr>
            <w:r>
              <w:rPr>
                <w:rFonts w:hint="eastAsia" w:ascii="楷体_GB2312" w:hAnsi="宋体" w:eastAsia="楷体_GB2312"/>
                <w:szCs w:val="21"/>
              </w:rPr>
              <w:t>不锈钢门及墙壁（包括玻璃）及按钮板</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2次/日</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无灰尘、污迹、水迹及手指印，玻璃要明亮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上不锈钢保护油</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1次/日</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无垃圾、灰尘及水迹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空调设备</w:t>
            </w:r>
          </w:p>
        </w:tc>
        <w:tc>
          <w:tcPr>
            <w:tcW w:w="1260" w:type="dxa"/>
            <w:vAlign w:val="center"/>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无污迹、光亮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定期清扫</w:t>
            </w: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地面清洗、石材保养</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出入门（清洁）</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2次/周</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通风口</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2次/周</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墙壁（清洁）</w:t>
            </w:r>
          </w:p>
        </w:tc>
        <w:tc>
          <w:tcPr>
            <w:tcW w:w="1260" w:type="dxa"/>
            <w:vAlign w:val="center"/>
          </w:tcPr>
          <w:p>
            <w:pPr>
              <w:spacing w:line="460" w:lineRule="exact"/>
              <w:jc w:val="center"/>
              <w:rPr>
                <w:rFonts w:ascii="楷体_GB2312" w:hAnsi="宋体" w:eastAsia="楷体_GB2312"/>
                <w:szCs w:val="21"/>
              </w:rPr>
            </w:pPr>
            <w:r>
              <w:rPr>
                <w:rFonts w:hint="eastAsia" w:ascii="楷体_GB2312" w:hAnsi="宋体" w:eastAsia="楷体_GB2312"/>
                <w:szCs w:val="21"/>
              </w:rPr>
              <w:t>1-2次/月</w:t>
            </w:r>
          </w:p>
        </w:tc>
        <w:tc>
          <w:tcPr>
            <w:tcW w:w="2756" w:type="dxa"/>
            <w:vAlign w:val="center"/>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电梯槽</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无垃圾、水迹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电梯门（擦拭）</w:t>
            </w:r>
          </w:p>
        </w:tc>
        <w:tc>
          <w:tcPr>
            <w:tcW w:w="126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756" w:type="dxa"/>
            <w:vAlign w:val="center"/>
          </w:tcPr>
          <w:p>
            <w:pPr>
              <w:spacing w:line="460" w:lineRule="exact"/>
              <w:ind w:firstLine="315" w:firstLineChars="150"/>
              <w:rPr>
                <w:rFonts w:ascii="楷体_GB2312" w:hAnsi="宋体" w:eastAsia="楷体_GB2312"/>
                <w:szCs w:val="21"/>
              </w:rPr>
            </w:pPr>
          </w:p>
        </w:tc>
      </w:tr>
    </w:tbl>
    <w:p>
      <w:pPr>
        <w:spacing w:line="460" w:lineRule="exact"/>
        <w:ind w:firstLine="420" w:firstLineChars="150"/>
        <w:rPr>
          <w:rFonts w:ascii="楷体_GB2312" w:hAnsi="宋体" w:eastAsia="楷体_GB2312"/>
          <w:sz w:val="28"/>
          <w:szCs w:val="28"/>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办公室</w:t>
            </w:r>
          </w:p>
        </w:tc>
        <w:tc>
          <w:tcPr>
            <w:tcW w:w="1080" w:type="dxa"/>
            <w:vMerge w:val="restart"/>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日常清扫保洁</w:t>
            </w: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地面牵尘</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地面光亮、无尘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地面吸尘</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墙面、踢脚（擦拭）</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无污迹 、无尘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出入门（清洁剂擦拭）</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办公桌、椅、茶几、沙发等清洁</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烟灰缸、垃圾桶、植物盆等清理</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rPr>
                <w:rFonts w:ascii="楷体_GB2312" w:hAnsi="宋体" w:eastAsia="楷体_GB2312"/>
                <w:szCs w:val="21"/>
              </w:rPr>
            </w:pPr>
            <w:r>
              <w:rPr>
                <w:rFonts w:hint="eastAsia" w:ascii="楷体_GB2312" w:hAnsi="宋体" w:eastAsia="楷体_GB2312"/>
                <w:szCs w:val="21"/>
              </w:rPr>
              <w:t>行领导办公室内卫生间、休息室的保洁</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1次/日</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无灰尘、污迹、水迹及手指印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rPr>
                <w:rFonts w:ascii="楷体_GB2312" w:hAnsi="宋体" w:eastAsia="楷体_GB2312"/>
                <w:szCs w:val="21"/>
              </w:rPr>
            </w:pPr>
            <w:r>
              <w:rPr>
                <w:rFonts w:hint="eastAsia" w:ascii="楷体_GB2312" w:hAnsi="宋体" w:eastAsia="楷体_GB2312"/>
                <w:szCs w:val="21"/>
              </w:rPr>
              <w:t>行领导办公室玻璃幕墙（内侧）擦拭</w:t>
            </w:r>
          </w:p>
        </w:tc>
        <w:tc>
          <w:tcPr>
            <w:tcW w:w="1260" w:type="dxa"/>
          </w:tcPr>
          <w:p>
            <w:pPr>
              <w:spacing w:line="460" w:lineRule="exact"/>
              <w:rPr>
                <w:rFonts w:ascii="楷体_GB2312" w:hAnsi="宋体" w:eastAsia="楷体_GB2312"/>
                <w:szCs w:val="21"/>
              </w:rPr>
            </w:pPr>
            <w:r>
              <w:rPr>
                <w:rFonts w:hint="eastAsia" w:ascii="楷体_GB2312" w:hAnsi="宋体" w:eastAsia="楷体_GB2312"/>
                <w:szCs w:val="21"/>
              </w:rPr>
              <w:t>1次/周</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无灰尘污迹、水迹及手指印，玻璃要明亮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定期清扫</w:t>
            </w: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地面保养</w:t>
            </w:r>
          </w:p>
        </w:tc>
        <w:tc>
          <w:tcPr>
            <w:tcW w:w="126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Pr>
          <w:p>
            <w:pPr>
              <w:spacing w:line="460" w:lineRule="exact"/>
              <w:ind w:firstLine="315" w:firstLineChars="150"/>
              <w:rPr>
                <w:rFonts w:ascii="楷体_GB2312" w:hAnsi="宋体" w:eastAsia="楷体_GB2312"/>
                <w:szCs w:val="21"/>
              </w:rPr>
            </w:pPr>
          </w:p>
        </w:tc>
        <w:tc>
          <w:tcPr>
            <w:tcW w:w="1080" w:type="dxa"/>
            <w:vMerge w:val="continue"/>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出入门（清洁）</w:t>
            </w:r>
          </w:p>
        </w:tc>
        <w:tc>
          <w:tcPr>
            <w:tcW w:w="126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2次/周</w:t>
            </w:r>
          </w:p>
        </w:tc>
        <w:tc>
          <w:tcPr>
            <w:tcW w:w="2756" w:type="dxa"/>
          </w:tcPr>
          <w:p>
            <w:pPr>
              <w:spacing w:line="460" w:lineRule="exact"/>
              <w:ind w:firstLine="315" w:firstLineChars="150"/>
              <w:rPr>
                <w:rFonts w:ascii="楷体_GB2312" w:hAnsi="宋体" w:eastAsia="楷体_GB2312"/>
                <w:szCs w:val="21"/>
              </w:rPr>
            </w:pP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清扫分类</w:t>
            </w:r>
          </w:p>
        </w:tc>
        <w:tc>
          <w:tcPr>
            <w:tcW w:w="3600" w:type="dxa"/>
            <w:shd w:val="clear" w:color="auto" w:fill="D9D9D9"/>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作业内容</w:t>
            </w:r>
          </w:p>
        </w:tc>
        <w:tc>
          <w:tcPr>
            <w:tcW w:w="1260" w:type="dxa"/>
            <w:shd w:val="clear" w:color="auto" w:fill="D9D9D9"/>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次数</w:t>
            </w:r>
          </w:p>
        </w:tc>
        <w:tc>
          <w:tcPr>
            <w:tcW w:w="2756" w:type="dxa"/>
            <w:shd w:val="clear" w:color="auto" w:fill="D9D9D9"/>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各楼层楼梯</w:t>
            </w:r>
          </w:p>
        </w:tc>
        <w:tc>
          <w:tcPr>
            <w:tcW w:w="1080" w:type="dxa"/>
            <w:vMerge w:val="restart"/>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日常清扫</w:t>
            </w: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地面（拖抹）</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3次/日</w:t>
            </w:r>
          </w:p>
        </w:tc>
        <w:tc>
          <w:tcPr>
            <w:tcW w:w="2756"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无杂物、污迹、水迹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扶手（清洁剂擦拭）</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2次/日</w:t>
            </w:r>
          </w:p>
        </w:tc>
        <w:tc>
          <w:tcPr>
            <w:tcW w:w="2756"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无尘、污渍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窗台（擦拭）</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巡视清洁</w:t>
            </w:r>
          </w:p>
        </w:tc>
        <w:tc>
          <w:tcPr>
            <w:tcW w:w="2756"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无尘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restart"/>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定期清扫</w:t>
            </w: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门及电镀件（表面清洗）</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2次/周</w:t>
            </w:r>
          </w:p>
        </w:tc>
        <w:tc>
          <w:tcPr>
            <w:tcW w:w="2756" w:type="dxa"/>
            <w:vAlign w:val="center"/>
          </w:tcPr>
          <w:p>
            <w:pPr>
              <w:spacing w:line="460" w:lineRule="exact"/>
              <w:ind w:firstLine="315" w:firstLineChars="150"/>
              <w:jc w:val="center"/>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墙面、天花（除尘）</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3次/月</w:t>
            </w:r>
          </w:p>
        </w:tc>
        <w:tc>
          <w:tcPr>
            <w:tcW w:w="2756" w:type="dxa"/>
            <w:vAlign w:val="center"/>
          </w:tcPr>
          <w:p>
            <w:pPr>
              <w:spacing w:line="460" w:lineRule="exact"/>
              <w:ind w:firstLine="315" w:firstLineChars="150"/>
              <w:jc w:val="center"/>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扶手（清洁剂擦拭）</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2次/月</w:t>
            </w:r>
          </w:p>
        </w:tc>
        <w:tc>
          <w:tcPr>
            <w:tcW w:w="2756" w:type="dxa"/>
            <w:vAlign w:val="center"/>
          </w:tcPr>
          <w:p>
            <w:pPr>
              <w:spacing w:line="460" w:lineRule="exact"/>
              <w:ind w:firstLine="315" w:firstLineChars="150"/>
              <w:jc w:val="center"/>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灯具（除尘）</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3次/月</w:t>
            </w:r>
          </w:p>
        </w:tc>
        <w:tc>
          <w:tcPr>
            <w:tcW w:w="2756" w:type="dxa"/>
            <w:vAlign w:val="center"/>
          </w:tcPr>
          <w:p>
            <w:pPr>
              <w:spacing w:line="460" w:lineRule="exact"/>
              <w:ind w:firstLine="315" w:firstLineChars="150"/>
              <w:jc w:val="center"/>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jc w:val="center"/>
              <w:rPr>
                <w:rFonts w:ascii="楷体_GB2312" w:hAnsi="宋体" w:eastAsia="楷体_GB2312"/>
                <w:szCs w:val="21"/>
              </w:rPr>
            </w:pPr>
          </w:p>
        </w:tc>
        <w:tc>
          <w:tcPr>
            <w:tcW w:w="1080" w:type="dxa"/>
            <w:vMerge w:val="continue"/>
            <w:vAlign w:val="center"/>
          </w:tcPr>
          <w:p>
            <w:pPr>
              <w:spacing w:line="460" w:lineRule="exact"/>
              <w:ind w:firstLine="315" w:firstLineChars="150"/>
              <w:jc w:val="center"/>
              <w:rPr>
                <w:rFonts w:ascii="楷体_GB2312" w:hAnsi="宋体" w:eastAsia="楷体_GB2312"/>
                <w:szCs w:val="21"/>
              </w:rPr>
            </w:pPr>
          </w:p>
        </w:tc>
        <w:tc>
          <w:tcPr>
            <w:tcW w:w="3600" w:type="dxa"/>
            <w:vAlign w:val="center"/>
          </w:tcPr>
          <w:p>
            <w:pPr>
              <w:spacing w:line="460" w:lineRule="exact"/>
              <w:ind w:firstLine="315" w:firstLineChars="150"/>
              <w:jc w:val="left"/>
              <w:rPr>
                <w:rFonts w:ascii="楷体_GB2312" w:hAnsi="宋体" w:eastAsia="楷体_GB2312"/>
                <w:szCs w:val="21"/>
              </w:rPr>
            </w:pPr>
            <w:r>
              <w:rPr>
                <w:rFonts w:hint="eastAsia" w:ascii="楷体_GB2312" w:hAnsi="宋体" w:eastAsia="楷体_GB2312"/>
                <w:szCs w:val="21"/>
              </w:rPr>
              <w:t>外露设施</w:t>
            </w:r>
          </w:p>
        </w:tc>
        <w:tc>
          <w:tcPr>
            <w:tcW w:w="1260"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1次/月</w:t>
            </w:r>
          </w:p>
        </w:tc>
        <w:tc>
          <w:tcPr>
            <w:tcW w:w="2756" w:type="dxa"/>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无杂物、污迹</w:t>
            </w: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260"/>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gridSpan w:val="2"/>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清扫分类</w:t>
            </w:r>
          </w:p>
        </w:tc>
        <w:tc>
          <w:tcPr>
            <w:tcW w:w="3600"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作业内容</w:t>
            </w:r>
          </w:p>
        </w:tc>
        <w:tc>
          <w:tcPr>
            <w:tcW w:w="1260" w:type="dxa"/>
            <w:shd w:val="clear" w:color="auto" w:fill="D9D9D9"/>
            <w:vAlign w:val="center"/>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次数</w:t>
            </w:r>
          </w:p>
        </w:tc>
        <w:tc>
          <w:tcPr>
            <w:tcW w:w="2756" w:type="dxa"/>
            <w:shd w:val="clear" w:color="auto" w:fill="D9D9D9"/>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楼</w:t>
            </w:r>
          </w:p>
          <w:p>
            <w:pPr>
              <w:spacing w:line="460" w:lineRule="exact"/>
              <w:rPr>
                <w:rFonts w:ascii="楷体_GB2312" w:hAnsi="宋体" w:eastAsia="楷体_GB2312"/>
                <w:szCs w:val="21"/>
              </w:rPr>
            </w:pPr>
            <w:r>
              <w:rPr>
                <w:rFonts w:hint="eastAsia" w:ascii="楷体_GB2312" w:hAnsi="宋体" w:eastAsia="楷体_GB2312"/>
                <w:szCs w:val="21"/>
              </w:rPr>
              <w:t>层</w:t>
            </w:r>
          </w:p>
          <w:p>
            <w:pPr>
              <w:spacing w:line="460" w:lineRule="exact"/>
              <w:rPr>
                <w:rFonts w:ascii="楷体_GB2312" w:hAnsi="宋体" w:eastAsia="楷体_GB2312"/>
                <w:szCs w:val="21"/>
              </w:rPr>
            </w:pPr>
            <w:r>
              <w:rPr>
                <w:rFonts w:hint="eastAsia" w:ascii="楷体_GB2312" w:hAnsi="宋体" w:eastAsia="楷体_GB2312"/>
                <w:szCs w:val="21"/>
              </w:rPr>
              <w:t>开水间</w:t>
            </w:r>
          </w:p>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日常清扫</w:t>
            </w:r>
          </w:p>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地面、地漏清洁</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墙壁擦拭</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1次/日</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水龙头（擦拭）</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洁净光亮、无手印、污渍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指示牌、金属件擦拭</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无手印、污渍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清理烟灰缸及垃圾箱</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无杂物、手印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定期清扫</w:t>
            </w: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清洁指示牌</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2次/周</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清洁烟感器、空调口</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墙壁（部分清洗）</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水龙头（清洗）</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1次/周</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地面清洗</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1次/2月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内墙清洗</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1次/季</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金属（金属件清洗并上光）</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1次/2月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卫生间</w:t>
            </w: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日常清扫</w:t>
            </w: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地面（扫）</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地面（擦）</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洗脸盆等洁具（清洗消毒）</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坐厕间隔板、坐厕板及内部卫生纸架（清洗消毒）</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水龙头、台面清洗</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光亮、无水迹、污迹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镜子（擦）</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光亮、无水迹、污迹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木门擦拭</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无水迹、污迹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Merge w:val="restart"/>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垃圾桶（冲洗）</w:t>
            </w:r>
          </w:p>
        </w:tc>
        <w:tc>
          <w:tcPr>
            <w:tcW w:w="1260" w:type="dxa"/>
            <w:vMerge w:val="restart"/>
          </w:tcPr>
          <w:p>
            <w:pPr>
              <w:spacing w:line="460" w:lineRule="exact"/>
              <w:jc w:val="center"/>
              <w:rPr>
                <w:rFonts w:ascii="楷体_GB2312" w:hAnsi="宋体" w:eastAsia="楷体_GB2312"/>
                <w:szCs w:val="21"/>
              </w:rPr>
            </w:pPr>
            <w:r>
              <w:rPr>
                <w:rFonts w:hint="eastAsia" w:ascii="楷体_GB2312" w:hAnsi="宋体" w:eastAsia="楷体_GB2312"/>
                <w:szCs w:val="21"/>
              </w:rPr>
              <w:t>2次/日</w:t>
            </w:r>
          </w:p>
        </w:tc>
        <w:tc>
          <w:tcPr>
            <w:tcW w:w="2756" w:type="dxa"/>
            <w:vMerge w:val="restart"/>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vMerge w:val="continue"/>
          </w:tcPr>
          <w:p>
            <w:pPr>
              <w:spacing w:line="460" w:lineRule="exact"/>
              <w:ind w:firstLine="315" w:firstLineChars="150"/>
              <w:rPr>
                <w:rFonts w:ascii="楷体_GB2312" w:hAnsi="宋体" w:eastAsia="楷体_GB2312"/>
                <w:szCs w:val="21"/>
              </w:rPr>
            </w:pPr>
          </w:p>
        </w:tc>
        <w:tc>
          <w:tcPr>
            <w:tcW w:w="1260" w:type="dxa"/>
            <w:vMerge w:val="continue"/>
          </w:tcPr>
          <w:p>
            <w:pPr>
              <w:spacing w:line="460" w:lineRule="exact"/>
              <w:ind w:firstLine="315" w:firstLineChars="150"/>
              <w:jc w:val="center"/>
              <w:rPr>
                <w:rFonts w:ascii="楷体_GB2312" w:hAnsi="宋体" w:eastAsia="楷体_GB2312"/>
                <w:szCs w:val="21"/>
              </w:rPr>
            </w:pPr>
          </w:p>
        </w:tc>
        <w:tc>
          <w:tcPr>
            <w:tcW w:w="2756" w:type="dxa"/>
            <w:vMerge w:val="continue"/>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卫生纸、洗手液、香精球的补充</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2次/日</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电镀件、干手机</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光亮、无手印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墩布池清洁</w:t>
            </w:r>
          </w:p>
        </w:tc>
        <w:tc>
          <w:tcPr>
            <w:tcW w:w="1260" w:type="dxa"/>
          </w:tcPr>
          <w:p>
            <w:pPr>
              <w:spacing w:line="460" w:lineRule="exact"/>
              <w:jc w:val="center"/>
              <w:rPr>
                <w:rFonts w:ascii="楷体_GB2312" w:hAnsi="宋体" w:eastAsia="楷体_GB2312"/>
                <w:szCs w:val="21"/>
              </w:rPr>
            </w:pPr>
            <w:r>
              <w:rPr>
                <w:rFonts w:hint="eastAsia" w:ascii="楷体_GB2312" w:hAnsi="宋体" w:eastAsia="楷体_GB2312"/>
                <w:szCs w:val="21"/>
              </w:rPr>
              <w:t>巡视清洁</w:t>
            </w:r>
          </w:p>
        </w:tc>
        <w:tc>
          <w:tcPr>
            <w:tcW w:w="2756"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定期清扫</w:t>
            </w: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地面清洗</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墙壁（清洁剂清洗）</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1次/周</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垃圾筒（消毒水）</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1次/周</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天花板（擦拭）</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照明灯具、空调设备（外表擦拭）</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2次/月</w:t>
            </w:r>
          </w:p>
        </w:tc>
        <w:tc>
          <w:tcPr>
            <w:tcW w:w="2756"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通风口（清洁剂擦拭）</w:t>
            </w:r>
          </w:p>
        </w:tc>
        <w:tc>
          <w:tcPr>
            <w:tcW w:w="1260" w:type="dxa"/>
          </w:tcPr>
          <w:p>
            <w:pPr>
              <w:spacing w:line="460" w:lineRule="exact"/>
              <w:ind w:firstLine="315" w:firstLineChars="150"/>
              <w:jc w:val="center"/>
              <w:rPr>
                <w:rFonts w:ascii="楷体_GB2312" w:hAnsi="宋体" w:eastAsia="楷体_GB2312"/>
                <w:szCs w:val="21"/>
              </w:rPr>
            </w:pPr>
            <w:r>
              <w:rPr>
                <w:rFonts w:hint="eastAsia" w:ascii="楷体_GB2312" w:hAnsi="宋体" w:eastAsia="楷体_GB2312"/>
                <w:szCs w:val="21"/>
              </w:rPr>
              <w:t>1次/月</w:t>
            </w:r>
          </w:p>
        </w:tc>
        <w:tc>
          <w:tcPr>
            <w:tcW w:w="2756" w:type="dxa"/>
          </w:tcPr>
          <w:p>
            <w:pPr>
              <w:spacing w:line="460" w:lineRule="exact"/>
              <w:ind w:firstLine="315" w:firstLineChars="150"/>
              <w:rPr>
                <w:rFonts w:ascii="楷体_GB2312" w:hAnsi="宋体" w:eastAsia="楷体_GB2312"/>
                <w:szCs w:val="21"/>
              </w:rPr>
            </w:pPr>
          </w:p>
        </w:tc>
      </w:tr>
    </w:tbl>
    <w:p>
      <w:pPr>
        <w:spacing w:line="460" w:lineRule="exact"/>
        <w:ind w:firstLine="420" w:firstLineChars="150"/>
        <w:rPr>
          <w:rFonts w:ascii="楷体_GB2312" w:hAnsi="宋体" w:eastAsia="楷体_GB2312"/>
          <w:sz w:val="28"/>
          <w:szCs w:val="28"/>
        </w:rPr>
      </w:pPr>
    </w:p>
    <w:p>
      <w:pPr>
        <w:spacing w:line="460" w:lineRule="exact"/>
        <w:ind w:firstLine="420" w:firstLineChars="150"/>
        <w:rPr>
          <w:rFonts w:ascii="楷体_GB2312" w:hAnsi="宋体" w:eastAsia="楷体_GB2312"/>
          <w:sz w:val="28"/>
          <w:szCs w:val="28"/>
        </w:rPr>
      </w:pPr>
    </w:p>
    <w:tbl>
      <w:tblPr>
        <w:tblStyle w:val="47"/>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3600"/>
        <w:gridCol w:w="1482"/>
        <w:gridCol w:w="2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spacing w:line="460" w:lineRule="exact"/>
              <w:rPr>
                <w:rFonts w:ascii="楷体_GB2312" w:hAnsi="宋体" w:eastAsia="楷体_GB2312"/>
                <w:szCs w:val="21"/>
              </w:rPr>
            </w:pPr>
            <w:r>
              <w:rPr>
                <w:rFonts w:hint="eastAsia" w:ascii="楷体_GB2312" w:hAnsi="宋体" w:eastAsia="楷体_GB2312"/>
                <w:szCs w:val="21"/>
              </w:rPr>
              <w:t>外围</w:t>
            </w:r>
          </w:p>
        </w:tc>
        <w:tc>
          <w:tcPr>
            <w:tcW w:w="1080" w:type="dxa"/>
            <w:vMerge w:val="restart"/>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地面清扫</w:t>
            </w:r>
          </w:p>
        </w:tc>
        <w:tc>
          <w:tcPr>
            <w:tcW w:w="1482" w:type="dxa"/>
          </w:tcPr>
          <w:p>
            <w:pPr>
              <w:spacing w:line="460" w:lineRule="exact"/>
              <w:rPr>
                <w:rFonts w:ascii="楷体_GB2312" w:hAnsi="宋体" w:eastAsia="楷体_GB2312"/>
                <w:szCs w:val="21"/>
              </w:rPr>
            </w:pPr>
            <w:r>
              <w:rPr>
                <w:rFonts w:hint="eastAsia" w:ascii="楷体_GB2312" w:hAnsi="宋体" w:eastAsia="楷体_GB2312"/>
                <w:szCs w:val="21"/>
              </w:rPr>
              <w:t>巡视清洁</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排水沟清洁</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1次/日</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各类标志牌清洁</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1次/日</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地面清洗</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无明显污迹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花基清洗</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534"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外玻璃及墙面清洁（2米以下）</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1次/周</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外墙面及玻璃</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2次/年</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40" w:type="dxa"/>
            <w:vMerge w:val="continue"/>
            <w:vAlign w:val="center"/>
          </w:tcPr>
          <w:p>
            <w:pPr>
              <w:spacing w:line="460" w:lineRule="exact"/>
              <w:ind w:firstLine="315" w:firstLineChars="150"/>
              <w:rPr>
                <w:rFonts w:ascii="楷体_GB2312" w:hAnsi="宋体" w:eastAsia="楷体_GB2312"/>
                <w:szCs w:val="21"/>
              </w:rPr>
            </w:pPr>
          </w:p>
        </w:tc>
        <w:tc>
          <w:tcPr>
            <w:tcW w:w="1080" w:type="dxa"/>
            <w:vMerge w:val="continue"/>
            <w:vAlign w:val="center"/>
          </w:tcPr>
          <w:p>
            <w:pPr>
              <w:spacing w:line="460" w:lineRule="exact"/>
              <w:ind w:firstLine="315" w:firstLineChars="150"/>
              <w:rPr>
                <w:rFonts w:ascii="楷体_GB2312" w:hAnsi="宋体" w:eastAsia="楷体_GB2312"/>
                <w:szCs w:val="21"/>
              </w:rPr>
            </w:pPr>
          </w:p>
        </w:tc>
        <w:tc>
          <w:tcPr>
            <w:tcW w:w="3600"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门前五包</w:t>
            </w:r>
          </w:p>
        </w:tc>
        <w:tc>
          <w:tcPr>
            <w:tcW w:w="1482"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巡视清洁</w:t>
            </w:r>
          </w:p>
        </w:tc>
        <w:tc>
          <w:tcPr>
            <w:tcW w:w="2534" w:type="dxa"/>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无杂物</w:t>
            </w:r>
          </w:p>
        </w:tc>
      </w:tr>
    </w:tbl>
    <w:p>
      <w:pPr>
        <w:spacing w:line="460" w:lineRule="exact"/>
        <w:rPr>
          <w:rFonts w:ascii="楷体_GB2312" w:hAnsi="宋体" w:eastAsia="楷体_GB2312"/>
          <w:sz w:val="28"/>
          <w:szCs w:val="28"/>
        </w:rPr>
      </w:pPr>
    </w:p>
    <w:p>
      <w:pPr>
        <w:spacing w:line="460" w:lineRule="exact"/>
        <w:rPr>
          <w:rFonts w:ascii="楷体_GB2312" w:hAnsi="宋体" w:eastAsia="楷体_GB2312"/>
          <w:sz w:val="28"/>
          <w:szCs w:val="28"/>
        </w:rPr>
      </w:pPr>
    </w:p>
    <w:p>
      <w:pPr>
        <w:spacing w:line="460" w:lineRule="exact"/>
        <w:rPr>
          <w:rFonts w:ascii="楷体_GB2312" w:hAnsi="宋体" w:eastAsia="楷体_GB2312"/>
          <w:sz w:val="28"/>
          <w:szCs w:val="28"/>
        </w:rPr>
      </w:pPr>
    </w:p>
    <w:tbl>
      <w:tblPr>
        <w:tblStyle w:val="48"/>
        <w:tblW w:w="9224"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750"/>
        <w:gridCol w:w="3599"/>
        <w:gridCol w:w="1485"/>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635" w:type="dxa"/>
            <w:gridSpan w:val="2"/>
            <w:shd w:val="clear" w:color="auto" w:fill="D7D7D7" w:themeFill="background1" w:themeFillShade="D8"/>
          </w:tcPr>
          <w:p>
            <w:pPr>
              <w:spacing w:line="460" w:lineRule="exact"/>
              <w:jc w:val="center"/>
              <w:rPr>
                <w:rFonts w:ascii="楷体_GB2312" w:hAnsi="宋体" w:eastAsia="楷体_GB2312"/>
                <w:szCs w:val="21"/>
              </w:rPr>
            </w:pPr>
            <w:r>
              <w:rPr>
                <w:rFonts w:hint="eastAsia" w:ascii="楷体_GB2312" w:hAnsi="宋体" w:eastAsia="楷体_GB2312"/>
                <w:szCs w:val="21"/>
              </w:rPr>
              <w:t>清扫分类</w:t>
            </w:r>
          </w:p>
        </w:tc>
        <w:tc>
          <w:tcPr>
            <w:tcW w:w="3599" w:type="dxa"/>
            <w:shd w:val="clear" w:color="auto" w:fill="D7D7D7" w:themeFill="background1" w:themeFillShade="D8"/>
          </w:tcPr>
          <w:p>
            <w:pPr>
              <w:spacing w:line="460" w:lineRule="exact"/>
              <w:jc w:val="center"/>
              <w:rPr>
                <w:rFonts w:ascii="楷体_GB2312" w:hAnsi="宋体" w:eastAsia="楷体_GB2312"/>
                <w:szCs w:val="21"/>
              </w:rPr>
            </w:pPr>
            <w:r>
              <w:rPr>
                <w:rFonts w:hint="eastAsia" w:ascii="楷体_GB2312" w:hAnsi="宋体" w:eastAsia="楷体_GB2312"/>
                <w:szCs w:val="21"/>
              </w:rPr>
              <w:t>作业内容</w:t>
            </w:r>
          </w:p>
        </w:tc>
        <w:tc>
          <w:tcPr>
            <w:tcW w:w="1485" w:type="dxa"/>
            <w:shd w:val="clear" w:color="auto" w:fill="D7D7D7" w:themeFill="background1" w:themeFillShade="D8"/>
          </w:tcPr>
          <w:p>
            <w:pPr>
              <w:spacing w:line="460" w:lineRule="exact"/>
              <w:jc w:val="center"/>
              <w:rPr>
                <w:rFonts w:ascii="楷体_GB2312" w:hAnsi="宋体" w:eastAsia="楷体_GB2312"/>
                <w:szCs w:val="21"/>
              </w:rPr>
            </w:pPr>
            <w:r>
              <w:rPr>
                <w:rFonts w:hint="eastAsia" w:ascii="楷体_GB2312" w:hAnsi="宋体" w:eastAsia="楷体_GB2312"/>
                <w:szCs w:val="21"/>
              </w:rPr>
              <w:t>次数</w:t>
            </w:r>
          </w:p>
        </w:tc>
        <w:tc>
          <w:tcPr>
            <w:tcW w:w="2505" w:type="dxa"/>
            <w:shd w:val="clear" w:color="auto" w:fill="D7D7D7" w:themeFill="background1" w:themeFillShade="D8"/>
          </w:tcPr>
          <w:p>
            <w:pPr>
              <w:spacing w:line="460" w:lineRule="exact"/>
              <w:jc w:val="center"/>
              <w:rPr>
                <w:rFonts w:ascii="楷体_GB2312" w:hAnsi="宋体" w:eastAsia="楷体_GB2312"/>
                <w:szCs w:val="21"/>
              </w:rPr>
            </w:pPr>
            <w:r>
              <w:rPr>
                <w:rFonts w:hint="eastAsia" w:ascii="楷体_GB2312" w:hAnsi="宋体" w:eastAsia="楷体_GB2312"/>
                <w:szCs w:val="21"/>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885"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Cs w:val="21"/>
              </w:rPr>
            </w:pPr>
            <w:r>
              <w:rPr>
                <w:rFonts w:hint="eastAsia" w:ascii="楷体_GB2312" w:hAnsi="宋体" w:eastAsia="楷体_GB2312"/>
                <w:szCs w:val="21"/>
              </w:rPr>
              <w:t>弱电间</w:t>
            </w:r>
          </w:p>
        </w:tc>
        <w:tc>
          <w:tcPr>
            <w:tcW w:w="750" w:type="dxa"/>
            <w:vMerge w:val="restart"/>
          </w:tcPr>
          <w:p>
            <w:pPr>
              <w:spacing w:line="460" w:lineRule="exact"/>
              <w:rPr>
                <w:rFonts w:ascii="楷体_GB2312" w:hAnsi="宋体" w:eastAsia="楷体_GB2312"/>
                <w:sz w:val="28"/>
                <w:szCs w:val="28"/>
              </w:rPr>
            </w:pPr>
          </w:p>
        </w:tc>
        <w:tc>
          <w:tcPr>
            <w:tcW w:w="3599"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 w:val="28"/>
                <w:szCs w:val="28"/>
              </w:rPr>
            </w:pPr>
            <w:r>
              <w:rPr>
                <w:rFonts w:hint="eastAsia" w:ascii="楷体_GB2312" w:hAnsi="宋体" w:eastAsia="楷体_GB2312"/>
                <w:szCs w:val="21"/>
              </w:rPr>
              <w:t>弱电间及设施设备</w:t>
            </w:r>
          </w:p>
        </w:tc>
        <w:tc>
          <w:tcPr>
            <w:tcW w:w="1485"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Cs w:val="21"/>
              </w:rPr>
            </w:pPr>
            <w:r>
              <w:rPr>
                <w:rFonts w:hint="eastAsia" w:ascii="楷体_GB2312" w:hAnsi="宋体" w:eastAsia="楷体_GB2312"/>
                <w:szCs w:val="21"/>
              </w:rPr>
              <w:t>1次/周</w:t>
            </w:r>
          </w:p>
        </w:tc>
        <w:tc>
          <w:tcPr>
            <w:tcW w:w="2505"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 w:val="28"/>
                <w:szCs w:val="28"/>
              </w:rPr>
            </w:pPr>
            <w:r>
              <w:rPr>
                <w:rFonts w:hint="eastAsia" w:ascii="楷体_GB2312" w:hAnsi="宋体" w:eastAsia="楷体_GB2312"/>
                <w:szCs w:val="21"/>
              </w:rPr>
              <w:t>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ascii="楷体_GB2312" w:hAnsi="宋体" w:eastAsia="楷体_GB2312"/>
                <w:szCs w:val="21"/>
              </w:rPr>
            </w:pPr>
            <w:r>
              <w:rPr>
                <w:rFonts w:hint="eastAsia" w:ascii="楷体_GB2312" w:hAnsi="宋体" w:eastAsia="楷体_GB2312"/>
                <w:szCs w:val="21"/>
              </w:rPr>
              <w:t>五楼中心机房公共区域</w:t>
            </w:r>
          </w:p>
        </w:tc>
        <w:tc>
          <w:tcPr>
            <w:tcW w:w="750" w:type="dxa"/>
            <w:vMerge w:val="continue"/>
          </w:tcPr>
          <w:p>
            <w:pPr>
              <w:spacing w:line="460" w:lineRule="exact"/>
              <w:rPr>
                <w:rFonts w:ascii="楷体_GB2312" w:hAnsi="宋体" w:eastAsia="楷体_GB2312"/>
                <w:sz w:val="28"/>
                <w:szCs w:val="28"/>
              </w:rPr>
            </w:pPr>
          </w:p>
        </w:tc>
        <w:tc>
          <w:tcPr>
            <w:tcW w:w="3599"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 w:val="28"/>
                <w:szCs w:val="28"/>
              </w:rPr>
            </w:pPr>
            <w:r>
              <w:rPr>
                <w:rFonts w:hint="eastAsia" w:ascii="楷体_GB2312" w:hAnsi="宋体" w:eastAsia="楷体_GB2312"/>
                <w:szCs w:val="21"/>
              </w:rPr>
              <w:t>地面清扫</w:t>
            </w:r>
          </w:p>
        </w:tc>
        <w:tc>
          <w:tcPr>
            <w:tcW w:w="1485"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Cs w:val="21"/>
              </w:rPr>
            </w:pPr>
            <w:r>
              <w:rPr>
                <w:rFonts w:hint="eastAsia" w:ascii="楷体_GB2312" w:hAnsi="宋体" w:eastAsia="楷体_GB2312"/>
                <w:szCs w:val="21"/>
              </w:rPr>
              <w:t>2次/年</w:t>
            </w:r>
          </w:p>
        </w:tc>
        <w:tc>
          <w:tcPr>
            <w:tcW w:w="2505" w:type="dxa"/>
          </w:tcPr>
          <w:p>
            <w:pPr>
              <w:spacing w:line="460" w:lineRule="exact"/>
              <w:jc w:val="center"/>
              <w:rPr>
                <w:rFonts w:ascii="楷体_GB2312" w:hAnsi="宋体" w:eastAsia="楷体_GB2312"/>
                <w:szCs w:val="21"/>
              </w:rPr>
            </w:pPr>
          </w:p>
          <w:p>
            <w:pPr>
              <w:spacing w:line="460" w:lineRule="exact"/>
              <w:jc w:val="center"/>
              <w:rPr>
                <w:rFonts w:ascii="楷体_GB2312" w:hAnsi="宋体" w:eastAsia="楷体_GB2312"/>
                <w:sz w:val="28"/>
                <w:szCs w:val="28"/>
              </w:rPr>
            </w:pPr>
            <w:r>
              <w:rPr>
                <w:rFonts w:hint="eastAsia" w:ascii="楷体_GB2312" w:hAnsi="宋体" w:eastAsia="楷体_GB2312"/>
                <w:szCs w:val="21"/>
              </w:rPr>
              <w:t>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ascii="楷体" w:hAnsi="楷体" w:eastAsia="楷体" w:cs="宋体"/>
                <w:szCs w:val="21"/>
              </w:rPr>
            </w:pPr>
          </w:p>
          <w:p>
            <w:pPr>
              <w:pStyle w:val="46"/>
            </w:pPr>
          </w:p>
          <w:p>
            <w:pPr>
              <w:pStyle w:val="46"/>
            </w:pPr>
          </w:p>
          <w:p>
            <w:pPr>
              <w:pStyle w:val="46"/>
            </w:pPr>
          </w:p>
          <w:p>
            <w:pPr>
              <w:pStyle w:val="46"/>
            </w:pPr>
          </w:p>
          <w:p>
            <w:pPr>
              <w:pStyle w:val="46"/>
            </w:pPr>
          </w:p>
          <w:p>
            <w:pPr>
              <w:spacing w:line="460" w:lineRule="exact"/>
              <w:jc w:val="center"/>
              <w:rPr>
                <w:rFonts w:ascii="楷体" w:hAnsi="楷体" w:eastAsia="楷体"/>
                <w:szCs w:val="21"/>
              </w:rPr>
            </w:pPr>
            <w:r>
              <w:rPr>
                <w:rFonts w:hint="eastAsia" w:ascii="楷体" w:hAnsi="楷体" w:eastAsia="楷体" w:cs="宋体"/>
                <w:szCs w:val="21"/>
              </w:rPr>
              <w:t>惠源居自助区</w:t>
            </w:r>
          </w:p>
        </w:tc>
        <w:tc>
          <w:tcPr>
            <w:tcW w:w="750" w:type="dxa"/>
          </w:tcPr>
          <w:p>
            <w:pPr>
              <w:spacing w:line="460" w:lineRule="exact"/>
              <w:rPr>
                <w:rFonts w:ascii="楷体_GB2312" w:hAnsi="宋体" w:eastAsia="楷体_GB2312"/>
                <w:sz w:val="28"/>
                <w:szCs w:val="28"/>
              </w:rPr>
            </w:pPr>
          </w:p>
        </w:tc>
        <w:tc>
          <w:tcPr>
            <w:tcW w:w="3599" w:type="dxa"/>
          </w:tcPr>
          <w:p>
            <w:pPr>
              <w:spacing w:line="460" w:lineRule="exact"/>
              <w:jc w:val="center"/>
              <w:rPr>
                <w:rFonts w:ascii="楷体" w:hAnsi="楷体" w:eastAsia="楷体" w:cs="宋体"/>
                <w:color w:val="000000"/>
                <w:kern w:val="0"/>
                <w:szCs w:val="21"/>
              </w:rPr>
            </w:pPr>
          </w:p>
          <w:p>
            <w:pPr>
              <w:pStyle w:val="46"/>
              <w:ind w:left="0" w:leftChars="0" w:firstLine="0" w:firstLineChars="0"/>
            </w:pPr>
            <w:r>
              <w:rPr>
                <w:rFonts w:hint="eastAsia"/>
              </w:rPr>
              <w:t xml:space="preserve">                </w:t>
            </w:r>
          </w:p>
          <w:p>
            <w:pPr>
              <w:pStyle w:val="46"/>
              <w:ind w:left="0" w:leftChars="0" w:firstLine="0" w:firstLineChars="0"/>
            </w:pPr>
          </w:p>
          <w:p>
            <w:pPr>
              <w:pStyle w:val="46"/>
              <w:ind w:left="0" w:leftChars="0" w:firstLine="0" w:firstLineChars="0"/>
            </w:pPr>
          </w:p>
          <w:p>
            <w:pPr>
              <w:pStyle w:val="46"/>
              <w:ind w:left="0" w:leftChars="0" w:firstLine="0" w:firstLineChars="0"/>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玻璃</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外围清洁</w:t>
            </w: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r>
              <w:rPr>
                <w:rFonts w:hint="eastAsia" w:ascii="楷体" w:hAnsi="楷体" w:eastAsia="楷体" w:cs="宋体"/>
                <w:szCs w:val="21"/>
              </w:rPr>
              <w:t>自助取款机机</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消杀</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消毒</w:t>
            </w:r>
          </w:p>
          <w:p>
            <w:pPr>
              <w:spacing w:line="460" w:lineRule="exact"/>
              <w:jc w:val="center"/>
              <w:rPr>
                <w:rFonts w:ascii="楷体" w:hAnsi="楷体" w:eastAsia="楷体" w:cs="宋体"/>
                <w:color w:val="000000"/>
                <w:kern w:val="0"/>
                <w:szCs w:val="21"/>
              </w:rPr>
            </w:pPr>
          </w:p>
          <w:p>
            <w:pPr>
              <w:spacing w:line="460" w:lineRule="exact"/>
              <w:jc w:val="center"/>
              <w:rPr>
                <w:rFonts w:ascii="宋体" w:hAnsi="宋体" w:cs="宋体"/>
                <w:color w:val="000000"/>
                <w:kern w:val="0"/>
                <w:sz w:val="28"/>
                <w:szCs w:val="28"/>
              </w:rPr>
            </w:pPr>
            <w:r>
              <w:rPr>
                <w:rFonts w:hint="eastAsia" w:ascii="楷体" w:hAnsi="楷体" w:eastAsia="楷体" w:cs="宋体"/>
                <w:color w:val="000000"/>
                <w:kern w:val="0"/>
                <w:szCs w:val="21"/>
              </w:rPr>
              <w:t>特殊清洁及清洁应急工作</w:t>
            </w:r>
          </w:p>
        </w:tc>
        <w:tc>
          <w:tcPr>
            <w:tcW w:w="1485" w:type="dxa"/>
          </w:tcPr>
          <w:p>
            <w:pPr>
              <w:spacing w:line="460" w:lineRule="exact"/>
              <w:jc w:val="center"/>
              <w:rPr>
                <w:rFonts w:ascii="楷体_GB2312" w:hAnsi="宋体" w:eastAsia="楷体_GB2312"/>
                <w:szCs w:val="21"/>
              </w:rPr>
            </w:pPr>
          </w:p>
        </w:tc>
        <w:tc>
          <w:tcPr>
            <w:tcW w:w="2505" w:type="dxa"/>
          </w:tcPr>
          <w:p>
            <w:pPr>
              <w:spacing w:line="460" w:lineRule="exact"/>
              <w:rPr>
                <w:rFonts w:ascii="楷体" w:hAnsi="楷体" w:eastAsia="楷体" w:cs="宋体"/>
                <w:color w:val="000000"/>
                <w:kern w:val="0"/>
                <w:szCs w:val="21"/>
              </w:rPr>
            </w:pPr>
            <w:r>
              <w:rPr>
                <w:rFonts w:hint="eastAsia" w:ascii="楷体" w:hAnsi="楷体" w:eastAsia="楷体" w:cs="宋体"/>
                <w:color w:val="000000"/>
                <w:kern w:val="0"/>
                <w:szCs w:val="21"/>
              </w:rPr>
              <w:t>目视表面无积尘、无油迹、无水迹、呈本色</w:t>
            </w:r>
          </w:p>
          <w:p>
            <w:pPr>
              <w:spacing w:line="460" w:lineRule="exact"/>
              <w:rPr>
                <w:rFonts w:ascii="楷体" w:hAnsi="楷体" w:eastAsia="楷体" w:cs="宋体"/>
                <w:color w:val="000000"/>
                <w:kern w:val="0"/>
                <w:szCs w:val="21"/>
              </w:rPr>
            </w:pPr>
            <w:r>
              <w:rPr>
                <w:rFonts w:hint="eastAsia" w:ascii="楷体" w:hAnsi="楷体" w:eastAsia="楷体" w:cs="宋体"/>
                <w:color w:val="000000"/>
                <w:kern w:val="0"/>
                <w:szCs w:val="21"/>
              </w:rPr>
              <w:t>无垃圾、无杂物、无积水、无烟蒂</w:t>
            </w:r>
          </w:p>
          <w:p>
            <w:pPr>
              <w:pStyle w:val="46"/>
              <w:ind w:left="0" w:leftChars="0" w:firstLine="0" w:firstLineChars="0"/>
              <w:rPr>
                <w:rFonts w:ascii="楷体" w:hAnsi="楷体" w:eastAsia="楷体" w:cs="宋体"/>
                <w:color w:val="000000"/>
                <w:kern w:val="0"/>
                <w:szCs w:val="21"/>
              </w:rPr>
            </w:pPr>
            <w:r>
              <w:rPr>
                <w:rFonts w:hint="eastAsia" w:ascii="楷体" w:hAnsi="楷体" w:eastAsia="楷体" w:cs="宋体"/>
                <w:color w:val="000000"/>
                <w:kern w:val="0"/>
                <w:szCs w:val="21"/>
              </w:rPr>
              <w:t>干净整洁、无水渍、无杂物、无污迹</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消杀对象：蚊、蝇、蚁害、鼠害以及绿化引起的虫害。视季节情况对内、外进行蚊蝇等的消杀。</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雨天的清洁工作</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随时随地将地面的水滴拖抹干净，防止客人摔倒。</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按照清洁标准要求，将其它地点清洁干净。</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雪天的清洁工作</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随时随地将地面的雪后区域污迹及时打扫，以免人员摔到。</w:t>
            </w:r>
          </w:p>
          <w:p>
            <w:pPr>
              <w:pStyle w:val="46"/>
              <w:ind w:left="0" w:leftChars="0" w:firstLine="0" w:firstLineChars="0"/>
            </w:pPr>
            <w:r>
              <w:rPr>
                <w:rFonts w:hint="eastAsia" w:ascii="楷体" w:hAnsi="楷体" w:eastAsia="楷体" w:cs="宋体"/>
                <w:color w:val="000000"/>
                <w:kern w:val="0"/>
                <w:szCs w:val="21"/>
              </w:rPr>
              <w:t>对于危险地段要用盐水冲洗，确保客人的安全。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85" w:type="dxa"/>
          </w:tcPr>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p>
          <w:p>
            <w:pPr>
              <w:spacing w:line="460" w:lineRule="exact"/>
              <w:jc w:val="center"/>
              <w:rPr>
                <w:rFonts w:ascii="楷体" w:hAnsi="楷体" w:eastAsia="楷体"/>
                <w:szCs w:val="21"/>
              </w:rPr>
            </w:pPr>
            <w:r>
              <w:rPr>
                <w:rFonts w:hint="eastAsia" w:ascii="楷体" w:hAnsi="楷体" w:eastAsia="楷体" w:cs="宋体"/>
                <w:szCs w:val="21"/>
              </w:rPr>
              <w:t>城中支行楼内保洁以及 “门前五包”的保洁</w:t>
            </w:r>
          </w:p>
        </w:tc>
        <w:tc>
          <w:tcPr>
            <w:tcW w:w="750" w:type="dxa"/>
          </w:tcPr>
          <w:p>
            <w:pPr>
              <w:spacing w:line="460" w:lineRule="exact"/>
              <w:rPr>
                <w:rFonts w:ascii="楷体_GB2312" w:hAnsi="宋体" w:eastAsia="楷体_GB2312"/>
                <w:sz w:val="28"/>
                <w:szCs w:val="28"/>
              </w:rPr>
            </w:pPr>
          </w:p>
        </w:tc>
        <w:tc>
          <w:tcPr>
            <w:tcW w:w="3599" w:type="dxa"/>
          </w:tcPr>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玻璃</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外围清洁</w:t>
            </w:r>
          </w:p>
          <w:p>
            <w:pPr>
              <w:spacing w:line="460" w:lineRule="exact"/>
              <w:jc w:val="center"/>
              <w:rPr>
                <w:rFonts w:ascii="楷体" w:hAnsi="楷体" w:eastAsia="楷体" w:cs="宋体"/>
                <w:szCs w:val="21"/>
              </w:rPr>
            </w:pPr>
          </w:p>
          <w:p>
            <w:pPr>
              <w:spacing w:line="460" w:lineRule="exact"/>
              <w:jc w:val="center"/>
              <w:rPr>
                <w:rFonts w:ascii="楷体" w:hAnsi="楷体" w:eastAsia="楷体" w:cs="宋体"/>
                <w:szCs w:val="21"/>
              </w:rPr>
            </w:pPr>
            <w:r>
              <w:rPr>
                <w:rFonts w:hint="eastAsia" w:ascii="楷体" w:hAnsi="楷体" w:eastAsia="楷体" w:cs="宋体"/>
                <w:szCs w:val="21"/>
              </w:rPr>
              <w:t>自助取款机机</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消杀</w:t>
            </w:r>
          </w:p>
          <w:p>
            <w:pPr>
              <w:spacing w:line="460" w:lineRule="exact"/>
              <w:jc w:val="center"/>
              <w:rPr>
                <w:rFonts w:ascii="楷体" w:hAnsi="楷体" w:eastAsia="楷体" w:cs="宋体"/>
                <w:color w:val="000000"/>
                <w:kern w:val="0"/>
                <w:szCs w:val="21"/>
              </w:rPr>
            </w:pPr>
          </w:p>
          <w:p>
            <w:pPr>
              <w:spacing w:line="460" w:lineRule="exact"/>
              <w:jc w:val="center"/>
              <w:rPr>
                <w:rFonts w:ascii="楷体" w:hAnsi="楷体" w:eastAsia="楷体" w:cs="宋体"/>
                <w:color w:val="000000"/>
                <w:kern w:val="0"/>
                <w:szCs w:val="21"/>
              </w:rPr>
            </w:pPr>
            <w:r>
              <w:rPr>
                <w:rFonts w:hint="eastAsia" w:ascii="楷体" w:hAnsi="楷体" w:eastAsia="楷体" w:cs="宋体"/>
                <w:color w:val="000000"/>
                <w:kern w:val="0"/>
                <w:szCs w:val="21"/>
              </w:rPr>
              <w:t>消毒</w:t>
            </w:r>
          </w:p>
          <w:p>
            <w:pPr>
              <w:spacing w:line="460" w:lineRule="exact"/>
              <w:jc w:val="center"/>
              <w:rPr>
                <w:rFonts w:ascii="楷体" w:hAnsi="楷体" w:eastAsia="楷体" w:cs="宋体"/>
                <w:color w:val="000000"/>
                <w:kern w:val="0"/>
                <w:szCs w:val="21"/>
              </w:rPr>
            </w:pPr>
          </w:p>
          <w:p>
            <w:pPr>
              <w:spacing w:line="460" w:lineRule="exact"/>
              <w:jc w:val="center"/>
              <w:rPr>
                <w:rFonts w:ascii="楷体_GB2312" w:hAnsi="宋体" w:eastAsia="楷体_GB2312"/>
                <w:szCs w:val="21"/>
              </w:rPr>
            </w:pPr>
            <w:r>
              <w:rPr>
                <w:rFonts w:hint="eastAsia" w:ascii="楷体" w:hAnsi="楷体" w:eastAsia="楷体" w:cs="宋体"/>
                <w:color w:val="000000"/>
                <w:kern w:val="0"/>
                <w:szCs w:val="21"/>
              </w:rPr>
              <w:t>特殊清洁及清洁应急工作</w:t>
            </w:r>
          </w:p>
        </w:tc>
        <w:tc>
          <w:tcPr>
            <w:tcW w:w="1485" w:type="dxa"/>
          </w:tcPr>
          <w:p>
            <w:pPr>
              <w:spacing w:line="460" w:lineRule="exact"/>
              <w:jc w:val="center"/>
              <w:rPr>
                <w:rFonts w:ascii="楷体_GB2312" w:hAnsi="宋体" w:eastAsia="楷体_GB2312"/>
                <w:szCs w:val="21"/>
              </w:rPr>
            </w:pPr>
          </w:p>
        </w:tc>
        <w:tc>
          <w:tcPr>
            <w:tcW w:w="2505" w:type="dxa"/>
          </w:tcPr>
          <w:p>
            <w:pPr>
              <w:spacing w:line="460" w:lineRule="exact"/>
              <w:rPr>
                <w:rFonts w:ascii="楷体" w:hAnsi="楷体" w:eastAsia="楷体" w:cs="宋体"/>
                <w:color w:val="000000"/>
                <w:kern w:val="0"/>
                <w:szCs w:val="21"/>
              </w:rPr>
            </w:pPr>
            <w:r>
              <w:rPr>
                <w:rFonts w:hint="eastAsia" w:ascii="楷体" w:hAnsi="楷体" w:eastAsia="楷体" w:cs="宋体"/>
                <w:color w:val="000000"/>
                <w:kern w:val="0"/>
                <w:szCs w:val="21"/>
              </w:rPr>
              <w:t>目视表面无积尘、无油迹、无水迹、呈本色</w:t>
            </w:r>
          </w:p>
          <w:p>
            <w:pPr>
              <w:spacing w:line="460" w:lineRule="exact"/>
              <w:rPr>
                <w:rFonts w:ascii="楷体" w:hAnsi="楷体" w:eastAsia="楷体" w:cs="宋体"/>
                <w:color w:val="000000"/>
                <w:kern w:val="0"/>
                <w:szCs w:val="21"/>
              </w:rPr>
            </w:pPr>
            <w:r>
              <w:rPr>
                <w:rFonts w:hint="eastAsia" w:ascii="楷体" w:hAnsi="楷体" w:eastAsia="楷体" w:cs="宋体"/>
                <w:color w:val="000000"/>
                <w:kern w:val="0"/>
                <w:szCs w:val="21"/>
              </w:rPr>
              <w:t>无垃圾、无杂物、无积水、无烟蒂</w:t>
            </w:r>
          </w:p>
          <w:p>
            <w:pPr>
              <w:pStyle w:val="46"/>
              <w:ind w:left="0" w:leftChars="0" w:firstLine="0" w:firstLineChars="0"/>
              <w:rPr>
                <w:rFonts w:ascii="楷体" w:hAnsi="楷体" w:eastAsia="楷体" w:cs="宋体"/>
                <w:color w:val="000000"/>
                <w:kern w:val="0"/>
                <w:szCs w:val="21"/>
              </w:rPr>
            </w:pPr>
            <w:r>
              <w:rPr>
                <w:rFonts w:hint="eastAsia" w:ascii="楷体" w:hAnsi="楷体" w:eastAsia="楷体" w:cs="宋体"/>
                <w:color w:val="000000"/>
                <w:kern w:val="0"/>
                <w:szCs w:val="21"/>
              </w:rPr>
              <w:t>干净整洁、无水渍、无杂物、无污迹</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消杀对象：蚊、蝇、蚁害、鼠害以及绿化引起的虫害。视季节情况对内、外进行蚊蝇等的消杀。</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雨天的清洁工作</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随时随地将地面的水滴拖抹干净，防止客人摔倒。</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按照清洁标准要求，将其它地点清洁干净。</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雪天的清洁工作</w:t>
            </w:r>
          </w:p>
          <w:p>
            <w:pPr>
              <w:widowControl/>
              <w:spacing w:line="360" w:lineRule="auto"/>
              <w:contextualSpacing/>
              <w:rPr>
                <w:rFonts w:ascii="楷体" w:hAnsi="楷体" w:eastAsia="楷体" w:cs="宋体"/>
                <w:color w:val="000000"/>
                <w:kern w:val="0"/>
                <w:szCs w:val="21"/>
              </w:rPr>
            </w:pPr>
            <w:r>
              <w:rPr>
                <w:rFonts w:hint="eastAsia" w:ascii="楷体" w:hAnsi="楷体" w:eastAsia="楷体" w:cs="宋体"/>
                <w:color w:val="000000"/>
                <w:kern w:val="0"/>
                <w:szCs w:val="21"/>
              </w:rPr>
              <w:t>随时随地将地面的雪后区域污迹及时打扫，以免人员摔到。</w:t>
            </w:r>
          </w:p>
          <w:p>
            <w:pPr>
              <w:spacing w:line="460" w:lineRule="exact"/>
              <w:jc w:val="center"/>
              <w:rPr>
                <w:rFonts w:ascii="楷体_GB2312" w:hAnsi="宋体" w:eastAsia="楷体_GB2312"/>
                <w:szCs w:val="21"/>
              </w:rPr>
            </w:pPr>
            <w:r>
              <w:rPr>
                <w:rFonts w:hint="eastAsia" w:ascii="楷体" w:hAnsi="楷体" w:eastAsia="楷体" w:cs="宋体"/>
                <w:color w:val="000000"/>
                <w:kern w:val="0"/>
                <w:szCs w:val="21"/>
              </w:rPr>
              <w:t>对于危险地段要用盐水冲洗，确保客人的安全。</w:t>
            </w:r>
          </w:p>
        </w:tc>
      </w:tr>
    </w:tbl>
    <w:p>
      <w:pPr>
        <w:spacing w:line="460" w:lineRule="exact"/>
        <w:rPr>
          <w:rFonts w:ascii="楷体_GB2312" w:hAnsi="宋体" w:eastAsia="楷体_GB2312"/>
          <w:sz w:val="28"/>
          <w:szCs w:val="28"/>
        </w:rPr>
      </w:pPr>
    </w:p>
    <w:p>
      <w:pPr>
        <w:spacing w:line="460" w:lineRule="exact"/>
        <w:rPr>
          <w:rFonts w:ascii="楷体_GB2312" w:hAnsi="宋体" w:eastAsia="楷体_GB2312"/>
          <w:bCs/>
          <w:sz w:val="28"/>
          <w:szCs w:val="28"/>
        </w:rPr>
      </w:pPr>
      <w:r>
        <w:rPr>
          <w:rFonts w:hint="eastAsia" w:ascii="楷体_GB2312" w:hAnsi="宋体" w:eastAsia="楷体_GB2312"/>
          <w:sz w:val="28"/>
          <w:szCs w:val="28"/>
        </w:rPr>
        <w:br w:type="page"/>
      </w:r>
      <w:r>
        <w:rPr>
          <w:rFonts w:hint="eastAsia" w:ascii="楷体_GB2312" w:hAnsi="宋体" w:eastAsia="楷体_GB2312"/>
          <w:b/>
          <w:sz w:val="28"/>
          <w:szCs w:val="28"/>
        </w:rPr>
        <w:t>附件4、</w:t>
      </w:r>
      <w:r>
        <w:rPr>
          <w:rFonts w:hint="eastAsia" w:ascii="楷体_GB2312" w:hAnsi="宋体" w:eastAsia="楷体_GB2312"/>
          <w:bCs/>
          <w:sz w:val="28"/>
          <w:szCs w:val="28"/>
        </w:rPr>
        <w:t>消防服务质量标准</w:t>
      </w:r>
    </w:p>
    <w:p>
      <w:pPr>
        <w:spacing w:line="460" w:lineRule="exact"/>
        <w:ind w:firstLine="422" w:firstLineChars="150"/>
        <w:rPr>
          <w:rFonts w:ascii="楷体_GB2312" w:hAnsi="宋体" w:eastAsia="楷体_GB2312"/>
          <w:sz w:val="28"/>
          <w:szCs w:val="28"/>
        </w:rPr>
      </w:pPr>
      <w:r>
        <w:rPr>
          <w:rFonts w:hint="eastAsia" w:ascii="楷体_GB2312" w:hAnsi="宋体" w:eastAsia="楷体_GB2312"/>
          <w:b/>
          <w:bCs/>
          <w:sz w:val="28"/>
          <w:szCs w:val="28"/>
        </w:rPr>
        <w:t>消防工作主要要求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（一）设立专职的消防管理干部，专门负责甲方办公区的消防工作，其主要职责是</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制定消防的各项制度；</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常年检查消防制度的落实情况；</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组织消防知识宣传和专业技术培训；</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组织消防演习；</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负责24小时安保巡视中的消防部分的巡视工作的落实；</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寻找办公区的消防弱点，制定措施加以改进。</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（二）进行必要的专业检查</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每年至少一次电气消防检查（电检）；</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每年至少一次消防检查（消检）；</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两检检查结果除物业单位外，及时报甲方有关部门；</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督促两检不合格项目的整改并进行复检，将复检合格报告报甲方有关部门。</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（三）对消防监测系统，含主机、探头、消防水泵、水池、手动报警及各联动部位进行日常管理和检查，使消防系统始终处于100%完好状态</w:t>
      </w:r>
    </w:p>
    <w:p>
      <w:pPr>
        <w:spacing w:line="460" w:lineRule="exact"/>
        <w:ind w:firstLine="420" w:firstLineChars="150"/>
        <w:rPr>
          <w:rFonts w:ascii="楷体_GB2312" w:hAnsi="宋体" w:eastAsia="楷体_GB2312"/>
          <w:b/>
          <w:bCs/>
          <w:sz w:val="28"/>
          <w:szCs w:val="28"/>
        </w:rPr>
      </w:pPr>
      <w:r>
        <w:rPr>
          <w:rFonts w:hint="eastAsia" w:ascii="楷体_GB2312" w:hAnsi="宋体" w:eastAsia="楷体_GB2312"/>
          <w:sz w:val="28"/>
          <w:szCs w:val="28"/>
        </w:rPr>
        <w:t>（四）加强与甲方有关部门和消防管理部门的联系，不断推动消防工作的综合管理</w:t>
      </w:r>
    </w:p>
    <w:p>
      <w:pPr>
        <w:spacing w:line="460" w:lineRule="exact"/>
        <w:rPr>
          <w:rFonts w:ascii="楷体_GB2312" w:hAnsi="宋体" w:eastAsia="楷体_GB2312"/>
          <w:sz w:val="28"/>
          <w:szCs w:val="28"/>
        </w:rPr>
        <w:sectPr>
          <w:pgSz w:w="11906" w:h="16838"/>
          <w:pgMar w:top="1440" w:right="1800" w:bottom="1440" w:left="1800" w:header="851" w:footer="992" w:gutter="0"/>
          <w:cols w:space="720" w:num="1"/>
          <w:docGrid w:type="lines" w:linePitch="312" w:charSpace="0"/>
        </w:sectPr>
      </w:pPr>
    </w:p>
    <w:p>
      <w:pPr>
        <w:spacing w:line="460" w:lineRule="exact"/>
        <w:rPr>
          <w:rFonts w:ascii="楷体_GB2312" w:hAnsi="宋体" w:eastAsia="楷体_GB2312"/>
          <w:b/>
          <w:bCs/>
          <w:sz w:val="28"/>
          <w:szCs w:val="28"/>
        </w:rPr>
      </w:pPr>
      <w:r>
        <w:rPr>
          <w:rFonts w:hint="eastAsia" w:ascii="楷体_GB2312" w:hAnsi="宋体" w:eastAsia="楷体_GB2312"/>
          <w:b/>
          <w:sz w:val="28"/>
          <w:szCs w:val="28"/>
        </w:rPr>
        <w:t>附件5、</w:t>
      </w:r>
      <w:r>
        <w:rPr>
          <w:rFonts w:hint="eastAsia" w:ascii="楷体_GB2312" w:hAnsi="宋体" w:eastAsia="楷体_GB2312"/>
          <w:bCs/>
          <w:sz w:val="28"/>
          <w:szCs w:val="28"/>
        </w:rPr>
        <w:t>其它专项服务质量标准</w:t>
      </w:r>
    </w:p>
    <w:p>
      <w:pPr>
        <w:spacing w:line="460" w:lineRule="exact"/>
        <w:ind w:firstLine="420" w:firstLineChars="150"/>
        <w:rPr>
          <w:rFonts w:ascii="楷体_GB2312" w:hAnsi="宋体" w:eastAsia="楷体_GB2312"/>
          <w:bCs/>
          <w:sz w:val="28"/>
          <w:szCs w:val="28"/>
        </w:rPr>
      </w:pPr>
      <w:r>
        <w:rPr>
          <w:rFonts w:hint="eastAsia" w:ascii="楷体_GB2312" w:hAnsi="宋体" w:eastAsia="楷体_GB2312"/>
          <w:bCs/>
          <w:sz w:val="28"/>
          <w:szCs w:val="28"/>
        </w:rPr>
        <w:t>乙方负责向甲方提供的专项服务内容和要求</w:t>
      </w:r>
    </w:p>
    <w:p>
      <w:pPr>
        <w:spacing w:line="460" w:lineRule="exact"/>
        <w:ind w:firstLine="422" w:firstLineChars="150"/>
        <w:rPr>
          <w:rFonts w:ascii="楷体_GB2312" w:hAnsi="宋体" w:eastAsia="楷体_GB2312"/>
          <w:b/>
          <w:bCs/>
          <w:sz w:val="28"/>
          <w:szCs w:val="28"/>
        </w:rPr>
      </w:pPr>
      <w:r>
        <w:rPr>
          <w:rFonts w:hint="eastAsia" w:ascii="楷体_GB2312" w:hAnsi="宋体" w:eastAsia="楷体_GB2312"/>
          <w:b/>
          <w:bCs/>
          <w:sz w:val="28"/>
          <w:szCs w:val="28"/>
        </w:rPr>
        <w:t>一、会议服务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（一）要求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负责办公物业会议室的预定，填写会议单交会议预定者确认；</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负责会前准备、会中服务、会后整理。按甲方的要求摆台、安放会标、准备鲜花、水果、安排会议迎送、车位使用、音响、背景音乐等一系列会议需求；</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负责会议室日常保洁；</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按消毒程序对杯具进行消毒；</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5. 向工程、安保、保洁等部门传送相关会议计划；</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6. 统计月、年会议情况。</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（二）工作内容</w:t>
      </w:r>
    </w:p>
    <w:tbl>
      <w:tblPr>
        <w:tblStyle w:val="4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12"/>
        <w:gridCol w:w="2880"/>
        <w:gridCol w:w="162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shd w:val="clear" w:color="auto" w:fill="D9D9D9"/>
          </w:tcPr>
          <w:p>
            <w:pPr>
              <w:spacing w:line="460" w:lineRule="exact"/>
              <w:rPr>
                <w:rFonts w:ascii="楷体_GB2312" w:hAnsi="宋体" w:eastAsia="楷体_GB2312"/>
                <w:szCs w:val="21"/>
              </w:rPr>
            </w:pPr>
            <w:r>
              <w:rPr>
                <w:rFonts w:hint="eastAsia" w:ascii="楷体_GB2312" w:hAnsi="宋体" w:eastAsia="楷体_GB2312"/>
                <w:szCs w:val="21"/>
              </w:rPr>
              <w:t>序号</w:t>
            </w:r>
          </w:p>
        </w:tc>
        <w:tc>
          <w:tcPr>
            <w:tcW w:w="1812"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项目</w:t>
            </w:r>
          </w:p>
        </w:tc>
        <w:tc>
          <w:tcPr>
            <w:tcW w:w="288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工作内容</w:t>
            </w:r>
          </w:p>
        </w:tc>
        <w:tc>
          <w:tcPr>
            <w:tcW w:w="162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值岗时间</w:t>
            </w:r>
          </w:p>
        </w:tc>
        <w:tc>
          <w:tcPr>
            <w:tcW w:w="1800" w:type="dxa"/>
            <w:shd w:val="clear" w:color="auto" w:fill="D9D9D9"/>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检验标准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08" w:type="dxa"/>
          </w:tcPr>
          <w:p>
            <w:pPr>
              <w:spacing w:line="460" w:lineRule="exact"/>
              <w:rPr>
                <w:rFonts w:ascii="楷体_GB2312" w:hAnsi="宋体" w:eastAsia="楷体_GB2312"/>
                <w:szCs w:val="21"/>
              </w:rPr>
            </w:pPr>
            <w:r>
              <w:rPr>
                <w:rFonts w:hint="eastAsia" w:ascii="楷体_GB2312" w:hAnsi="宋体" w:eastAsia="楷体_GB2312"/>
                <w:szCs w:val="21"/>
              </w:rPr>
              <w:t>1.</w:t>
            </w:r>
          </w:p>
        </w:tc>
        <w:tc>
          <w:tcPr>
            <w:tcW w:w="1812" w:type="dxa"/>
          </w:tcPr>
          <w:p>
            <w:pPr>
              <w:spacing w:line="460" w:lineRule="exact"/>
              <w:rPr>
                <w:rFonts w:ascii="楷体_GB2312" w:hAnsi="宋体" w:eastAsia="楷体_GB2312"/>
                <w:szCs w:val="21"/>
              </w:rPr>
            </w:pPr>
            <w:r>
              <w:rPr>
                <w:rFonts w:hint="eastAsia" w:ascii="楷体_GB2312" w:hAnsi="宋体" w:eastAsia="楷体_GB2312"/>
                <w:szCs w:val="21"/>
              </w:rPr>
              <w:t>会议室保洁</w:t>
            </w:r>
          </w:p>
        </w:tc>
        <w:tc>
          <w:tcPr>
            <w:tcW w:w="2880" w:type="dxa"/>
          </w:tcPr>
          <w:p>
            <w:pPr>
              <w:spacing w:line="460" w:lineRule="exact"/>
              <w:ind w:firstLine="315" w:firstLineChars="150"/>
              <w:rPr>
                <w:rFonts w:ascii="楷体_GB2312" w:hAnsi="宋体" w:eastAsia="楷体_GB2312"/>
                <w:szCs w:val="21"/>
              </w:rPr>
            </w:pPr>
          </w:p>
        </w:tc>
        <w:tc>
          <w:tcPr>
            <w:tcW w:w="1620" w:type="dxa"/>
          </w:tcPr>
          <w:p>
            <w:pPr>
              <w:spacing w:line="460" w:lineRule="exact"/>
              <w:ind w:firstLine="315" w:firstLineChars="150"/>
              <w:rPr>
                <w:rFonts w:ascii="楷体_GB2312" w:hAnsi="宋体" w:eastAsia="楷体_GB2312"/>
                <w:szCs w:val="21"/>
              </w:rPr>
            </w:pPr>
          </w:p>
        </w:tc>
        <w:tc>
          <w:tcPr>
            <w:tcW w:w="1800" w:type="dxa"/>
          </w:tcPr>
          <w:p>
            <w:pPr>
              <w:spacing w:line="460" w:lineRule="exact"/>
              <w:ind w:firstLine="315" w:firstLineChars="15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1.1</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地面及空间</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把果皮、纸屑、灰尘、垃圾清扫干净，地毯吸尘、清洗。</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不断循环做，吸尘每月2次，清洗每月1次。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无尘土、无污迹、室内空气清新，通风良好、室温适中。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1.2</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会议桌椅</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上下均无尘土、无印迹、保持光亮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1.3</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窗台、窗框、玻璃、墙面、地角线</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每周2次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上下及接手桌内均无尘土、无印迹、玻璃光亮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1.4</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花架、花盆</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每天1次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上下均无尘土、无印迹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1.5</w:t>
            </w: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门、门框</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每周1次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无尘土、无污迹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1.6</w:t>
            </w:r>
          </w:p>
          <w:p>
            <w:pPr>
              <w:spacing w:line="460" w:lineRule="exact"/>
              <w:ind w:firstLine="315" w:firstLineChars="150"/>
              <w:rPr>
                <w:rFonts w:ascii="楷体_GB2312" w:hAnsi="宋体" w:eastAsia="楷体_GB2312"/>
                <w:szCs w:val="21"/>
              </w:rPr>
            </w:pPr>
          </w:p>
        </w:tc>
        <w:tc>
          <w:tcPr>
            <w:tcW w:w="1812" w:type="dxa"/>
            <w:vAlign w:val="center"/>
          </w:tcPr>
          <w:p>
            <w:pPr>
              <w:spacing w:line="460" w:lineRule="exact"/>
              <w:rPr>
                <w:rFonts w:ascii="楷体_GB2312" w:hAnsi="宋体" w:eastAsia="楷体_GB2312"/>
                <w:szCs w:val="21"/>
              </w:rPr>
            </w:pPr>
            <w:r>
              <w:rPr>
                <w:rFonts w:hint="eastAsia" w:ascii="楷体_GB2312" w:hAnsi="宋体" w:eastAsia="楷体_GB2312"/>
                <w:szCs w:val="21"/>
              </w:rPr>
              <w:t>茶杯</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清洗消毒、码放整齐</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每次用后进行</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干净、无茶迹、整齐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1.7</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暖瓶</w:t>
            </w:r>
          </w:p>
        </w:tc>
        <w:tc>
          <w:tcPr>
            <w:tcW w:w="288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rPr>
                <w:rFonts w:ascii="楷体_GB2312" w:hAnsi="宋体" w:eastAsia="楷体_GB2312"/>
                <w:szCs w:val="21"/>
              </w:rPr>
            </w:pPr>
            <w:r>
              <w:rPr>
                <w:rFonts w:hint="eastAsia" w:ascii="楷体_GB2312" w:hAnsi="宋体" w:eastAsia="楷体_GB2312"/>
                <w:szCs w:val="21"/>
              </w:rPr>
              <w:t>每次用后进行</w:t>
            </w:r>
          </w:p>
        </w:tc>
        <w:tc>
          <w:tcPr>
            <w:tcW w:w="18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洁净、无水印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1.8</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音响设备及活动器械</w:t>
            </w:r>
          </w:p>
        </w:tc>
        <w:tc>
          <w:tcPr>
            <w:tcW w:w="288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湿抹布擦拭</w:t>
            </w:r>
          </w:p>
        </w:tc>
        <w:tc>
          <w:tcPr>
            <w:tcW w:w="16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每天1次</w:t>
            </w:r>
          </w:p>
        </w:tc>
        <w:tc>
          <w:tcPr>
            <w:tcW w:w="1800" w:type="dxa"/>
            <w:vAlign w:val="center"/>
          </w:tcPr>
          <w:p>
            <w:pPr>
              <w:spacing w:line="460" w:lineRule="exact"/>
              <w:rPr>
                <w:rFonts w:ascii="楷体_GB2312" w:hAnsi="宋体" w:eastAsia="楷体_GB2312"/>
                <w:szCs w:val="21"/>
              </w:rPr>
            </w:pPr>
            <w:r>
              <w:rPr>
                <w:rFonts w:hint="eastAsia" w:ascii="楷体_GB2312" w:hAnsi="宋体" w:eastAsia="楷体_GB2312"/>
                <w:szCs w:val="21"/>
              </w:rPr>
              <w:t>无尘土、无污迹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b/>
                <w:szCs w:val="21"/>
              </w:rPr>
            </w:pPr>
            <w:r>
              <w:rPr>
                <w:rFonts w:hint="eastAsia" w:ascii="楷体_GB2312" w:hAnsi="宋体" w:eastAsia="楷体_GB2312"/>
                <w:b/>
                <w:szCs w:val="21"/>
              </w:rPr>
              <w:t>2.</w:t>
            </w:r>
          </w:p>
        </w:tc>
        <w:tc>
          <w:tcPr>
            <w:tcW w:w="1812" w:type="dxa"/>
            <w:vAlign w:val="center"/>
          </w:tcPr>
          <w:p>
            <w:pPr>
              <w:spacing w:line="460" w:lineRule="exact"/>
              <w:ind w:firstLine="316" w:firstLineChars="150"/>
              <w:rPr>
                <w:rFonts w:ascii="楷体_GB2312" w:hAnsi="宋体" w:eastAsia="楷体_GB2312"/>
                <w:b/>
                <w:szCs w:val="21"/>
              </w:rPr>
            </w:pPr>
            <w:r>
              <w:rPr>
                <w:rFonts w:hint="eastAsia" w:ascii="楷体_GB2312" w:hAnsi="宋体" w:eastAsia="楷体_GB2312"/>
                <w:b/>
                <w:szCs w:val="21"/>
              </w:rPr>
              <w:t>会务服务</w:t>
            </w:r>
          </w:p>
        </w:tc>
        <w:tc>
          <w:tcPr>
            <w:tcW w:w="2880" w:type="dxa"/>
            <w:vAlign w:val="center"/>
          </w:tcPr>
          <w:p>
            <w:pPr>
              <w:spacing w:line="460" w:lineRule="exact"/>
              <w:ind w:firstLine="316" w:firstLineChars="150"/>
              <w:rPr>
                <w:rFonts w:ascii="楷体_GB2312" w:hAnsi="宋体" w:eastAsia="楷体_GB2312"/>
                <w:b/>
                <w:szCs w:val="21"/>
              </w:rPr>
            </w:pPr>
          </w:p>
        </w:tc>
        <w:tc>
          <w:tcPr>
            <w:tcW w:w="1620" w:type="dxa"/>
            <w:vAlign w:val="center"/>
          </w:tcPr>
          <w:p>
            <w:pPr>
              <w:spacing w:line="460" w:lineRule="exact"/>
              <w:ind w:firstLine="316" w:firstLineChars="150"/>
              <w:rPr>
                <w:rFonts w:ascii="楷体_GB2312" w:hAnsi="宋体" w:eastAsia="楷体_GB2312"/>
                <w:b/>
                <w:szCs w:val="21"/>
              </w:rPr>
            </w:pPr>
          </w:p>
        </w:tc>
        <w:tc>
          <w:tcPr>
            <w:tcW w:w="1800" w:type="dxa"/>
            <w:vAlign w:val="center"/>
          </w:tcPr>
          <w:p>
            <w:pPr>
              <w:spacing w:line="460" w:lineRule="exact"/>
              <w:ind w:firstLine="316" w:firstLineChars="150"/>
              <w:rPr>
                <w:rFonts w:ascii="楷体_GB2312" w:hAnsi="宋体" w:eastAsia="楷体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2.1</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日常会议设备维护</w:t>
            </w:r>
          </w:p>
        </w:tc>
        <w:tc>
          <w:tcPr>
            <w:tcW w:w="288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对投影、麦克、灯光、音响设备经常进行调试检修</w:t>
            </w:r>
          </w:p>
        </w:tc>
        <w:tc>
          <w:tcPr>
            <w:tcW w:w="16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视情况经常进行</w:t>
            </w:r>
          </w:p>
        </w:tc>
        <w:tc>
          <w:tcPr>
            <w:tcW w:w="18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保证设备处于良好状态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2.2</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会场准备</w:t>
            </w:r>
          </w:p>
        </w:tc>
        <w:tc>
          <w:tcPr>
            <w:tcW w:w="288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根据会议通知，布置会场，调试室温、灯光、音响等设备。</w:t>
            </w:r>
          </w:p>
        </w:tc>
        <w:tc>
          <w:tcPr>
            <w:tcW w:w="16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会前30分钟完成</w:t>
            </w:r>
          </w:p>
        </w:tc>
        <w:tc>
          <w:tcPr>
            <w:tcW w:w="18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及时、温度适中、灯光正常、单响效果良好，根据会议通知事先准备好桌签、签到簿、杯、盘、小毛巾，并码放整齐。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rPr>
                <w:rFonts w:ascii="楷体_GB2312" w:hAnsi="宋体" w:eastAsia="楷体_GB2312"/>
                <w:szCs w:val="21"/>
              </w:rPr>
            </w:pPr>
            <w:r>
              <w:rPr>
                <w:rFonts w:hint="eastAsia" w:ascii="楷体_GB2312" w:hAnsi="宋体" w:eastAsia="楷体_GB2312"/>
                <w:szCs w:val="21"/>
              </w:rPr>
              <w:t>2.3</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迎客</w:t>
            </w:r>
          </w:p>
        </w:tc>
        <w:tc>
          <w:tcPr>
            <w:tcW w:w="2880" w:type="dxa"/>
            <w:vAlign w:val="center"/>
          </w:tcPr>
          <w:p>
            <w:pPr>
              <w:spacing w:line="460" w:lineRule="exact"/>
              <w:rPr>
                <w:rFonts w:ascii="楷体_GB2312" w:hAnsi="宋体" w:eastAsia="楷体_GB2312"/>
                <w:szCs w:val="21"/>
              </w:rPr>
            </w:pPr>
            <w:r>
              <w:rPr>
                <w:rFonts w:hint="eastAsia" w:ascii="楷体_GB2312" w:hAnsi="宋体" w:eastAsia="楷体_GB2312"/>
                <w:szCs w:val="21"/>
              </w:rPr>
              <w:t>接受询问，视情况引领客人。</w:t>
            </w:r>
          </w:p>
        </w:tc>
        <w:tc>
          <w:tcPr>
            <w:tcW w:w="162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会前30分钟开始</w:t>
            </w:r>
          </w:p>
        </w:tc>
        <w:tc>
          <w:tcPr>
            <w:tcW w:w="18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及时、统一着装、仪表端庄，在门口端正站立，对待客人礼貌、热情、微笑服务。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08"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 xml:space="preserve"> 2.4</w:t>
            </w:r>
          </w:p>
        </w:tc>
        <w:tc>
          <w:tcPr>
            <w:tcW w:w="1812"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会中服务</w:t>
            </w:r>
          </w:p>
        </w:tc>
        <w:tc>
          <w:tcPr>
            <w:tcW w:w="288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为客人倒水、更换烟缸、小毛巾等</w:t>
            </w:r>
          </w:p>
        </w:tc>
        <w:tc>
          <w:tcPr>
            <w:tcW w:w="1620" w:type="dxa"/>
            <w:vAlign w:val="center"/>
          </w:tcPr>
          <w:p>
            <w:pPr>
              <w:spacing w:line="460" w:lineRule="exact"/>
              <w:ind w:firstLine="315" w:firstLineChars="150"/>
              <w:rPr>
                <w:rFonts w:ascii="楷体_GB2312" w:hAnsi="宋体" w:eastAsia="楷体_GB2312"/>
                <w:szCs w:val="21"/>
              </w:rPr>
            </w:pPr>
          </w:p>
        </w:tc>
        <w:tc>
          <w:tcPr>
            <w:tcW w:w="1800" w:type="dxa"/>
            <w:vAlign w:val="center"/>
          </w:tcPr>
          <w:p>
            <w:pPr>
              <w:spacing w:line="460" w:lineRule="exact"/>
              <w:ind w:firstLine="315" w:firstLineChars="150"/>
              <w:rPr>
                <w:rFonts w:ascii="楷体_GB2312" w:hAnsi="宋体" w:eastAsia="楷体_GB2312"/>
                <w:szCs w:val="21"/>
              </w:rPr>
            </w:pPr>
            <w:r>
              <w:rPr>
                <w:rFonts w:hint="eastAsia" w:ascii="楷体_GB2312" w:hAnsi="宋体" w:eastAsia="楷体_GB2312"/>
                <w:szCs w:val="21"/>
              </w:rPr>
              <w:t>首次添加茶水、饮料在10分钟内，以后每15分钟添加一次，烟灰缸内有三根烟头就进行更换</w:t>
            </w:r>
          </w:p>
        </w:tc>
      </w:tr>
    </w:tbl>
    <w:p>
      <w:pPr>
        <w:spacing w:line="460" w:lineRule="exact"/>
        <w:ind w:firstLine="420" w:firstLineChars="150"/>
        <w:rPr>
          <w:rFonts w:ascii="楷体_GB2312" w:hAnsi="宋体" w:eastAsia="楷体_GB2312"/>
          <w:sz w:val="28"/>
          <w:szCs w:val="28"/>
        </w:rPr>
      </w:pPr>
    </w:p>
    <w:tbl>
      <w:tblPr>
        <w:tblStyle w:val="48"/>
        <w:tblW w:w="84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6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7" w:type="dxa"/>
            <w:vAlign w:val="center"/>
          </w:tcPr>
          <w:p>
            <w:pPr>
              <w:spacing w:line="360" w:lineRule="auto"/>
              <w:jc w:val="center"/>
              <w:rPr>
                <w:rFonts w:ascii="楷体" w:hAnsi="楷体" w:eastAsia="楷体" w:cs="楷体"/>
                <w:b/>
                <w:bCs/>
                <w:szCs w:val="21"/>
              </w:rPr>
            </w:pPr>
            <w:r>
              <w:rPr>
                <w:rFonts w:hint="eastAsia" w:ascii="楷体" w:hAnsi="楷体" w:eastAsia="楷体" w:cs="楷体"/>
                <w:b/>
                <w:bCs/>
                <w:szCs w:val="21"/>
              </w:rPr>
              <w:t>项目</w:t>
            </w:r>
          </w:p>
        </w:tc>
        <w:tc>
          <w:tcPr>
            <w:tcW w:w="6409" w:type="dxa"/>
            <w:vAlign w:val="center"/>
          </w:tcPr>
          <w:p>
            <w:pPr>
              <w:spacing w:line="360" w:lineRule="auto"/>
              <w:jc w:val="center"/>
              <w:rPr>
                <w:rFonts w:ascii="楷体" w:hAnsi="楷体" w:eastAsia="楷体" w:cs="楷体"/>
                <w:b/>
                <w:bCs/>
                <w:szCs w:val="21"/>
              </w:rPr>
            </w:pPr>
            <w:r>
              <w:rPr>
                <w:rFonts w:hint="eastAsia" w:ascii="楷体" w:hAnsi="楷体" w:eastAsia="楷体" w:cs="楷体"/>
                <w:b/>
                <w:bCs/>
                <w:szCs w:val="21"/>
              </w:rPr>
              <w:t>服务内容及标准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0" w:hRule="atLeast"/>
          <w:jc w:val="center"/>
        </w:trPr>
        <w:tc>
          <w:tcPr>
            <w:tcW w:w="2077" w:type="dxa"/>
            <w:vAlign w:val="center"/>
          </w:tcPr>
          <w:p>
            <w:pPr>
              <w:spacing w:line="360" w:lineRule="auto"/>
              <w:jc w:val="center"/>
              <w:rPr>
                <w:rFonts w:ascii="楷体" w:hAnsi="楷体" w:eastAsia="楷体" w:cs="楷体"/>
                <w:szCs w:val="21"/>
              </w:rPr>
            </w:pPr>
            <w:r>
              <w:rPr>
                <w:rFonts w:hint="eastAsia" w:ascii="楷体" w:hAnsi="楷体" w:eastAsia="楷体" w:cs="楷体"/>
                <w:szCs w:val="21"/>
              </w:rPr>
              <w:t>会前准备</w:t>
            </w:r>
          </w:p>
        </w:tc>
        <w:tc>
          <w:tcPr>
            <w:tcW w:w="6409" w:type="dxa"/>
            <w:vAlign w:val="center"/>
          </w:tcPr>
          <w:p>
            <w:pPr>
              <w:widowControl/>
              <w:spacing w:line="360" w:lineRule="auto"/>
              <w:contextualSpacing/>
              <w:rPr>
                <w:rFonts w:ascii="楷体" w:hAnsi="楷体" w:eastAsia="楷体" w:cs="楷体"/>
                <w:szCs w:val="21"/>
              </w:rPr>
            </w:pPr>
            <w:r>
              <w:rPr>
                <w:rFonts w:hint="eastAsia" w:ascii="楷体" w:hAnsi="楷体" w:eastAsia="楷体" w:cs="楷体"/>
                <w:szCs w:val="21"/>
              </w:rPr>
              <w:t>根据会议类型，确定好对内会议还是对外会议。</w:t>
            </w:r>
          </w:p>
          <w:p>
            <w:pPr>
              <w:widowControl/>
              <w:spacing w:line="360" w:lineRule="auto"/>
              <w:contextualSpacing/>
              <w:rPr>
                <w:rFonts w:ascii="楷体" w:hAnsi="楷体" w:eastAsia="楷体" w:cs="楷体"/>
                <w:szCs w:val="21"/>
              </w:rPr>
            </w:pPr>
            <w:r>
              <w:rPr>
                <w:rFonts w:hint="eastAsia" w:ascii="楷体" w:hAnsi="楷体" w:eastAsia="楷体" w:cs="楷体"/>
                <w:szCs w:val="21"/>
              </w:rPr>
              <w:t>(一）对外会议：</w:t>
            </w:r>
          </w:p>
          <w:p>
            <w:pPr>
              <w:widowControl/>
              <w:spacing w:line="360" w:lineRule="auto"/>
              <w:contextualSpacing/>
              <w:rPr>
                <w:rFonts w:ascii="楷体" w:hAnsi="楷体" w:eastAsia="楷体" w:cs="楷体"/>
                <w:szCs w:val="21"/>
              </w:rPr>
            </w:pPr>
            <w:r>
              <w:rPr>
                <w:rFonts w:hint="eastAsia" w:ascii="楷体" w:hAnsi="楷体" w:eastAsia="楷体" w:cs="楷体"/>
                <w:szCs w:val="21"/>
              </w:rPr>
              <w:t>1.根据行领导或</w:t>
            </w:r>
            <w:r>
              <w:rPr>
                <w:rFonts w:hint="eastAsia" w:ascii="楷体" w:hAnsi="楷体" w:eastAsia="楷体" w:cs="楷体"/>
                <w:szCs w:val="21"/>
                <w:lang w:val="en-US" w:eastAsia="zh-CN"/>
              </w:rPr>
              <w:t>牵</w:t>
            </w:r>
            <w:r>
              <w:rPr>
                <w:rFonts w:hint="eastAsia" w:ascii="楷体" w:hAnsi="楷体" w:eastAsia="楷体" w:cs="楷体"/>
                <w:szCs w:val="21"/>
              </w:rPr>
              <w:t>头部门安排对外单位做好欢迎词、会标及指示牌。</w:t>
            </w:r>
          </w:p>
          <w:p>
            <w:pPr>
              <w:widowControl/>
              <w:spacing w:line="360" w:lineRule="auto"/>
              <w:contextualSpacing/>
              <w:rPr>
                <w:rFonts w:ascii="楷体" w:hAnsi="楷体" w:eastAsia="楷体" w:cs="楷体"/>
                <w:szCs w:val="21"/>
              </w:rPr>
            </w:pPr>
            <w:r>
              <w:rPr>
                <w:rFonts w:hint="eastAsia" w:ascii="楷体" w:hAnsi="楷体" w:eastAsia="楷体" w:cs="楷体"/>
                <w:szCs w:val="21"/>
              </w:rPr>
              <w:t>2根据参会人数布置会议室(会场会议桌摆放、席卡打印、会议材料打印、会标投放）。</w:t>
            </w:r>
          </w:p>
          <w:p>
            <w:pPr>
              <w:widowControl/>
              <w:spacing w:line="360" w:lineRule="auto"/>
              <w:contextualSpacing/>
              <w:rPr>
                <w:rFonts w:ascii="楷体" w:hAnsi="楷体" w:eastAsia="楷体" w:cs="楷体"/>
                <w:szCs w:val="21"/>
              </w:rPr>
            </w:pPr>
            <w:r>
              <w:rPr>
                <w:rFonts w:hint="eastAsia" w:ascii="楷体" w:hAnsi="楷体" w:eastAsia="楷体" w:cs="楷体"/>
                <w:szCs w:val="21"/>
              </w:rPr>
              <w:t>3.做好会场卫生、会场花卉摆放、电梯门禁开放事宜。</w:t>
            </w:r>
          </w:p>
          <w:p>
            <w:pPr>
              <w:widowControl/>
              <w:spacing w:line="360" w:lineRule="auto"/>
              <w:contextualSpacing/>
              <w:rPr>
                <w:rFonts w:ascii="楷体" w:hAnsi="楷体" w:eastAsia="楷体" w:cs="楷体"/>
                <w:szCs w:val="21"/>
              </w:rPr>
            </w:pPr>
            <w:r>
              <w:rPr>
                <w:rFonts w:hint="eastAsia" w:ascii="楷体" w:hAnsi="楷体" w:eastAsia="楷体" w:cs="楷体"/>
                <w:szCs w:val="21"/>
              </w:rPr>
              <w:t>4.会前做好音响设备调控。对于视频会议，提前调试好信号源。</w:t>
            </w:r>
          </w:p>
          <w:p>
            <w:pPr>
              <w:widowControl/>
              <w:spacing w:line="360" w:lineRule="auto"/>
              <w:contextualSpacing/>
              <w:rPr>
                <w:rFonts w:ascii="楷体" w:hAnsi="楷体" w:eastAsia="楷体" w:cs="楷体"/>
                <w:szCs w:val="21"/>
              </w:rPr>
            </w:pPr>
            <w:r>
              <w:rPr>
                <w:rFonts w:hint="eastAsia" w:ascii="楷体" w:hAnsi="楷体" w:eastAsia="楷体" w:cs="楷体"/>
                <w:szCs w:val="21"/>
              </w:rPr>
              <w:t>5.与</w:t>
            </w:r>
            <w:r>
              <w:rPr>
                <w:rFonts w:hint="eastAsia" w:ascii="楷体" w:hAnsi="楷体" w:eastAsia="楷体" w:cs="楷体"/>
                <w:szCs w:val="21"/>
                <w:lang w:val="en-US" w:eastAsia="zh-CN"/>
              </w:rPr>
              <w:t>牵</w:t>
            </w:r>
            <w:r>
              <w:rPr>
                <w:rFonts w:hint="eastAsia" w:ascii="楷体" w:hAnsi="楷体" w:eastAsia="楷体" w:cs="楷体"/>
                <w:szCs w:val="21"/>
              </w:rPr>
              <w:t>头部门沟通，是否准备会场水果，及时与后勤联系。</w:t>
            </w:r>
          </w:p>
          <w:p>
            <w:pPr>
              <w:widowControl/>
              <w:spacing w:line="360" w:lineRule="auto"/>
              <w:contextualSpacing/>
              <w:rPr>
                <w:rFonts w:ascii="楷体" w:hAnsi="楷体" w:eastAsia="楷体" w:cs="楷体"/>
                <w:szCs w:val="21"/>
              </w:rPr>
            </w:pPr>
            <w:r>
              <w:rPr>
                <w:rFonts w:hint="eastAsia" w:ascii="楷体" w:hAnsi="楷体" w:eastAsia="楷体" w:cs="楷体"/>
                <w:szCs w:val="21"/>
              </w:rPr>
              <w:t>(二）对内会议：</w:t>
            </w:r>
          </w:p>
          <w:p>
            <w:pPr>
              <w:widowControl/>
              <w:spacing w:line="360" w:lineRule="auto"/>
              <w:contextualSpacing/>
              <w:rPr>
                <w:rFonts w:ascii="楷体" w:hAnsi="楷体" w:eastAsia="楷体" w:cs="楷体"/>
                <w:szCs w:val="21"/>
              </w:rPr>
            </w:pPr>
            <w:r>
              <w:rPr>
                <w:rFonts w:hint="eastAsia" w:ascii="楷体" w:hAnsi="楷体" w:eastAsia="楷体" w:cs="楷体"/>
                <w:szCs w:val="21"/>
              </w:rPr>
              <w:t>1.根据会议内容做好会标。</w:t>
            </w:r>
          </w:p>
          <w:p>
            <w:pPr>
              <w:widowControl/>
              <w:spacing w:line="360" w:lineRule="auto"/>
              <w:contextualSpacing/>
              <w:rPr>
                <w:rFonts w:ascii="楷体" w:hAnsi="楷体" w:eastAsia="楷体" w:cs="楷体"/>
                <w:szCs w:val="21"/>
              </w:rPr>
            </w:pPr>
            <w:r>
              <w:rPr>
                <w:rFonts w:hint="eastAsia" w:ascii="楷体" w:hAnsi="楷体" w:eastAsia="楷体" w:cs="楷体"/>
                <w:szCs w:val="21"/>
              </w:rPr>
              <w:t>2.根据参会人数布置会议室。</w:t>
            </w:r>
          </w:p>
          <w:p>
            <w:pPr>
              <w:widowControl/>
              <w:spacing w:line="360" w:lineRule="auto"/>
              <w:contextualSpacing/>
              <w:rPr>
                <w:rFonts w:ascii="楷体" w:hAnsi="楷体" w:eastAsia="楷体" w:cs="楷体"/>
                <w:szCs w:val="21"/>
              </w:rPr>
            </w:pPr>
            <w:r>
              <w:rPr>
                <w:rFonts w:hint="eastAsia" w:ascii="楷体" w:hAnsi="楷体" w:eastAsia="楷体" w:cs="楷体"/>
                <w:szCs w:val="21"/>
              </w:rPr>
              <w:t>3.会前做好音响设备调控、调试室温、灯光。</w:t>
            </w:r>
          </w:p>
          <w:p>
            <w:pPr>
              <w:pStyle w:val="46"/>
              <w:ind w:left="0" w:leftChars="0" w:firstLine="0" w:firstLineChars="0"/>
              <w:rPr>
                <w:rFonts w:ascii="楷体" w:hAnsi="楷体" w:eastAsia="楷体" w:cs="楷体"/>
                <w:szCs w:val="21"/>
              </w:rPr>
            </w:pPr>
            <w:r>
              <w:rPr>
                <w:rFonts w:hint="eastAsia" w:ascii="楷体" w:hAnsi="楷体" w:eastAsia="楷体" w:cs="楷体"/>
                <w:szCs w:val="21"/>
              </w:rPr>
              <w:t>4.会场卫生清洁检查检查。</w:t>
            </w:r>
          </w:p>
          <w:p>
            <w:pPr>
              <w:pStyle w:val="46"/>
              <w:ind w:left="0" w:leftChars="0" w:firstLine="0" w:firstLineChars="0"/>
              <w:rPr>
                <w:rFonts w:ascii="楷体" w:hAnsi="楷体" w:eastAsia="楷体" w:cs="楷体"/>
                <w:szCs w:val="21"/>
              </w:rPr>
            </w:pPr>
            <w:r>
              <w:rPr>
                <w:rFonts w:hint="eastAsia" w:ascii="楷体" w:hAnsi="楷体" w:eastAsia="楷体" w:cs="楷体"/>
                <w:szCs w:val="21"/>
              </w:rPr>
              <w:t>5.接受询问，视情况引领客人</w:t>
            </w:r>
          </w:p>
          <w:p>
            <w:pPr>
              <w:pStyle w:val="46"/>
              <w:ind w:left="0" w:leftChars="0" w:firstLine="0" w:firstLineChars="0"/>
              <w:rPr>
                <w:rFonts w:ascii="楷体" w:hAnsi="楷体" w:eastAsia="楷体" w:cs="楷体"/>
                <w:szCs w:val="21"/>
              </w:rPr>
            </w:pPr>
            <w:r>
              <w:rPr>
                <w:rFonts w:hint="eastAsia" w:ascii="楷体" w:hAnsi="楷体" w:eastAsia="楷体" w:cs="楷体"/>
                <w:szCs w:val="21"/>
              </w:rPr>
              <w:t>6.为客人倒水、更换烟缸、小毛巾等。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vAlign w:val="center"/>
          </w:tcPr>
          <w:p>
            <w:pPr>
              <w:widowControl/>
              <w:spacing w:line="360" w:lineRule="auto"/>
              <w:contextualSpacing/>
              <w:jc w:val="center"/>
              <w:rPr>
                <w:rFonts w:ascii="楷体" w:hAnsi="楷体" w:eastAsia="楷体" w:cs="楷体"/>
                <w:szCs w:val="21"/>
              </w:rPr>
            </w:pPr>
            <w:r>
              <w:rPr>
                <w:rFonts w:hint="eastAsia" w:ascii="楷体" w:hAnsi="楷体" w:eastAsia="楷体" w:cs="楷体"/>
                <w:szCs w:val="21"/>
              </w:rPr>
              <w:t>会中服务</w:t>
            </w:r>
          </w:p>
          <w:p>
            <w:pPr>
              <w:spacing w:line="360" w:lineRule="auto"/>
              <w:jc w:val="center"/>
              <w:rPr>
                <w:rFonts w:ascii="楷体" w:hAnsi="楷体" w:eastAsia="楷体" w:cs="楷体"/>
                <w:color w:val="000000"/>
                <w:kern w:val="0"/>
                <w:szCs w:val="21"/>
              </w:rPr>
            </w:pPr>
          </w:p>
        </w:tc>
        <w:tc>
          <w:tcPr>
            <w:tcW w:w="6409" w:type="dxa"/>
            <w:vAlign w:val="center"/>
          </w:tcPr>
          <w:p>
            <w:pPr>
              <w:widowControl/>
              <w:spacing w:line="360" w:lineRule="auto"/>
              <w:contextualSpacing/>
              <w:rPr>
                <w:rFonts w:ascii="楷体" w:hAnsi="楷体" w:eastAsia="楷体" w:cs="楷体"/>
                <w:szCs w:val="21"/>
              </w:rPr>
            </w:pPr>
            <w:r>
              <w:rPr>
                <w:rFonts w:hint="eastAsia" w:ascii="楷体" w:hAnsi="楷体" w:eastAsia="楷体" w:cs="楷体"/>
                <w:szCs w:val="21"/>
              </w:rPr>
              <w:t>1.根据参会人数安排物业负责茶水事宜。</w:t>
            </w:r>
          </w:p>
          <w:p>
            <w:pPr>
              <w:widowControl/>
              <w:spacing w:line="360" w:lineRule="auto"/>
              <w:contextualSpacing/>
              <w:rPr>
                <w:rFonts w:ascii="楷体" w:hAnsi="楷体" w:eastAsia="楷体" w:cs="楷体"/>
                <w:szCs w:val="21"/>
              </w:rPr>
            </w:pPr>
            <w:r>
              <w:rPr>
                <w:rFonts w:hint="eastAsia" w:ascii="楷体" w:hAnsi="楷体" w:eastAsia="楷体" w:cs="楷体"/>
                <w:szCs w:val="21"/>
              </w:rPr>
              <w:t>2. 重要会议办公室会务人员必须在场，负责协调会场事宜。</w:t>
            </w:r>
          </w:p>
          <w:p>
            <w:pPr>
              <w:widowControl/>
              <w:spacing w:line="360" w:lineRule="auto"/>
              <w:contextualSpacing/>
              <w:rPr>
                <w:rFonts w:ascii="楷体" w:hAnsi="楷体" w:eastAsia="楷体" w:cs="楷体"/>
                <w:szCs w:val="21"/>
              </w:rPr>
            </w:pPr>
            <w:r>
              <w:rPr>
                <w:rFonts w:hint="eastAsia" w:ascii="楷体" w:hAnsi="楷体" w:eastAsia="楷体" w:cs="楷体"/>
                <w:szCs w:val="21"/>
              </w:rPr>
              <w:t>3. 负责会场照片拍摄。</w:t>
            </w:r>
          </w:p>
          <w:p>
            <w:pPr>
              <w:widowControl/>
              <w:spacing w:line="360" w:lineRule="auto"/>
              <w:contextualSpacing/>
              <w:rPr>
                <w:rFonts w:ascii="楷体" w:hAnsi="楷体" w:eastAsia="楷体" w:cs="楷体"/>
                <w:szCs w:val="21"/>
              </w:rPr>
            </w:pPr>
            <w:r>
              <w:rPr>
                <w:rFonts w:hint="eastAsia" w:ascii="楷体" w:hAnsi="楷体" w:eastAsia="楷体" w:cs="楷体"/>
                <w:szCs w:val="21"/>
              </w:rPr>
              <w:t>4. 重要会议科技创新部外包人员全程在场负责音响话筒事宜。</w:t>
            </w:r>
          </w:p>
          <w:p>
            <w:pPr>
              <w:widowControl/>
              <w:spacing w:line="360" w:lineRule="auto"/>
              <w:contextualSpacing/>
              <w:rPr>
                <w:rFonts w:ascii="楷体" w:hAnsi="楷体" w:eastAsia="楷体" w:cs="楷体"/>
                <w:color w:val="000000"/>
                <w:kern w:val="0"/>
                <w:szCs w:val="21"/>
              </w:rPr>
            </w:pPr>
            <w:r>
              <w:rPr>
                <w:rFonts w:hint="eastAsia" w:ascii="楷体" w:hAnsi="楷体" w:eastAsia="楷体" w:cs="楷体"/>
                <w:szCs w:val="21"/>
              </w:rPr>
              <w:t>5.维护会场外环境，避免噪声过大。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2077" w:type="dxa"/>
            <w:vAlign w:val="center"/>
          </w:tcPr>
          <w:p>
            <w:pPr>
              <w:spacing w:line="360" w:lineRule="auto"/>
              <w:jc w:val="center"/>
              <w:rPr>
                <w:rFonts w:ascii="楷体" w:hAnsi="楷体" w:eastAsia="楷体" w:cs="楷体"/>
                <w:color w:val="000000"/>
                <w:kern w:val="0"/>
                <w:szCs w:val="21"/>
              </w:rPr>
            </w:pPr>
            <w:r>
              <w:rPr>
                <w:rFonts w:hint="eastAsia" w:ascii="楷体" w:hAnsi="楷体" w:eastAsia="楷体" w:cs="楷体"/>
                <w:color w:val="000000"/>
                <w:kern w:val="0"/>
                <w:szCs w:val="21"/>
              </w:rPr>
              <w:t>会后服务</w:t>
            </w:r>
          </w:p>
        </w:tc>
        <w:tc>
          <w:tcPr>
            <w:tcW w:w="6409" w:type="dxa"/>
            <w:vAlign w:val="center"/>
          </w:tcPr>
          <w:p>
            <w:pPr>
              <w:widowControl/>
              <w:spacing w:line="360" w:lineRule="auto"/>
              <w:contextualSpacing/>
              <w:rPr>
                <w:rFonts w:ascii="楷体" w:hAnsi="楷体" w:eastAsia="楷体" w:cs="楷体"/>
                <w:szCs w:val="21"/>
              </w:rPr>
            </w:pPr>
            <w:r>
              <w:rPr>
                <w:rFonts w:hint="eastAsia" w:ascii="楷体" w:hAnsi="楷体" w:eastAsia="楷体" w:cs="楷体"/>
                <w:szCs w:val="21"/>
              </w:rPr>
              <w:t>1.做好会场卫生整理，对于一些行内文件资料及时收回。</w:t>
            </w:r>
          </w:p>
          <w:p>
            <w:pPr>
              <w:widowControl/>
              <w:spacing w:line="360" w:lineRule="auto"/>
              <w:contextualSpacing/>
              <w:rPr>
                <w:rFonts w:ascii="楷体" w:hAnsi="楷体" w:eastAsia="楷体" w:cs="楷体"/>
                <w:szCs w:val="21"/>
              </w:rPr>
            </w:pPr>
            <w:r>
              <w:rPr>
                <w:rFonts w:hint="eastAsia" w:ascii="楷体" w:hAnsi="楷体" w:eastAsia="楷体" w:cs="楷体"/>
                <w:szCs w:val="21"/>
              </w:rPr>
              <w:t>2.关闭会议现场电源特别是视频信号源。</w:t>
            </w:r>
          </w:p>
          <w:p>
            <w:pPr>
              <w:widowControl/>
              <w:spacing w:line="360" w:lineRule="auto"/>
              <w:contextualSpacing/>
              <w:rPr>
                <w:rFonts w:ascii="楷体" w:hAnsi="楷体" w:eastAsia="楷体" w:cs="楷体"/>
                <w:szCs w:val="21"/>
              </w:rPr>
            </w:pPr>
            <w:r>
              <w:rPr>
                <w:rFonts w:hint="eastAsia" w:ascii="楷体" w:hAnsi="楷体" w:eastAsia="楷体" w:cs="楷体"/>
                <w:szCs w:val="21"/>
              </w:rPr>
              <w:t>3.及时撤销欢迎词及会标。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2077" w:type="dxa"/>
            <w:vAlign w:val="center"/>
          </w:tcPr>
          <w:p>
            <w:pPr>
              <w:spacing w:line="360" w:lineRule="auto"/>
              <w:jc w:val="center"/>
              <w:rPr>
                <w:rFonts w:ascii="楷体" w:hAnsi="楷体" w:eastAsia="楷体" w:cs="楷体"/>
                <w:color w:val="000000"/>
                <w:kern w:val="0"/>
                <w:szCs w:val="21"/>
              </w:rPr>
            </w:pPr>
            <w:r>
              <w:rPr>
                <w:rFonts w:hint="eastAsia" w:ascii="楷体" w:hAnsi="楷体" w:eastAsia="楷体" w:cs="楷体"/>
                <w:color w:val="000000"/>
                <w:kern w:val="0"/>
                <w:szCs w:val="21"/>
              </w:rPr>
              <w:t>餐厅服务</w:t>
            </w:r>
          </w:p>
        </w:tc>
        <w:tc>
          <w:tcPr>
            <w:tcW w:w="6409" w:type="dxa"/>
            <w:vAlign w:val="center"/>
          </w:tcPr>
          <w:p>
            <w:pPr>
              <w:widowControl/>
              <w:spacing w:line="360" w:lineRule="auto"/>
              <w:contextualSpacing/>
              <w:jc w:val="center"/>
              <w:rPr>
                <w:rFonts w:ascii="楷体" w:hAnsi="楷体" w:eastAsia="楷体" w:cs="楷体"/>
                <w:szCs w:val="21"/>
              </w:rPr>
            </w:pPr>
            <w:r>
              <w:rPr>
                <w:rFonts w:hint="eastAsia" w:ascii="楷体" w:hAnsi="楷体" w:eastAsia="楷体" w:cs="楷体"/>
                <w:szCs w:val="21"/>
              </w:rPr>
              <w:t>负责三楼餐厅客户接待用餐期间的服务工作。</w:t>
            </w:r>
          </w:p>
        </w:tc>
      </w:tr>
    </w:tbl>
    <w:p>
      <w:pPr>
        <w:adjustRightInd w:val="0"/>
        <w:snapToGrid w:val="0"/>
        <w:ind w:firstLine="562" w:firstLineChars="200"/>
        <w:jc w:val="left"/>
        <w:rPr>
          <w:rFonts w:ascii="宋体" w:hAnsi="宋体" w:cs="宋体"/>
          <w:b/>
          <w:sz w:val="28"/>
          <w:szCs w:val="28"/>
        </w:rPr>
      </w:pPr>
    </w:p>
    <w:p>
      <w:pPr>
        <w:spacing w:line="460" w:lineRule="exact"/>
        <w:ind w:firstLine="420" w:firstLineChars="150"/>
        <w:rPr>
          <w:rFonts w:ascii="楷体_GB2312" w:hAnsi="宋体" w:eastAsia="楷体_GB2312"/>
          <w:sz w:val="28"/>
          <w:szCs w:val="28"/>
        </w:rPr>
      </w:pPr>
    </w:p>
    <w:p>
      <w:pPr>
        <w:spacing w:line="220" w:lineRule="atLeast"/>
        <w:jc w:val="left"/>
        <w:rPr>
          <w:rFonts w:ascii="楷体" w:hAnsi="楷体" w:eastAsia="楷体"/>
          <w:sz w:val="28"/>
          <w:szCs w:val="28"/>
        </w:rPr>
      </w:pPr>
      <w:r>
        <w:rPr>
          <w:rFonts w:hint="eastAsia" w:ascii="楷体" w:hAnsi="楷体" w:eastAsia="楷体"/>
          <w:b/>
          <w:sz w:val="28"/>
          <w:szCs w:val="28"/>
        </w:rPr>
        <w:t>附件6、</w:t>
      </w:r>
      <w:r>
        <w:rPr>
          <w:rFonts w:hint="eastAsia" w:ascii="楷体" w:hAnsi="楷体" w:eastAsia="楷体"/>
          <w:sz w:val="28"/>
          <w:szCs w:val="28"/>
        </w:rPr>
        <w:t>保安工作内容和标准</w:t>
      </w:r>
    </w:p>
    <w:tbl>
      <w:tblPr>
        <w:tblStyle w:val="48"/>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1"/>
        <w:gridCol w:w="1842"/>
        <w:gridCol w:w="1560"/>
        <w:gridCol w:w="1559"/>
        <w:gridCol w:w="24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6" w:hRule="atLeast"/>
        </w:trPr>
        <w:tc>
          <w:tcPr>
            <w:tcW w:w="1101"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序号</w:t>
            </w:r>
          </w:p>
        </w:tc>
        <w:tc>
          <w:tcPr>
            <w:tcW w:w="1842"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项目</w:t>
            </w:r>
          </w:p>
        </w:tc>
        <w:tc>
          <w:tcPr>
            <w:tcW w:w="1560"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工作内容</w:t>
            </w:r>
          </w:p>
        </w:tc>
        <w:tc>
          <w:tcPr>
            <w:tcW w:w="1559"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服务频率</w:t>
            </w:r>
          </w:p>
        </w:tc>
        <w:tc>
          <w:tcPr>
            <w:tcW w:w="2460" w:type="dxa"/>
            <w:shd w:val="clear" w:color="auto" w:fill="D8D8D8" w:themeFill="background1" w:themeFillShade="D9"/>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检验标准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2"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w:t>
            </w:r>
          </w:p>
        </w:tc>
        <w:tc>
          <w:tcPr>
            <w:tcW w:w="7421" w:type="dxa"/>
            <w:gridSpan w:val="4"/>
            <w:vAlign w:val="center"/>
          </w:tcPr>
          <w:p>
            <w:pPr>
              <w:spacing w:line="220" w:lineRule="atLeast"/>
              <w:ind w:firstLine="315" w:firstLineChars="150"/>
              <w:rPr>
                <w:rFonts w:ascii="华文宋体" w:hAnsi="华文宋体" w:eastAsia="华文宋体"/>
                <w:szCs w:val="21"/>
              </w:rPr>
            </w:pPr>
            <w:r>
              <w:rPr>
                <w:rFonts w:hint="eastAsia" w:ascii="华文宋体" w:hAnsi="华文宋体" w:eastAsia="华文宋体"/>
                <w:szCs w:val="21"/>
              </w:rPr>
              <w:t>银行营业大厅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接运钞车</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配合押运公司接运钞车</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每日早晚一次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保安工装穿戴整齐，佩戴警棍并按营业厅要求进行操作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1.2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安全巡逻</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营业时间进行安全巡逻</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营业时间不间断巡查.</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要求保安不间断巡查，发现问题及时按各项应急预案进行处理，并营业时间结束后，进行消防安全检查，清除遗留火种。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w:t>
            </w:r>
          </w:p>
        </w:tc>
        <w:tc>
          <w:tcPr>
            <w:tcW w:w="7421" w:type="dxa"/>
            <w:gridSpan w:val="4"/>
            <w:vAlign w:val="center"/>
          </w:tcPr>
          <w:p>
            <w:pPr>
              <w:spacing w:line="220" w:lineRule="atLeast"/>
              <w:ind w:firstLine="210" w:firstLineChars="100"/>
              <w:rPr>
                <w:rFonts w:ascii="华文宋体" w:hAnsi="华文宋体" w:eastAsia="华文宋体"/>
                <w:szCs w:val="21"/>
              </w:rPr>
            </w:pPr>
            <w:r>
              <w:rPr>
                <w:rFonts w:hint="eastAsia" w:ascii="华文宋体" w:hAnsi="华文宋体" w:eastAsia="华文宋体"/>
                <w:szCs w:val="21"/>
              </w:rPr>
              <w:t>银行金库</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押运车进出</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押运车进出库</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按押运车到达时间定</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押运车入库及时关闭安全卷帘门。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2.2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工作人员进出</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人员进出要及时关开门</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按人员进出次数定</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外来人员进出按规定登记身份信息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1"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w:t>
            </w:r>
          </w:p>
        </w:tc>
        <w:tc>
          <w:tcPr>
            <w:tcW w:w="7421" w:type="dxa"/>
            <w:gridSpan w:val="4"/>
            <w:vAlign w:val="center"/>
          </w:tcPr>
          <w:p>
            <w:pPr>
              <w:spacing w:line="220" w:lineRule="atLeast"/>
              <w:ind w:firstLine="210" w:firstLineChars="100"/>
              <w:jc w:val="left"/>
              <w:rPr>
                <w:rFonts w:ascii="华文宋体" w:hAnsi="华文宋体" w:eastAsia="华文宋体"/>
                <w:szCs w:val="21"/>
              </w:rPr>
            </w:pPr>
            <w:r>
              <w:rPr>
                <w:rFonts w:hint="eastAsia" w:ascii="华文宋体" w:hAnsi="华文宋体" w:eastAsia="华文宋体"/>
                <w:szCs w:val="21"/>
              </w:rPr>
              <w:t>外围巡逻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机动车与非机动车停放</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巡逻外围机动车与非机动车停放</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每日不间断</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机动车按规定停放在车位，非机动车摆放整齐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3.2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外围安全及地下车库</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安全隐患排查，</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利用智能巡检系统1小时/次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智能后台检查是否按每小时一次巡检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w:t>
            </w:r>
          </w:p>
        </w:tc>
        <w:tc>
          <w:tcPr>
            <w:tcW w:w="7421" w:type="dxa"/>
            <w:gridSpan w:val="4"/>
            <w:vAlign w:val="center"/>
          </w:tcPr>
          <w:p>
            <w:pPr>
              <w:spacing w:line="220" w:lineRule="atLeast"/>
              <w:ind w:firstLine="210" w:firstLineChars="100"/>
              <w:rPr>
                <w:rFonts w:ascii="华文宋体" w:hAnsi="华文宋体" w:eastAsia="华文宋体"/>
                <w:szCs w:val="21"/>
              </w:rPr>
            </w:pPr>
            <w:r>
              <w:rPr>
                <w:rFonts w:hint="eastAsia" w:ascii="华文宋体" w:hAnsi="华文宋体" w:eastAsia="华文宋体"/>
                <w:szCs w:val="21"/>
              </w:rPr>
              <w:t>接待前台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4.1</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外来访客</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外来访客信息登记</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每名外来访客必须登记</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登记内容是否属实，是否有遗漏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4.2</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临时工作</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领导交待临时工作</w:t>
            </w:r>
          </w:p>
        </w:tc>
        <w:tc>
          <w:tcPr>
            <w:tcW w:w="1559" w:type="dxa"/>
            <w:vAlign w:val="center"/>
          </w:tcPr>
          <w:p>
            <w:pPr>
              <w:spacing w:line="220" w:lineRule="atLeast"/>
              <w:jc w:val="center"/>
              <w:rPr>
                <w:rFonts w:ascii="华文宋体" w:hAnsi="华文宋体" w:eastAsia="华文宋体"/>
                <w:szCs w:val="21"/>
              </w:rPr>
            </w:pP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完成临时工作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4.3</w:t>
            </w:r>
          </w:p>
        </w:tc>
        <w:tc>
          <w:tcPr>
            <w:tcW w:w="1842"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中夜班巡检</w:t>
            </w:r>
          </w:p>
        </w:tc>
        <w:tc>
          <w:tcPr>
            <w:tcW w:w="15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外围巡检</w:t>
            </w:r>
          </w:p>
        </w:tc>
        <w:tc>
          <w:tcPr>
            <w:tcW w:w="1559"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每小时巡检一次</w:t>
            </w:r>
          </w:p>
        </w:tc>
        <w:tc>
          <w:tcPr>
            <w:tcW w:w="2460"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后台检查及现场抽查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4" w:hRule="atLeast"/>
        </w:trPr>
        <w:tc>
          <w:tcPr>
            <w:tcW w:w="1101" w:type="dxa"/>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4.4</w:t>
            </w:r>
          </w:p>
        </w:tc>
        <w:tc>
          <w:tcPr>
            <w:tcW w:w="7421" w:type="dxa"/>
            <w:gridSpan w:val="4"/>
            <w:vAlign w:val="center"/>
          </w:tcPr>
          <w:p>
            <w:pPr>
              <w:spacing w:line="220" w:lineRule="atLeast"/>
              <w:jc w:val="center"/>
              <w:rPr>
                <w:rFonts w:ascii="华文宋体" w:hAnsi="华文宋体" w:eastAsia="华文宋体"/>
                <w:szCs w:val="21"/>
              </w:rPr>
            </w:pPr>
            <w:r>
              <w:rPr>
                <w:rFonts w:hint="eastAsia" w:ascii="华文宋体" w:hAnsi="华文宋体" w:eastAsia="华文宋体"/>
                <w:szCs w:val="21"/>
              </w:rPr>
              <w:t>协助物品上下楼搬运服务</w:t>
            </w:r>
          </w:p>
        </w:tc>
      </w:tr>
    </w:tbl>
    <w:p>
      <w:pPr>
        <w:spacing w:line="460" w:lineRule="exact"/>
        <w:ind w:firstLine="422" w:firstLineChars="150"/>
        <w:rPr>
          <w:rFonts w:ascii="楷体_GB2312" w:hAnsi="宋体" w:eastAsia="楷体_GB2312"/>
          <w:b/>
          <w:bCs/>
          <w:sz w:val="28"/>
          <w:szCs w:val="28"/>
        </w:rPr>
      </w:pPr>
    </w:p>
    <w:p>
      <w:pPr>
        <w:spacing w:line="460" w:lineRule="exact"/>
        <w:ind w:firstLine="422" w:firstLineChars="150"/>
        <w:rPr>
          <w:rFonts w:ascii="楷体_GB2312" w:hAnsi="宋体" w:eastAsia="楷体_GB2312"/>
          <w:b/>
          <w:bCs/>
          <w:sz w:val="28"/>
          <w:szCs w:val="28"/>
        </w:rPr>
      </w:pPr>
    </w:p>
    <w:p>
      <w:pPr>
        <w:spacing w:line="460" w:lineRule="exact"/>
        <w:ind w:firstLine="422" w:firstLineChars="150"/>
        <w:rPr>
          <w:rFonts w:ascii="楷体_GB2312" w:hAnsi="宋体" w:eastAsia="楷体_GB2312"/>
          <w:b/>
          <w:bCs/>
          <w:sz w:val="28"/>
          <w:szCs w:val="28"/>
        </w:rPr>
      </w:pPr>
    </w:p>
    <w:p>
      <w:pPr>
        <w:spacing w:line="460" w:lineRule="exact"/>
        <w:ind w:firstLine="422" w:firstLineChars="150"/>
        <w:rPr>
          <w:rFonts w:ascii="楷体_GB2312" w:hAnsi="宋体" w:eastAsia="楷体_GB2312"/>
          <w:b/>
          <w:bCs/>
          <w:sz w:val="28"/>
          <w:szCs w:val="28"/>
        </w:rPr>
      </w:pPr>
    </w:p>
    <w:p>
      <w:pPr>
        <w:spacing w:line="460" w:lineRule="exact"/>
        <w:ind w:firstLine="422" w:firstLineChars="150"/>
        <w:rPr>
          <w:rFonts w:ascii="楷体_GB2312" w:hAnsi="宋体" w:eastAsia="楷体_GB2312"/>
          <w:b/>
          <w:bCs/>
          <w:sz w:val="28"/>
          <w:szCs w:val="28"/>
        </w:rPr>
      </w:pPr>
    </w:p>
    <w:p>
      <w:pPr>
        <w:spacing w:line="460" w:lineRule="exact"/>
        <w:rPr>
          <w:rFonts w:ascii="楷体_GB2312" w:hAnsi="宋体" w:eastAsia="楷体_GB2312"/>
          <w:b/>
          <w:bCs/>
          <w:sz w:val="28"/>
          <w:szCs w:val="28"/>
        </w:rPr>
      </w:pPr>
    </w:p>
    <w:p>
      <w:pPr>
        <w:spacing w:line="460" w:lineRule="exact"/>
        <w:rPr>
          <w:rFonts w:ascii="楷体_GB2312" w:hAnsi="宋体" w:eastAsia="楷体_GB2312"/>
          <w:b/>
          <w:bCs/>
          <w:sz w:val="28"/>
          <w:szCs w:val="28"/>
        </w:rPr>
      </w:pPr>
      <w:r>
        <w:rPr>
          <w:rFonts w:hint="eastAsia" w:ascii="楷体_GB2312" w:hAnsi="宋体" w:eastAsia="楷体_GB2312"/>
          <w:b/>
          <w:bCs/>
          <w:sz w:val="28"/>
          <w:szCs w:val="28"/>
        </w:rPr>
        <w:t>二、银行领导专项服务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办公室日常保洁服务实行不见面式服务，每天在行领导上午上班前及午饭时间分两次进行室内保洁；</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2、行领导办公室内浴巾、毛巾每周清洗更换两次，床上用品每月清洗更换一次。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3、每天两次检查行长室物品是否摆放整齐，如行领导接见客人，为客人提供茶水服务，在客人离开后，立即收拾台面卫生。</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4、制定应急方案，如非法闯入（上访）应急方案、灾情疏散方案、疾病应急方案等；</w:t>
      </w:r>
    </w:p>
    <w:p>
      <w:pPr>
        <w:spacing w:line="460" w:lineRule="exact"/>
        <w:ind w:firstLine="420" w:firstLineChars="150"/>
        <w:rPr>
          <w:rFonts w:ascii="楷体_GB2312" w:hAnsi="宋体" w:eastAsia="楷体_GB2312"/>
          <w:sz w:val="28"/>
          <w:szCs w:val="28"/>
        </w:rPr>
      </w:pPr>
    </w:p>
    <w:p>
      <w:pPr>
        <w:spacing w:line="460" w:lineRule="exact"/>
        <w:ind w:firstLine="422" w:firstLineChars="150"/>
        <w:rPr>
          <w:rFonts w:ascii="楷体_GB2312" w:hAnsi="宋体" w:eastAsia="楷体_GB2312"/>
          <w:b/>
          <w:bCs/>
          <w:sz w:val="28"/>
          <w:szCs w:val="28"/>
        </w:rPr>
      </w:pPr>
      <w:r>
        <w:rPr>
          <w:rFonts w:hint="eastAsia" w:ascii="楷体_GB2312" w:hAnsi="宋体" w:eastAsia="楷体_GB2312"/>
          <w:b/>
          <w:bCs/>
          <w:sz w:val="28"/>
          <w:szCs w:val="28"/>
        </w:rPr>
        <w:t>三、报刊邮件收发</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1. 及时分检当天报纸、杂志，送到办公室，做到当日收，当日送；</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2. 信件、邮递物品送到办公室；</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3. 特快专递收发要有记录，随到随送。</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4. 严禁私拆信件，杜绝信件丢失。</w:t>
      </w:r>
    </w:p>
    <w:p>
      <w:pPr>
        <w:spacing w:line="460" w:lineRule="exact"/>
        <w:ind w:firstLine="420" w:firstLineChars="150"/>
        <w:rPr>
          <w:rFonts w:ascii="楷体_GB2312" w:hAnsi="宋体" w:eastAsia="楷体_GB2312"/>
          <w:sz w:val="28"/>
          <w:szCs w:val="28"/>
        </w:rPr>
      </w:pPr>
    </w:p>
    <w:p>
      <w:pPr>
        <w:spacing w:line="46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四、其它专项服务</w:t>
      </w:r>
    </w:p>
    <w:p>
      <w:pPr>
        <w:spacing w:line="460" w:lineRule="exact"/>
        <w:ind w:firstLine="420" w:firstLineChars="150"/>
        <w:rPr>
          <w:rFonts w:ascii="楷体_GB2312" w:hAnsi="宋体" w:eastAsia="楷体_GB2312"/>
          <w:sz w:val="28"/>
          <w:szCs w:val="28"/>
        </w:rPr>
      </w:pPr>
      <w:r>
        <w:rPr>
          <w:rFonts w:hint="eastAsia" w:ascii="楷体_GB2312" w:hAnsi="宋体" w:eastAsia="楷体_GB2312"/>
          <w:sz w:val="28"/>
          <w:szCs w:val="28"/>
        </w:rPr>
        <w:t>包括但不限于前台问询（接待咨询、报修、搬运等）、高峰时段电梯疏导、设立会议调度中心、总服务台等。</w:t>
      </w:r>
    </w:p>
    <w:p>
      <w:pPr>
        <w:spacing w:line="460" w:lineRule="exact"/>
        <w:rPr>
          <w:rFonts w:ascii="楷体_GB2312" w:hAnsi="宋体" w:eastAsia="楷体_GB2312"/>
          <w:b/>
          <w:sz w:val="28"/>
          <w:szCs w:val="28"/>
        </w:rPr>
        <w:sectPr>
          <w:pgSz w:w="11906" w:h="16838"/>
          <w:pgMar w:top="1440" w:right="1800" w:bottom="1440" w:left="1800" w:header="851" w:footer="992" w:gutter="0"/>
          <w:cols w:space="425" w:num="1"/>
          <w:docGrid w:type="lines" w:linePitch="312" w:charSpace="0"/>
        </w:sectPr>
      </w:pPr>
    </w:p>
    <w:p>
      <w:pPr>
        <w:spacing w:line="460" w:lineRule="exact"/>
        <w:rPr>
          <w:rFonts w:ascii="楷体_GB2312" w:hAnsi="宋体" w:eastAsia="楷体_GB2312"/>
          <w:bCs/>
          <w:sz w:val="28"/>
          <w:szCs w:val="28"/>
        </w:rPr>
      </w:pPr>
      <w:r>
        <w:rPr>
          <w:rFonts w:hint="eastAsia" w:ascii="楷体_GB2312" w:hAnsi="宋体" w:eastAsia="楷体_GB2312"/>
          <w:b/>
          <w:sz w:val="28"/>
          <w:szCs w:val="28"/>
        </w:rPr>
        <w:t>附件7、</w:t>
      </w:r>
      <w:r>
        <w:rPr>
          <w:rFonts w:hint="eastAsia" w:ascii="楷体_GB2312" w:hAnsi="宋体" w:eastAsia="楷体_GB2312"/>
          <w:bCs/>
          <w:sz w:val="28"/>
          <w:szCs w:val="28"/>
        </w:rPr>
        <w:t>物业部门人员配置表</w:t>
      </w:r>
    </w:p>
    <w:p>
      <w:pPr>
        <w:spacing w:line="460" w:lineRule="exact"/>
        <w:rPr>
          <w:rFonts w:ascii="楷体_GB2312" w:hAnsi="宋体" w:eastAsia="楷体_GB2312"/>
          <w:bCs/>
          <w:sz w:val="28"/>
          <w:szCs w:val="28"/>
        </w:rPr>
      </w:pPr>
    </w:p>
    <w:tbl>
      <w:tblPr>
        <w:tblStyle w:val="47"/>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14"/>
        <w:gridCol w:w="4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人员配备情况</w:t>
            </w:r>
          </w:p>
        </w:tc>
        <w:tc>
          <w:tcPr>
            <w:tcW w:w="4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项目文员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秩序维护员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消防监控员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工程维修员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人</w:t>
            </w:r>
          </w:p>
        </w:tc>
      </w:tr>
    </w:tbl>
    <w:p>
      <w:pPr>
        <w:spacing w:line="460" w:lineRule="exact"/>
        <w:ind w:firstLine="422" w:firstLineChars="150"/>
        <w:rPr>
          <w:rFonts w:ascii="楷体_GB2312" w:hAnsi="宋体" w:eastAsia="楷体_GB2312"/>
          <w:b/>
          <w:bCs/>
          <w:sz w:val="28"/>
          <w:szCs w:val="28"/>
        </w:rPr>
      </w:pPr>
    </w:p>
    <w:p>
      <w:pPr>
        <w:spacing w:line="460" w:lineRule="exact"/>
        <w:ind w:firstLine="420" w:firstLineChars="150"/>
        <w:rPr>
          <w:rFonts w:ascii="楷体_GB2312" w:hAnsi="宋体" w:eastAsia="楷体_GB2312"/>
          <w:sz w:val="28"/>
          <w:szCs w:val="28"/>
        </w:rPr>
      </w:pPr>
    </w:p>
    <w:p>
      <w:pPr>
        <w:ind w:firstLine="420" w:firstLineChars="200"/>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ind w:left="0" w:firstLine="0"/>
        <w:rPr>
          <w:rFonts w:hint="eastAsia" w:ascii="宋体" w:hAnsi="宋体" w:cs="宋体"/>
          <w:b/>
          <w:bCs/>
          <w:sz w:val="28"/>
          <w:szCs w:val="32"/>
        </w:rPr>
      </w:pPr>
    </w:p>
    <w:p>
      <w:pPr>
        <w:pStyle w:val="26"/>
        <w:tabs>
          <w:tab w:val="left" w:pos="9741"/>
        </w:tabs>
        <w:spacing w:line="440" w:lineRule="exact"/>
        <w:rPr>
          <w:rFonts w:hint="eastAsia" w:ascii="宋体" w:hAnsi="宋体" w:cs="宋体"/>
          <w:b/>
          <w:bCs/>
          <w:sz w:val="28"/>
          <w:szCs w:val="32"/>
        </w:rPr>
      </w:pPr>
    </w:p>
    <w:p>
      <w:pPr>
        <w:pStyle w:val="65"/>
        <w:ind w:firstLine="420"/>
      </w:pPr>
    </w:p>
    <w:p>
      <w:pPr>
        <w:adjustRightInd w:val="0"/>
        <w:snapToGrid w:val="0"/>
        <w:spacing w:line="360" w:lineRule="auto"/>
        <w:ind w:right="113"/>
        <w:contextualSpacing/>
        <w:jc w:val="center"/>
        <w:rPr>
          <w:rFonts w:hint="eastAsia" w:ascii="宋体" w:hAnsi="宋体" w:cs="宋体"/>
          <w:b/>
          <w:bCs/>
          <w:sz w:val="32"/>
          <w:szCs w:val="32"/>
        </w:rPr>
      </w:pPr>
    </w:p>
    <w:p>
      <w:pPr>
        <w:adjustRightInd w:val="0"/>
        <w:snapToGrid w:val="0"/>
        <w:spacing w:line="360" w:lineRule="auto"/>
        <w:ind w:right="113"/>
        <w:contextualSpacing/>
        <w:jc w:val="center"/>
        <w:rPr>
          <w:rFonts w:hint="eastAsia" w:ascii="宋体" w:hAnsi="宋体" w:cs="宋体"/>
          <w:b/>
          <w:bCs/>
          <w:sz w:val="32"/>
          <w:szCs w:val="32"/>
        </w:rPr>
      </w:pPr>
    </w:p>
    <w:p>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pPr>
        <w:pStyle w:val="26"/>
        <w:spacing w:line="560" w:lineRule="exact"/>
        <w:jc w:val="center"/>
        <w:rPr>
          <w:rFonts w:ascii="宋体" w:hAnsi="宋体" w:cs="宋体"/>
          <w:b/>
          <w:bCs/>
          <w:szCs w:val="28"/>
        </w:rPr>
      </w:pPr>
    </w:p>
    <w:p>
      <w:pPr>
        <w:pStyle w:val="26"/>
        <w:spacing w:line="560" w:lineRule="exact"/>
        <w:jc w:val="center"/>
        <w:rPr>
          <w:rFonts w:ascii="宋体" w:hAnsi="宋体" w:cs="宋体"/>
          <w:b/>
          <w:bCs/>
          <w:szCs w:val="28"/>
        </w:rPr>
      </w:pPr>
    </w:p>
    <w:p>
      <w:pPr>
        <w:pStyle w:val="26"/>
        <w:spacing w:line="560" w:lineRule="exact"/>
        <w:jc w:val="center"/>
        <w:rPr>
          <w:rFonts w:ascii="宋体" w:hAnsi="宋体" w:cs="宋体"/>
          <w:b/>
          <w:bCs/>
          <w:szCs w:val="28"/>
        </w:rPr>
      </w:pPr>
    </w:p>
    <w:p>
      <w:pPr>
        <w:pStyle w:val="65"/>
        <w:ind w:firstLine="420"/>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pPr>
        <w:pStyle w:val="65"/>
        <w:ind w:firstLine="420"/>
      </w:pPr>
    </w:p>
    <w:p>
      <w:pPr>
        <w:pStyle w:val="65"/>
        <w:ind w:firstLine="420"/>
      </w:pPr>
    </w:p>
    <w:p>
      <w:pPr>
        <w:pStyle w:val="65"/>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pPr>
        <w:pStyle w:val="65"/>
        <w:ind w:firstLine="420"/>
        <w:rPr>
          <w:rFonts w:hint="eastAsia" w:ascii="宋体" w:hAnsi="宋体" w:eastAsia="宋体" w:cs="宋体"/>
          <w:sz w:val="28"/>
          <w:szCs w:val="28"/>
        </w:rPr>
      </w:pPr>
    </w:p>
    <w:p>
      <w:pPr>
        <w:pStyle w:val="65"/>
        <w:ind w:firstLine="420"/>
        <w:rPr>
          <w:rFonts w:hint="eastAsia" w:ascii="宋体" w:hAnsi="宋体" w:eastAsia="宋体" w:cs="宋体"/>
          <w:sz w:val="28"/>
          <w:szCs w:val="28"/>
        </w:rPr>
      </w:pPr>
    </w:p>
    <w:p>
      <w:pPr>
        <w:pStyle w:val="65"/>
        <w:ind w:firstLine="420"/>
        <w:rPr>
          <w:rFonts w:hint="eastAsia" w:ascii="宋体" w:hAnsi="宋体" w:eastAsia="宋体" w:cs="宋体"/>
          <w:sz w:val="28"/>
          <w:szCs w:val="28"/>
        </w:rPr>
      </w:pPr>
    </w:p>
    <w:p>
      <w:pPr>
        <w:pStyle w:val="65"/>
        <w:ind w:firstLine="420"/>
        <w:rPr>
          <w:rFonts w:hint="eastAsia" w:ascii="宋体" w:hAnsi="宋体" w:eastAsia="宋体" w:cs="宋体"/>
          <w:sz w:val="28"/>
          <w:szCs w:val="28"/>
        </w:rPr>
      </w:pPr>
    </w:p>
    <w:p>
      <w:pPr>
        <w:pStyle w:val="65"/>
        <w:ind w:firstLine="420"/>
        <w:rPr>
          <w:rFonts w:hint="eastAsia" w:ascii="宋体" w:hAnsi="宋体" w:eastAsia="宋体" w:cs="宋体"/>
          <w:sz w:val="28"/>
          <w:szCs w:val="28"/>
        </w:rPr>
      </w:pPr>
    </w:p>
    <w:p>
      <w:pPr>
        <w:pStyle w:val="65"/>
        <w:ind w:firstLine="420"/>
        <w:rPr>
          <w:rFonts w:hint="eastAsia" w:ascii="宋体" w:hAnsi="宋体" w:eastAsia="宋体" w:cs="宋体"/>
          <w:sz w:val="28"/>
          <w:szCs w:val="28"/>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pPr>
        <w:tabs>
          <w:tab w:val="left" w:pos="6300"/>
        </w:tabs>
        <w:snapToGrid w:val="0"/>
        <w:spacing w:line="500" w:lineRule="exact"/>
        <w:rPr>
          <w:rFonts w:ascii="宋体" w:hAnsi="宋体" w:cs="宋体"/>
          <w:sz w:val="24"/>
        </w:rPr>
      </w:pPr>
      <w:r>
        <w:rPr>
          <w:rFonts w:hint="eastAsia" w:ascii="宋体" w:hAnsi="宋体" w:cs="宋体"/>
          <w:sz w:val="24"/>
        </w:rPr>
        <w:t>（采购单位）：</w:t>
      </w:r>
    </w:p>
    <w:p>
      <w:pPr>
        <w:pStyle w:val="23"/>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pPr>
        <w:pStyle w:val="296"/>
        <w:numPr>
          <w:ilvl w:val="0"/>
          <w:numId w:val="5"/>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1、按招标文件规定的各项要求，我方愿以投标报价为（大写、人民币）</w:t>
      </w:r>
      <w:r>
        <w:rPr>
          <w:rFonts w:hint="eastAsia" w:cs="宋体"/>
          <w:sz w:val="24"/>
          <w:u w:val="single"/>
          <w:lang w:val="en-US" w:eastAsia="zh-CN"/>
        </w:rPr>
        <w:t xml:space="preserve">                    </w:t>
      </w:r>
      <w:r>
        <w:rPr>
          <w:rFonts w:hint="eastAsia" w:ascii="宋体" w:hAnsi="宋体" w:cs="宋体"/>
          <w:sz w:val="24"/>
          <w:u w:val="single"/>
        </w:rPr>
        <w:t>（</w:t>
      </w:r>
      <w:r>
        <w:rPr>
          <w:rFonts w:hint="eastAsia" w:ascii="宋体" w:hAnsi="宋体" w:cs="宋体"/>
          <w:sz w:val="24"/>
        </w:rPr>
        <w:t>CNY￥</w:t>
      </w:r>
      <w:r>
        <w:rPr>
          <w:rFonts w:hint="eastAsia" w:cs="宋体"/>
          <w:sz w:val="24"/>
          <w:u w:val="single"/>
          <w:lang w:val="en-US" w:eastAsia="zh-CN"/>
        </w:rPr>
        <w:t xml:space="preserve">          </w:t>
      </w:r>
      <w:r>
        <w:rPr>
          <w:rFonts w:hint="eastAsia" w:ascii="宋体" w:hAnsi="宋体" w:cs="宋体"/>
          <w:sz w:val="24"/>
        </w:rPr>
        <w:t>元）的投标总报价并按招标文件的规定要求提供所需货物和服务。</w:t>
      </w:r>
    </w:p>
    <w:p>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第一章“投标人须知”第15条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的投标保证金可被贵方没收。</w:t>
      </w:r>
    </w:p>
    <w:p>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pPr>
        <w:pStyle w:val="23"/>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否则我们的履约保证金将被贵方没收。</w:t>
      </w:r>
    </w:p>
    <w:p>
      <w:pPr>
        <w:pStyle w:val="23"/>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pPr>
        <w:pStyle w:val="23"/>
        <w:spacing w:line="440" w:lineRule="exact"/>
        <w:ind w:firstLine="480" w:firstLineChars="200"/>
        <w:rPr>
          <w:rFonts w:hAnsi="宋体" w:cs="宋体"/>
          <w:sz w:val="24"/>
          <w:szCs w:val="24"/>
        </w:rPr>
      </w:pPr>
      <w:r>
        <w:rPr>
          <w:rFonts w:hint="eastAsia" w:hAnsi="宋体" w:cs="宋体"/>
          <w:sz w:val="24"/>
          <w:szCs w:val="24"/>
        </w:rPr>
        <w:t>投标人名称（公章）：</w:t>
      </w:r>
    </w:p>
    <w:p>
      <w:pPr>
        <w:pStyle w:val="23"/>
        <w:spacing w:line="440" w:lineRule="exact"/>
        <w:ind w:firstLine="480" w:firstLineChars="200"/>
        <w:rPr>
          <w:rFonts w:hAnsi="宋体" w:cs="宋体"/>
          <w:sz w:val="24"/>
          <w:szCs w:val="24"/>
        </w:rPr>
      </w:pPr>
      <w:r>
        <w:rPr>
          <w:rFonts w:hint="eastAsia" w:hAnsi="宋体" w:cs="宋体"/>
          <w:sz w:val="24"/>
          <w:szCs w:val="24"/>
        </w:rPr>
        <w:t>地址：      邮编：</w:t>
      </w:r>
    </w:p>
    <w:p>
      <w:pPr>
        <w:pStyle w:val="23"/>
        <w:spacing w:line="440" w:lineRule="exact"/>
        <w:ind w:firstLine="480" w:firstLineChars="200"/>
        <w:rPr>
          <w:rFonts w:hAnsi="宋体" w:cs="宋体"/>
          <w:sz w:val="24"/>
          <w:szCs w:val="24"/>
        </w:rPr>
      </w:pPr>
      <w:r>
        <w:rPr>
          <w:rFonts w:hint="eastAsia" w:hAnsi="宋体" w:cs="宋体"/>
          <w:sz w:val="24"/>
          <w:szCs w:val="24"/>
        </w:rPr>
        <w:t>电话：      传真：</w:t>
      </w:r>
    </w:p>
    <w:p>
      <w:pPr>
        <w:pStyle w:val="23"/>
        <w:spacing w:line="440" w:lineRule="exact"/>
        <w:ind w:firstLine="480" w:firstLineChars="200"/>
        <w:rPr>
          <w:rFonts w:hAnsi="宋体" w:cs="宋体"/>
          <w:sz w:val="24"/>
          <w:szCs w:val="24"/>
        </w:rPr>
      </w:pPr>
      <w:r>
        <w:rPr>
          <w:rFonts w:hint="eastAsia" w:hAnsi="宋体" w:cs="宋体"/>
          <w:sz w:val="24"/>
          <w:szCs w:val="24"/>
        </w:rPr>
        <w:t>法定代表人（委托受托人）签字：</w:t>
      </w:r>
    </w:p>
    <w:p>
      <w:pPr>
        <w:pStyle w:val="23"/>
        <w:spacing w:line="440" w:lineRule="exact"/>
        <w:ind w:firstLine="480" w:firstLineChars="200"/>
        <w:rPr>
          <w:rFonts w:hAnsi="宋体" w:cs="宋体"/>
          <w:sz w:val="24"/>
          <w:szCs w:val="24"/>
        </w:rPr>
      </w:pPr>
      <w:r>
        <w:rPr>
          <w:rFonts w:hint="eastAsia" w:hAnsi="宋体" w:cs="宋体"/>
          <w:sz w:val="24"/>
          <w:szCs w:val="24"/>
        </w:rPr>
        <w:t>职务：</w:t>
      </w:r>
    </w:p>
    <w:p>
      <w:pPr>
        <w:pStyle w:val="23"/>
        <w:spacing w:line="440" w:lineRule="exact"/>
        <w:ind w:firstLine="480" w:firstLineChars="200"/>
        <w:rPr>
          <w:rFonts w:hAnsi="宋体" w:cs="宋体"/>
          <w:sz w:val="24"/>
          <w:szCs w:val="24"/>
        </w:rPr>
      </w:pPr>
      <w:r>
        <w:rPr>
          <w:rFonts w:hint="eastAsia" w:hAnsi="宋体" w:cs="宋体"/>
          <w:sz w:val="24"/>
          <w:szCs w:val="24"/>
        </w:rPr>
        <w:t>日期：</w:t>
      </w:r>
    </w:p>
    <w:p>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widowControl/>
        <w:spacing w:before="19" w:line="360" w:lineRule="auto"/>
        <w:ind w:firstLine="643" w:firstLineChars="200"/>
        <w:jc w:val="center"/>
        <w:rPr>
          <w:rFonts w:ascii="宋体" w:hAnsi="宋体" w:cs="宋体"/>
          <w:b/>
          <w:sz w:val="32"/>
        </w:rPr>
      </w:pPr>
      <w:bookmarkStart w:id="39" w:name="_Hlk38789746"/>
      <w:r>
        <w:rPr>
          <w:rFonts w:hint="eastAsia" w:ascii="宋体" w:hAnsi="宋体" w:cs="宋体"/>
          <w:b/>
          <w:sz w:val="32"/>
        </w:rPr>
        <w:t>二、开标一览表</w:t>
      </w:r>
    </w:p>
    <w:p>
      <w:pPr>
        <w:pStyle w:val="65"/>
        <w:ind w:firstLine="420"/>
      </w:pPr>
    </w:p>
    <w:tbl>
      <w:tblPr>
        <w:tblStyle w:val="47"/>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项目编号</w:t>
            </w:r>
          </w:p>
          <w:p>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pPr>
              <w:spacing w:line="600" w:lineRule="exact"/>
              <w:jc w:val="center"/>
              <w:rPr>
                <w:rFonts w:ascii="宋体" w:hAnsi="宋体" w:cs="宋体"/>
                <w:sz w:val="24"/>
                <w:u w:val="single"/>
              </w:rPr>
            </w:pPr>
            <w:r>
              <w:rPr>
                <w:rFonts w:hint="eastAsia" w:ascii="宋体" w:hAnsi="宋体" w:cs="宋体"/>
                <w:sz w:val="24"/>
                <w:u w:val="single"/>
              </w:rPr>
              <w:t xml:space="preserve">J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pPr>
              <w:spacing w:line="500" w:lineRule="exact"/>
              <w:ind w:firstLine="480" w:firstLineChars="200"/>
              <w:rPr>
                <w:rFonts w:hint="eastAsia" w:ascii="宋体" w:hAnsi="宋体" w:cs="宋体"/>
                <w:bCs/>
                <w:sz w:val="24"/>
              </w:rPr>
            </w:pPr>
            <w:r>
              <w:rPr>
                <w:rFonts w:hint="eastAsia" w:ascii="宋体" w:hAnsi="宋体" w:cs="宋体"/>
                <w:bCs/>
                <w:sz w:val="24"/>
              </w:rPr>
              <w:t>报价</w:t>
            </w:r>
          </w:p>
        </w:tc>
        <w:tc>
          <w:tcPr>
            <w:tcW w:w="6652" w:type="dxa"/>
            <w:vAlign w:val="center"/>
          </w:tcPr>
          <w:p>
            <w:pPr>
              <w:spacing w:line="500" w:lineRule="exact"/>
              <w:rPr>
                <w:rFonts w:hint="eastAsia" w:ascii="宋体" w:hAnsi="宋体" w:cs="宋体"/>
                <w:bCs/>
                <w:sz w:val="24"/>
              </w:rPr>
            </w:pPr>
            <w:r>
              <w:rPr>
                <w:rFonts w:hint="eastAsia" w:ascii="宋体" w:hAnsi="宋体" w:cs="宋体"/>
                <w:bCs/>
                <w:sz w:val="24"/>
              </w:rPr>
              <w:t xml:space="preserve">￥：                                              </w:t>
            </w:r>
          </w:p>
          <w:p>
            <w:pPr>
              <w:spacing w:line="500" w:lineRule="exact"/>
              <w:rPr>
                <w:rFonts w:hint="eastAsia" w:ascii="宋体" w:hAnsi="宋体" w:cs="宋体"/>
                <w:bCs/>
                <w:sz w:val="24"/>
              </w:rPr>
            </w:pPr>
            <w:r>
              <w:rPr>
                <w:rFonts w:hint="eastAsia" w:ascii="宋体" w:hAnsi="宋体" w:cs="宋体"/>
                <w:bCs/>
                <w:sz w:val="24"/>
              </w:rPr>
              <w:t>人民币（大写）：</w:t>
            </w:r>
          </w:p>
          <w:p>
            <w:pPr>
              <w:spacing w:line="500" w:lineRule="exact"/>
              <w:rPr>
                <w:rFonts w:hint="eastAsia" w:ascii="宋体" w:hAnsi="宋体" w:cs="宋体"/>
                <w:bCs/>
                <w:sz w:val="24"/>
              </w:rPr>
            </w:pPr>
            <w:r>
              <w:rPr>
                <w:rFonts w:hint="eastAsia" w:ascii="宋体" w:hAnsi="宋体" w:cs="宋体"/>
                <w:bCs/>
                <w:sz w:val="24"/>
              </w:rPr>
              <w:t xml:space="preserve">       拾     万     仟    佰    拾   圆   角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pPr>
              <w:spacing w:line="600" w:lineRule="exact"/>
              <w:jc w:val="left"/>
              <w:rPr>
                <w:rFonts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pPr>
              <w:spacing w:line="400" w:lineRule="exact"/>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pPr>
        <w:spacing w:line="560" w:lineRule="exact"/>
        <w:rPr>
          <w:rFonts w:ascii="宋体" w:hAnsi="宋体" w:cs="宋体"/>
          <w:sz w:val="32"/>
          <w:szCs w:val="32"/>
        </w:rPr>
      </w:pPr>
    </w:p>
    <w:p>
      <w:pPr>
        <w:spacing w:line="560" w:lineRule="exact"/>
        <w:ind w:firstLine="480" w:firstLineChars="200"/>
        <w:rPr>
          <w:rFonts w:hint="eastAsia" w:ascii="宋体" w:hAnsi="宋体" w:cs="宋体"/>
          <w:sz w:val="24"/>
        </w:rPr>
      </w:pPr>
      <w:r>
        <w:rPr>
          <w:rFonts w:hint="eastAsia" w:ascii="宋体" w:hAnsi="宋体" w:cs="宋体"/>
          <w:sz w:val="24"/>
        </w:rPr>
        <w:t xml:space="preserve">单位公章：                  </w:t>
      </w:r>
    </w:p>
    <w:p>
      <w:pPr>
        <w:spacing w:line="560" w:lineRule="exact"/>
        <w:ind w:firstLine="480" w:firstLineChars="200"/>
        <w:rPr>
          <w:rFonts w:hint="eastAsia" w:ascii="宋体" w:hAnsi="宋体" w:cs="宋体"/>
          <w:sz w:val="24"/>
        </w:rPr>
      </w:pPr>
    </w:p>
    <w:p>
      <w:pPr>
        <w:spacing w:line="560" w:lineRule="exact"/>
        <w:ind w:firstLine="480" w:firstLineChars="200"/>
        <w:rPr>
          <w:rFonts w:hint="eastAsia" w:ascii="宋体" w:hAnsi="宋体" w:cs="宋体"/>
          <w:sz w:val="24"/>
        </w:rPr>
      </w:pPr>
      <w:r>
        <w:rPr>
          <w:rFonts w:hint="eastAsia" w:ascii="宋体" w:hAnsi="宋体" w:cs="宋体"/>
          <w:sz w:val="24"/>
        </w:rPr>
        <w:t xml:space="preserve"> 法定代表人（或授权代表）签字或盖章：</w:t>
      </w:r>
    </w:p>
    <w:p>
      <w:pPr>
        <w:spacing w:line="560" w:lineRule="exact"/>
        <w:ind w:firstLine="480" w:firstLineChars="200"/>
        <w:rPr>
          <w:rFonts w:hint="eastAsia" w:ascii="宋体" w:hAnsi="宋体" w:cs="宋体"/>
          <w:sz w:val="24"/>
        </w:rPr>
      </w:pPr>
    </w:p>
    <w:p>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w:t>
      </w:r>
    </w:p>
    <w:p>
      <w:pPr>
        <w:pStyle w:val="65"/>
        <w:ind w:firstLine="420"/>
      </w:pPr>
    </w:p>
    <w:p>
      <w:pPr>
        <w:pStyle w:val="65"/>
        <w:ind w:firstLine="420"/>
      </w:pPr>
    </w:p>
    <w:p>
      <w:pPr>
        <w:pStyle w:val="65"/>
        <w:ind w:firstLine="420"/>
      </w:pPr>
    </w:p>
    <w:p>
      <w:pPr>
        <w:pStyle w:val="65"/>
        <w:ind w:firstLine="420"/>
      </w:pPr>
    </w:p>
    <w:p>
      <w:pPr>
        <w:pStyle w:val="65"/>
        <w:ind w:firstLine="420"/>
      </w:pPr>
    </w:p>
    <w:p>
      <w:pPr>
        <w:pStyle w:val="65"/>
        <w:ind w:firstLine="420"/>
      </w:pPr>
    </w:p>
    <w:p>
      <w:pPr>
        <w:pStyle w:val="65"/>
        <w:ind w:firstLine="420"/>
      </w:pPr>
    </w:p>
    <w:p>
      <w:pPr>
        <w:pStyle w:val="65"/>
        <w:ind w:firstLine="420"/>
      </w:pPr>
    </w:p>
    <w:p>
      <w:pPr>
        <w:pStyle w:val="65"/>
        <w:ind w:left="0" w:leftChars="0" w:firstLine="0" w:firstLineChars="0"/>
      </w:pPr>
    </w:p>
    <w:bookmarkEnd w:id="39"/>
    <w:p>
      <w:pPr>
        <w:pStyle w:val="26"/>
        <w:ind w:left="0" w:leftChars="0" w:firstLine="0" w:firstLineChars="0"/>
        <w:rPr>
          <w:rFonts w:hint="eastAsia" w:ascii="宋体" w:hAnsi="宋体" w:eastAsia="宋体" w:cs="宋体"/>
          <w:kern w:val="2"/>
          <w:sz w:val="24"/>
          <w:szCs w:val="24"/>
          <w:lang w:val="en-US" w:eastAsia="zh-CN" w:bidi="ar-SA"/>
        </w:rPr>
      </w:pPr>
      <w:bookmarkStart w:id="40" w:name="_Hlk38802734"/>
    </w:p>
    <w:p>
      <w:pPr>
        <w:pStyle w:val="26"/>
        <w:ind w:left="0" w:leftChars="0" w:firstLine="0" w:firstLineChars="0"/>
        <w:rPr>
          <w:rFonts w:hint="default" w:ascii="宋体" w:hAnsi="宋体" w:cs="宋体"/>
          <w:sz w:val="24"/>
          <w:lang w:val="en-US" w:eastAsia="zh-CN"/>
        </w:rPr>
      </w:pPr>
    </w:p>
    <w:bookmarkEnd w:id="40"/>
    <w:p>
      <w:pPr>
        <w:spacing w:line="440" w:lineRule="exact"/>
        <w:jc w:val="center"/>
        <w:rPr>
          <w:rFonts w:hint="eastAsia" w:ascii="宋体" w:hAnsi="宋体" w:eastAsia="宋体" w:cs="宋体"/>
          <w:b/>
          <w:bCs/>
          <w:sz w:val="24"/>
          <w:szCs w:val="24"/>
        </w:rPr>
      </w:pPr>
      <w:bookmarkStart w:id="41" w:name="_Hlk38802776"/>
      <w:r>
        <w:rPr>
          <w:rFonts w:hint="eastAsia" w:ascii="宋体" w:hAnsi="宋体" w:cs="宋体"/>
          <w:b/>
          <w:color w:val="000000"/>
          <w:sz w:val="24"/>
          <w:szCs w:val="24"/>
          <w:lang w:val="en-US" w:eastAsia="zh-CN"/>
        </w:rPr>
        <w:t>三</w:t>
      </w:r>
      <w:r>
        <w:rPr>
          <w:rFonts w:hint="eastAsia" w:ascii="宋体" w:hAnsi="宋体" w:eastAsia="宋体" w:cs="宋体"/>
          <w:b/>
          <w:color w:val="000000"/>
          <w:sz w:val="24"/>
          <w:szCs w:val="24"/>
        </w:rPr>
        <w:t>、</w:t>
      </w:r>
      <w:r>
        <w:rPr>
          <w:rFonts w:hint="eastAsia" w:ascii="宋体" w:hAnsi="宋体" w:eastAsia="宋体" w:cs="宋体"/>
          <w:b/>
          <w:bCs/>
          <w:sz w:val="24"/>
          <w:szCs w:val="24"/>
        </w:rPr>
        <w:t>服务承诺</w:t>
      </w:r>
    </w:p>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pPr>
        <w:spacing w:line="440" w:lineRule="exact"/>
        <w:rPr>
          <w:rFonts w:hint="eastAsia" w:ascii="宋体" w:hAnsi="宋体" w:eastAsia="宋体" w:cs="宋体"/>
          <w:b/>
          <w:bCs/>
          <w:sz w:val="24"/>
          <w:szCs w:val="24"/>
        </w:rPr>
      </w:pPr>
    </w:p>
    <w:bookmarkEnd w:id="41"/>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spacing w:line="520" w:lineRule="exact"/>
        <w:rPr>
          <w:rFonts w:hint="eastAsia" w:ascii="宋体" w:hAnsi="宋体" w:eastAsia="宋体" w:cs="宋体"/>
          <w:w w:val="90"/>
          <w:sz w:val="24"/>
          <w:szCs w:val="24"/>
        </w:rPr>
      </w:pPr>
    </w:p>
    <w:p>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19"/>
        <w:spacing w:line="440" w:lineRule="exact"/>
        <w:ind w:left="0" w:right="0"/>
        <w:jc w:val="both"/>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pStyle w:val="65"/>
        <w:spacing w:before="0" w:after="0"/>
        <w:ind w:firstLine="0" w:firstLineChars="0"/>
        <w:jc w:val="both"/>
        <w:rPr>
          <w:rFonts w:hint="eastAsia" w:ascii="宋体" w:hAnsi="宋体" w:eastAsia="宋体" w:cs="宋体"/>
          <w:sz w:val="24"/>
          <w:szCs w:val="24"/>
        </w:rPr>
      </w:pPr>
    </w:p>
    <w:p>
      <w:pPr>
        <w:spacing w:line="440" w:lineRule="exact"/>
        <w:rPr>
          <w:rFonts w:hint="eastAsia" w:ascii="宋体" w:hAnsi="宋体" w:eastAsia="宋体" w:cs="宋体"/>
          <w:b/>
          <w:bCs/>
          <w:sz w:val="24"/>
          <w:szCs w:val="24"/>
        </w:rPr>
      </w:pPr>
    </w:p>
    <w:p>
      <w:pPr>
        <w:spacing w:line="400" w:lineRule="exact"/>
        <w:rPr>
          <w:rFonts w:hint="eastAsia" w:ascii="宋体" w:hAnsi="宋体" w:eastAsia="宋体" w:cs="宋体"/>
          <w:b/>
          <w:bCs/>
          <w:sz w:val="24"/>
          <w:szCs w:val="24"/>
        </w:rPr>
      </w:pPr>
    </w:p>
    <w:p>
      <w:pPr>
        <w:pStyle w:val="65"/>
        <w:ind w:firstLine="420"/>
        <w:rPr>
          <w:rFonts w:hint="eastAsia" w:ascii="宋体" w:hAnsi="宋体" w:eastAsia="宋体" w:cs="宋体"/>
          <w:sz w:val="24"/>
          <w:szCs w:val="24"/>
        </w:rPr>
      </w:pPr>
    </w:p>
    <w:p>
      <w:pPr>
        <w:spacing w:line="400" w:lineRule="exact"/>
        <w:ind w:firstLine="472" w:firstLineChars="196"/>
        <w:rPr>
          <w:rFonts w:hint="eastAsia" w:ascii="宋体" w:hAnsi="宋体" w:eastAsia="宋体" w:cs="宋体"/>
          <w:b/>
          <w:color w:val="000000"/>
          <w:sz w:val="24"/>
          <w:szCs w:val="24"/>
        </w:rPr>
      </w:pPr>
      <w:r>
        <w:rPr>
          <w:rFonts w:hint="eastAsia" w:ascii="宋体" w:hAnsi="宋体" w:cs="宋体"/>
          <w:b/>
          <w:bCs/>
          <w:sz w:val="24"/>
          <w:szCs w:val="24"/>
          <w:lang w:val="en-US" w:eastAsia="zh-CN"/>
        </w:rPr>
        <w:t>四</w:t>
      </w:r>
      <w:r>
        <w:rPr>
          <w:rFonts w:hint="eastAsia" w:ascii="宋体" w:hAnsi="宋体" w:eastAsia="宋体" w:cs="宋体"/>
          <w:b/>
          <w:bCs/>
          <w:sz w:val="24"/>
          <w:szCs w:val="24"/>
        </w:rPr>
        <w:t>、投标供应商必须提交的资格证明文件（详见采购公告要求）</w:t>
      </w: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r>
        <w:rPr>
          <w:rFonts w:hint="eastAsia" w:ascii="宋体" w:hAnsi="宋体" w:cs="宋体"/>
          <w:b/>
          <w:bCs/>
          <w:sz w:val="24"/>
          <w:szCs w:val="24"/>
          <w:lang w:val="en-US" w:eastAsia="zh-CN"/>
        </w:rPr>
        <w:t>五</w:t>
      </w:r>
      <w:r>
        <w:rPr>
          <w:rFonts w:hint="eastAsia" w:ascii="宋体" w:hAnsi="宋体" w:eastAsia="宋体" w:cs="宋体"/>
          <w:b/>
          <w:bCs/>
          <w:sz w:val="24"/>
          <w:szCs w:val="24"/>
        </w:rPr>
        <w:t>、磋商供应商认为有必要提供并说明的其它资料</w:t>
      </w:r>
    </w:p>
    <w:p>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pPr>
        <w:rPr>
          <w:rFonts w:hint="eastAsia" w:ascii="宋体" w:hAnsi="宋体" w:eastAsia="宋体" w:cs="宋体"/>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42" w:name="_Hlk38802875"/>
      <w:r>
        <w:rPr>
          <w:rFonts w:hint="eastAsia" w:ascii="宋体" w:hAnsi="宋体" w:eastAsia="宋体" w:cs="宋体"/>
          <w:b/>
          <w:sz w:val="24"/>
          <w:szCs w:val="24"/>
        </w:rPr>
        <w:t>示范格式一</w:t>
      </w:r>
    </w:p>
    <w:p>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pPr>
        <w:autoSpaceDE w:val="0"/>
        <w:autoSpaceDN w:val="0"/>
        <w:adjustRightInd w:val="0"/>
        <w:spacing w:line="640" w:lineRule="exact"/>
        <w:rPr>
          <w:rFonts w:hint="eastAsia" w:ascii="宋体" w:hAnsi="宋体" w:eastAsia="宋体" w:cs="宋体"/>
          <w:sz w:val="24"/>
          <w:szCs w:val="24"/>
          <w:lang w:val="zh-CN"/>
        </w:rPr>
      </w:pP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pPr>
        <w:spacing w:line="640" w:lineRule="exact"/>
        <w:ind w:firstLine="4800" w:firstLineChars="2000"/>
        <w:rPr>
          <w:rFonts w:hint="eastAsia" w:ascii="宋体" w:hAnsi="宋体" w:eastAsia="宋体" w:cs="宋体"/>
          <w:sz w:val="24"/>
          <w:szCs w:val="24"/>
        </w:rPr>
      </w:pPr>
    </w:p>
    <w:p>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pPr>
        <w:snapToGrid w:val="0"/>
        <w:spacing w:line="640" w:lineRule="exact"/>
        <w:ind w:firstLine="4560" w:firstLineChars="1900"/>
        <w:rPr>
          <w:rFonts w:hint="eastAsia" w:ascii="宋体" w:hAnsi="宋体" w:eastAsia="宋体" w:cs="宋体"/>
          <w:sz w:val="24"/>
          <w:szCs w:val="24"/>
        </w:rPr>
      </w:pPr>
    </w:p>
    <w:p>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txbxContent>
                </v:textbox>
              </v:rect>
            </w:pict>
          </mc:Fallback>
        </mc:AlternateContent>
      </w: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440" w:lineRule="exact"/>
        <w:ind w:firstLine="482" w:firstLineChars="200"/>
        <w:rPr>
          <w:rFonts w:hint="eastAsia" w:ascii="宋体" w:hAnsi="宋体" w:eastAsia="宋体" w:cs="宋体"/>
          <w:b/>
          <w:bCs/>
          <w:sz w:val="24"/>
          <w:szCs w:val="24"/>
        </w:rPr>
      </w:pPr>
    </w:p>
    <w:p>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pPr>
        <w:pStyle w:val="23"/>
        <w:rPr>
          <w:rFonts w:hint="eastAsia" w:ascii="宋体" w:hAnsi="宋体" w:eastAsia="宋体" w:cs="宋体"/>
          <w:b/>
          <w:sz w:val="24"/>
          <w:szCs w:val="24"/>
        </w:rPr>
      </w:pPr>
    </w:p>
    <w:p>
      <w:pPr>
        <w:pStyle w:val="23"/>
        <w:rPr>
          <w:rFonts w:hint="eastAsia" w:ascii="宋体" w:hAnsi="宋体" w:eastAsia="宋体" w:cs="宋体"/>
          <w:b/>
          <w:sz w:val="24"/>
          <w:szCs w:val="24"/>
        </w:rPr>
      </w:pPr>
    </w:p>
    <w:p>
      <w:pPr>
        <w:pStyle w:val="23"/>
        <w:rPr>
          <w:rFonts w:hint="eastAsia" w:ascii="宋体" w:hAnsi="宋体" w:eastAsia="宋体" w:cs="宋体"/>
          <w:b/>
          <w:sz w:val="24"/>
          <w:szCs w:val="24"/>
        </w:rPr>
      </w:pPr>
    </w:p>
    <w:p>
      <w:pPr>
        <w:pStyle w:val="23"/>
        <w:rPr>
          <w:rFonts w:hint="eastAsia" w:ascii="宋体" w:hAnsi="宋体" w:eastAsia="宋体" w:cs="宋体"/>
          <w:b/>
          <w:sz w:val="24"/>
          <w:szCs w:val="24"/>
        </w:rPr>
      </w:pPr>
    </w:p>
    <w:p>
      <w:pPr>
        <w:pStyle w:val="23"/>
        <w:rPr>
          <w:rFonts w:hint="eastAsia" w:ascii="宋体" w:hAnsi="宋体" w:eastAsia="宋体" w:cs="宋体"/>
          <w:sz w:val="24"/>
          <w:szCs w:val="24"/>
          <w:u w:val="single"/>
        </w:rPr>
      </w:pPr>
      <w:r>
        <w:rPr>
          <w:rFonts w:hint="eastAsia" w:ascii="宋体" w:hAnsi="宋体" w:eastAsia="宋体" w:cs="宋体"/>
          <w:b/>
          <w:sz w:val="24"/>
          <w:szCs w:val="24"/>
        </w:rPr>
        <w:t>示范格式二</w:t>
      </w:r>
    </w:p>
    <w:p>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p>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p>
                      <w:pPr>
                        <w:jc w:val="center"/>
                      </w:pPr>
                    </w:p>
                  </w:txbxContent>
                </v:textbox>
              </v:rect>
            </w:pict>
          </mc:Fallback>
        </mc:AlternateContent>
      </w: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42"/>
    <w:p>
      <w:pPr>
        <w:pStyle w:val="23"/>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pPr>
        <w:pStyle w:val="23"/>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pPr>
        <w:pStyle w:val="23"/>
        <w:spacing w:line="400" w:lineRule="exact"/>
        <w:rPr>
          <w:rFonts w:hint="eastAsia" w:ascii="宋体" w:hAnsi="宋体" w:eastAsia="宋体" w:cs="宋体"/>
          <w:color w:val="000000"/>
          <w:sz w:val="24"/>
          <w:szCs w:val="24"/>
        </w:rPr>
      </w:pPr>
    </w:p>
    <w:p>
      <w:pPr>
        <w:pStyle w:val="23"/>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中标人在规定期限内未能根据采购文件规定交纳履约保证金的；8.与其他投标人的投标文件由同一单位或者个人编制；9.与其他投标人的投标文件载明的项目管理成员或者联系人员为同一人;10.与其他投标人的投标文件异常一致或者投标报价呈规律性差异；11.与其他投标人的投标文件相互混装。</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我公司主动承诺以上内容，如有违反，自愿接受任何处罚并放弃投标保证金。</w:t>
      </w:r>
    </w:p>
    <w:p>
      <w:pPr>
        <w:pStyle w:val="23"/>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pPr>
        <w:pStyle w:val="23"/>
        <w:spacing w:line="400" w:lineRule="exact"/>
        <w:ind w:firstLine="480" w:firstLineChars="200"/>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p>
    <w:p>
      <w:pPr>
        <w:pStyle w:val="17"/>
        <w:adjustRightInd w:val="0"/>
        <w:spacing w:line="360" w:lineRule="auto"/>
        <w:ind w:firstLine="42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供应商信用承诺书</w:t>
      </w:r>
    </w:p>
    <w:p>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我方承诺中标（成交）后按规定的时间内领取中标（成交）确认书，按规定及时与采购单位签订合同，缴纳履约保证金。</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pPr>
        <w:pStyle w:val="17"/>
        <w:numPr>
          <w:ilvl w:val="0"/>
          <w:numId w:val="6"/>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pPr>
        <w:pStyle w:val="17"/>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sz w:val="24"/>
          <w:szCs w:val="24"/>
        </w:rPr>
      </w:pPr>
    </w:p>
    <w:p>
      <w:pPr>
        <w:pStyle w:val="23"/>
        <w:ind w:firstLine="562"/>
        <w:rPr>
          <w:rFonts w:hint="eastAsia" w:ascii="宋体" w:hAnsi="宋体" w:eastAsia="宋体" w:cs="宋体"/>
          <w:b/>
          <w:bCs/>
          <w:kern w:val="2"/>
          <w:sz w:val="24"/>
          <w:szCs w:val="24"/>
          <w:lang w:val="en-US" w:eastAsia="zh-CN" w:bidi="ar-SA"/>
        </w:rPr>
      </w:pPr>
    </w:p>
    <w:p>
      <w:pPr>
        <w:pStyle w:val="23"/>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pPr>
        <w:spacing w:line="520" w:lineRule="exact"/>
        <w:jc w:val="center"/>
        <w:rPr>
          <w:rFonts w:hint="eastAsia" w:ascii="宋体" w:hAnsi="宋体" w:eastAsia="宋体" w:cs="宋体"/>
          <w:b/>
          <w:bCs/>
          <w:sz w:val="24"/>
          <w:szCs w:val="24"/>
        </w:rPr>
      </w:pPr>
    </w:p>
    <w:p>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pPr>
        <w:pStyle w:val="23"/>
        <w:spacing w:line="400" w:lineRule="exact"/>
        <w:rPr>
          <w:rFonts w:hint="eastAsia" w:ascii="宋体" w:hAnsi="宋体" w:eastAsia="宋体" w:cs="宋体"/>
          <w:sz w:val="24"/>
          <w:szCs w:val="24"/>
        </w:rPr>
      </w:pPr>
    </w:p>
    <w:p>
      <w:pPr>
        <w:pStyle w:val="23"/>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pPr>
        <w:pStyle w:val="23"/>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pPr>
        <w:pStyle w:val="23"/>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pPr>
        <w:pStyle w:val="23"/>
        <w:spacing w:line="400" w:lineRule="exact"/>
        <w:ind w:left="5100" w:hanging="4080" w:hangingChars="1700"/>
        <w:rPr>
          <w:rFonts w:hint="eastAsia" w:ascii="宋体" w:hAnsi="宋体" w:eastAsia="宋体" w:cs="宋体"/>
          <w:sz w:val="24"/>
          <w:szCs w:val="24"/>
        </w:rPr>
      </w:pPr>
    </w:p>
    <w:p>
      <w:pPr>
        <w:pStyle w:val="23"/>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pPr>
        <w:pStyle w:val="23"/>
        <w:ind w:left="562" w:hanging="562"/>
        <w:rPr>
          <w:rFonts w:hint="eastAsia" w:ascii="宋体" w:hAnsi="宋体" w:eastAsia="宋体" w:cs="宋体"/>
          <w:b/>
          <w:sz w:val="24"/>
          <w:szCs w:val="24"/>
        </w:rPr>
      </w:pPr>
    </w:p>
    <w:p>
      <w:pPr>
        <w:pStyle w:val="23"/>
        <w:ind w:left="562" w:hanging="562"/>
        <w:rPr>
          <w:rFonts w:hint="eastAsia" w:ascii="宋体" w:hAnsi="宋体" w:eastAsia="宋体" w:cs="宋体"/>
          <w:b/>
          <w:sz w:val="24"/>
          <w:szCs w:val="24"/>
        </w:rPr>
      </w:pPr>
    </w:p>
    <w:p>
      <w:pPr>
        <w:pStyle w:val="23"/>
        <w:ind w:left="562" w:hanging="562"/>
        <w:rPr>
          <w:rFonts w:hint="eastAsia" w:ascii="宋体" w:hAnsi="宋体" w:eastAsia="宋体" w:cs="宋体"/>
          <w:b/>
          <w:sz w:val="24"/>
          <w:szCs w:val="24"/>
        </w:rPr>
      </w:pPr>
    </w:p>
    <w:p>
      <w:pPr>
        <w:pStyle w:val="23"/>
        <w:ind w:left="562" w:hanging="562"/>
        <w:rPr>
          <w:rFonts w:hint="eastAsia" w:ascii="宋体" w:hAnsi="宋体" w:eastAsia="宋体" w:cs="宋体"/>
          <w:b/>
          <w:sz w:val="24"/>
          <w:szCs w:val="24"/>
        </w:rPr>
      </w:pPr>
    </w:p>
    <w:p>
      <w:pPr>
        <w:pStyle w:val="23"/>
        <w:ind w:left="562" w:hanging="562"/>
        <w:rPr>
          <w:rFonts w:hint="eastAsia" w:ascii="宋体" w:hAnsi="宋体" w:eastAsia="宋体" w:cs="宋体"/>
          <w:b/>
          <w:sz w:val="24"/>
          <w:szCs w:val="24"/>
        </w:rPr>
      </w:pPr>
    </w:p>
    <w:p>
      <w:pPr>
        <w:pStyle w:val="23"/>
        <w:ind w:left="562" w:hanging="562"/>
        <w:rPr>
          <w:rFonts w:hint="eastAsia" w:ascii="宋体" w:hAnsi="宋体" w:eastAsia="宋体" w:cs="宋体"/>
          <w:b/>
          <w:sz w:val="24"/>
          <w:szCs w:val="24"/>
        </w:rPr>
      </w:pPr>
    </w:p>
    <w:sectPr>
      <w:footerReference r:id="rId9" w:type="first"/>
      <w:headerReference r:id="rId7" w:type="default"/>
      <w:footerReference r:id="rId8"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1"/>
      </w:rPr>
    </w:pPr>
    <w:r>
      <w:rPr>
        <w:rStyle w:val="51"/>
      </w:rPr>
      <w:fldChar w:fldCharType="begin"/>
    </w:r>
    <w:r>
      <w:rPr>
        <w:rStyle w:val="51"/>
      </w:rPr>
      <w:instrText xml:space="preserve">PAGE  </w:instrText>
    </w:r>
    <w:r>
      <w:rPr>
        <w:rStyle w:val="51"/>
      </w:rPr>
      <w:fldChar w:fldCharType="separate"/>
    </w:r>
    <w:r>
      <w:rPr>
        <w:rStyle w:val="51"/>
      </w:rPr>
      <w:t>1</w:t>
    </w:r>
    <w:r>
      <w:rPr>
        <w:rStyle w:val="51"/>
      </w:rP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1"/>
      </w:rPr>
    </w:pPr>
    <w:r>
      <w:rPr>
        <w:rStyle w:val="51"/>
      </w:rPr>
      <w:fldChar w:fldCharType="begin"/>
    </w:r>
    <w:r>
      <w:rPr>
        <w:rStyle w:val="51"/>
      </w:rPr>
      <w:instrText xml:space="preserve">PAGE  </w:instrText>
    </w:r>
    <w:r>
      <w:rPr>
        <w:rStyle w:val="51"/>
      </w:rPr>
      <w:fldChar w:fldCharType="separate"/>
    </w:r>
    <w:r>
      <w:rPr>
        <w:rStyle w:val="51"/>
      </w:rPr>
      <w:t>12</w:t>
    </w:r>
    <w:r>
      <w:rPr>
        <w:rStyle w:val="51"/>
      </w:rPr>
      <w:fldChar w:fldCharType="end"/>
    </w:r>
  </w:p>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84251"/>
    </w:sdtPr>
    <w:sdtContent>
      <w:p>
        <w:pPr>
          <w:pStyle w:val="28"/>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pPr>
                            <w:pStyle w:val="2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6"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decimal"/>
      <w:pStyle w:val="177"/>
      <w:suff w:val="nothing"/>
      <w:lvlText w:val="%1、"/>
      <w:lvlJc w:val="left"/>
      <w:pPr>
        <w:ind w:left="0" w:firstLine="0"/>
      </w:pPr>
      <w:rPr>
        <w:rFonts w:hint="eastAsia"/>
      </w:rPr>
    </w:lvl>
  </w:abstractNum>
  <w:abstractNum w:abstractNumId="1">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3"/>
      <w:lvlText w:val="%2)"/>
      <w:lvlJc w:val="left"/>
      <w:pPr>
        <w:tabs>
          <w:tab w:val="left" w:pos="840"/>
        </w:tabs>
        <w:ind w:left="840" w:hanging="420"/>
      </w:pPr>
      <w:rPr>
        <w:rFonts w:cs="Times New Roman"/>
      </w:rPr>
    </w:lvl>
    <w:lvl w:ilvl="2" w:tentative="0">
      <w:start w:val="1"/>
      <w:numFmt w:val="lowerRoman"/>
      <w:pStyle w:val="84"/>
      <w:lvlText w:val="%3."/>
      <w:lvlJc w:val="right"/>
      <w:pPr>
        <w:tabs>
          <w:tab w:val="left" w:pos="1260"/>
        </w:tabs>
        <w:ind w:left="1260" w:hanging="420"/>
      </w:pPr>
      <w:rPr>
        <w:rFonts w:cs="Times New Roman"/>
      </w:rPr>
    </w:lvl>
    <w:lvl w:ilvl="3" w:tentative="0">
      <w:start w:val="1"/>
      <w:numFmt w:val="decimal"/>
      <w:pStyle w:val="110"/>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3">
    <w:nsid w:val="49E5ACDF"/>
    <w:multiLevelType w:val="singleLevel"/>
    <w:tmpl w:val="49E5ACDF"/>
    <w:lvl w:ilvl="0" w:tentative="0">
      <w:start w:val="1"/>
      <w:numFmt w:val="chineseCounting"/>
      <w:suff w:val="space"/>
      <w:lvlText w:val="第%1篇"/>
      <w:lvlJc w:val="left"/>
      <w:pPr>
        <w:ind w:left="600" w:leftChars="0" w:firstLine="0" w:firstLineChars="0"/>
      </w:pPr>
      <w:rPr>
        <w:rFonts w:hint="eastAsia"/>
      </w:rPr>
    </w:lvl>
  </w:abstractNum>
  <w:abstractNum w:abstractNumId="4">
    <w:nsid w:val="55D1F4B3"/>
    <w:multiLevelType w:val="singleLevel"/>
    <w:tmpl w:val="55D1F4B3"/>
    <w:lvl w:ilvl="0" w:tentative="0">
      <w:start w:val="3"/>
      <w:numFmt w:val="chineseCounting"/>
      <w:suff w:val="nothing"/>
      <w:lvlText w:val="（%1）"/>
      <w:lvlJc w:val="left"/>
      <w:rPr>
        <w:rFonts w:hint="eastAsia"/>
      </w:rPr>
    </w:lvl>
  </w:abstractNum>
  <w:abstractNum w:abstractNumId="5">
    <w:nsid w:val="5A32BD1C"/>
    <w:multiLevelType w:val="singleLevel"/>
    <w:tmpl w:val="5A32BD1C"/>
    <w:lvl w:ilvl="0" w:tentative="0">
      <w:start w:val="24"/>
      <w:numFmt w:val="decimal"/>
      <w:lvlText w:val="%1."/>
      <w:lvlJc w:val="left"/>
      <w:pPr>
        <w:tabs>
          <w:tab w:val="left" w:pos="312"/>
        </w:tabs>
        <w:ind w:left="645" w:leftChars="0" w:firstLine="0" w:firstLineChars="0"/>
      </w:pPr>
    </w:lvl>
  </w:abstractNum>
  <w:num w:numId="1">
    <w:abstractNumId w:val="1"/>
  </w:num>
  <w:num w:numId="2">
    <w:abstractNumId w:val="0"/>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2110555"/>
    <w:rsid w:val="024B6CD3"/>
    <w:rsid w:val="02952F24"/>
    <w:rsid w:val="03ED540F"/>
    <w:rsid w:val="04C44376"/>
    <w:rsid w:val="060B2F85"/>
    <w:rsid w:val="060C120F"/>
    <w:rsid w:val="07A019A5"/>
    <w:rsid w:val="080D01E6"/>
    <w:rsid w:val="08347C55"/>
    <w:rsid w:val="083920EC"/>
    <w:rsid w:val="0AAA550E"/>
    <w:rsid w:val="0BCB2D68"/>
    <w:rsid w:val="0D7F30D1"/>
    <w:rsid w:val="0D872640"/>
    <w:rsid w:val="0D9F4E2E"/>
    <w:rsid w:val="0E596AC7"/>
    <w:rsid w:val="0E990630"/>
    <w:rsid w:val="0EAA4EB7"/>
    <w:rsid w:val="0ECF6641"/>
    <w:rsid w:val="0EE478F4"/>
    <w:rsid w:val="0FD47345"/>
    <w:rsid w:val="125E1331"/>
    <w:rsid w:val="12CD4126"/>
    <w:rsid w:val="13491C79"/>
    <w:rsid w:val="14EC69B2"/>
    <w:rsid w:val="18D94312"/>
    <w:rsid w:val="191C50F9"/>
    <w:rsid w:val="19827DE5"/>
    <w:rsid w:val="199D3555"/>
    <w:rsid w:val="1ADF35A4"/>
    <w:rsid w:val="1BA565E1"/>
    <w:rsid w:val="1D4F7AD4"/>
    <w:rsid w:val="1DF842D3"/>
    <w:rsid w:val="22176DD5"/>
    <w:rsid w:val="2267586E"/>
    <w:rsid w:val="237D33F9"/>
    <w:rsid w:val="23B60F55"/>
    <w:rsid w:val="24E03966"/>
    <w:rsid w:val="2A8D46CE"/>
    <w:rsid w:val="2B2B1FB1"/>
    <w:rsid w:val="2BAB6B17"/>
    <w:rsid w:val="2C2B5641"/>
    <w:rsid w:val="2CD36504"/>
    <w:rsid w:val="2E973071"/>
    <w:rsid w:val="2EA77624"/>
    <w:rsid w:val="2FBB1073"/>
    <w:rsid w:val="30CF6903"/>
    <w:rsid w:val="31B859B9"/>
    <w:rsid w:val="32105583"/>
    <w:rsid w:val="32771258"/>
    <w:rsid w:val="338A6C01"/>
    <w:rsid w:val="35FB2318"/>
    <w:rsid w:val="369B7657"/>
    <w:rsid w:val="36F90A58"/>
    <w:rsid w:val="373D763D"/>
    <w:rsid w:val="37540F86"/>
    <w:rsid w:val="3A1A1078"/>
    <w:rsid w:val="3B7A47F5"/>
    <w:rsid w:val="3C9B1A89"/>
    <w:rsid w:val="3CD803E1"/>
    <w:rsid w:val="3E1E0994"/>
    <w:rsid w:val="3E7F7EAC"/>
    <w:rsid w:val="3EC97015"/>
    <w:rsid w:val="3FA73B2F"/>
    <w:rsid w:val="3FC16CBA"/>
    <w:rsid w:val="3FC419CD"/>
    <w:rsid w:val="406E788C"/>
    <w:rsid w:val="41B76DBF"/>
    <w:rsid w:val="41E4249A"/>
    <w:rsid w:val="43A22025"/>
    <w:rsid w:val="445030DA"/>
    <w:rsid w:val="44CE0BF8"/>
    <w:rsid w:val="46A73B75"/>
    <w:rsid w:val="474B4F44"/>
    <w:rsid w:val="47D82312"/>
    <w:rsid w:val="4A170C7C"/>
    <w:rsid w:val="4BF3168A"/>
    <w:rsid w:val="4D7F26A8"/>
    <w:rsid w:val="4FCF3C9E"/>
    <w:rsid w:val="535E4E9A"/>
    <w:rsid w:val="5420515C"/>
    <w:rsid w:val="54255F1A"/>
    <w:rsid w:val="547C2B82"/>
    <w:rsid w:val="5519384F"/>
    <w:rsid w:val="5574097C"/>
    <w:rsid w:val="55CA70E4"/>
    <w:rsid w:val="56FE5192"/>
    <w:rsid w:val="585D4208"/>
    <w:rsid w:val="586B46E3"/>
    <w:rsid w:val="58F42944"/>
    <w:rsid w:val="5C237883"/>
    <w:rsid w:val="5D015BB7"/>
    <w:rsid w:val="5E0F5F52"/>
    <w:rsid w:val="5E612863"/>
    <w:rsid w:val="5F88085E"/>
    <w:rsid w:val="62E742D1"/>
    <w:rsid w:val="631746CA"/>
    <w:rsid w:val="63F6213B"/>
    <w:rsid w:val="655529EB"/>
    <w:rsid w:val="664C6B61"/>
    <w:rsid w:val="674943E2"/>
    <w:rsid w:val="67570A7F"/>
    <w:rsid w:val="67CF2561"/>
    <w:rsid w:val="6C101972"/>
    <w:rsid w:val="6E5306D0"/>
    <w:rsid w:val="6F9C52CB"/>
    <w:rsid w:val="6FC956CC"/>
    <w:rsid w:val="719324B6"/>
    <w:rsid w:val="73AF2D7A"/>
    <w:rsid w:val="73C3551C"/>
    <w:rsid w:val="75660855"/>
    <w:rsid w:val="7A9969F3"/>
    <w:rsid w:val="7C415E32"/>
    <w:rsid w:val="7D231D04"/>
    <w:rsid w:val="7D376208"/>
    <w:rsid w:val="7E8707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7"/>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8"/>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69"/>
    <w:qFormat/>
    <w:uiPriority w:val="0"/>
    <w:pPr>
      <w:keepNext/>
      <w:keepLines/>
      <w:spacing w:line="400" w:lineRule="exact"/>
      <w:outlineLvl w:val="3"/>
    </w:pPr>
    <w:rPr>
      <w:bCs/>
      <w:sz w:val="24"/>
      <w:szCs w:val="28"/>
    </w:rPr>
  </w:style>
  <w:style w:type="paragraph" w:styleId="6">
    <w:name w:val="heading 5"/>
    <w:basedOn w:val="1"/>
    <w:next w:val="1"/>
    <w:link w:val="70"/>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2"/>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3"/>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4"/>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next w:val="1"/>
    <w:link w:val="140"/>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4"/>
    <w:qFormat/>
    <w:uiPriority w:val="99"/>
    <w:pPr>
      <w:shd w:val="clear" w:color="auto" w:fill="000080"/>
      <w:spacing w:line="400" w:lineRule="exact"/>
    </w:pPr>
    <w:rPr>
      <w:rFonts w:eastAsiaTheme="minorEastAsia" w:cstheme="minorBidi"/>
    </w:rPr>
  </w:style>
  <w:style w:type="paragraph" w:styleId="15">
    <w:name w:val="annotation text"/>
    <w:basedOn w:val="1"/>
    <w:link w:val="133"/>
    <w:unhideWhenUsed/>
    <w:qFormat/>
    <w:uiPriority w:val="0"/>
    <w:pPr>
      <w:jc w:val="left"/>
    </w:pPr>
  </w:style>
  <w:style w:type="paragraph" w:styleId="16">
    <w:name w:val="Body Text 3"/>
    <w:basedOn w:val="1"/>
    <w:link w:val="122"/>
    <w:qFormat/>
    <w:uiPriority w:val="0"/>
    <w:pPr>
      <w:spacing w:line="400" w:lineRule="exact"/>
    </w:pPr>
    <w:rPr>
      <w:rFonts w:ascii="宋体" w:eastAsiaTheme="minorEastAsia" w:cstheme="minorBidi"/>
      <w:sz w:val="24"/>
      <w:szCs w:val="20"/>
    </w:rPr>
  </w:style>
  <w:style w:type="paragraph" w:styleId="17">
    <w:name w:val="Body Text"/>
    <w:basedOn w:val="1"/>
    <w:next w:val="1"/>
    <w:link w:val="75"/>
    <w:unhideWhenUsed/>
    <w:qFormat/>
    <w:uiPriority w:val="99"/>
    <w:pPr>
      <w:spacing w:after="120"/>
    </w:pPr>
  </w:style>
  <w:style w:type="paragraph" w:styleId="18">
    <w:name w:val="Body Text Indent"/>
    <w:basedOn w:val="1"/>
    <w:link w:val="76"/>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next w:val="5"/>
    <w:link w:val="77"/>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8"/>
    <w:unhideWhenUsed/>
    <w:qFormat/>
    <w:uiPriority w:val="0"/>
    <w:pPr>
      <w:ind w:left="100" w:leftChars="2500"/>
    </w:pPr>
  </w:style>
  <w:style w:type="paragraph" w:styleId="26">
    <w:name w:val="Body Text Indent 2"/>
    <w:basedOn w:val="1"/>
    <w:link w:val="78"/>
    <w:unhideWhenUsed/>
    <w:qFormat/>
    <w:uiPriority w:val="0"/>
    <w:pPr>
      <w:spacing w:after="120" w:line="480" w:lineRule="auto"/>
      <w:ind w:left="420" w:leftChars="200"/>
    </w:pPr>
  </w:style>
  <w:style w:type="paragraph" w:styleId="27">
    <w:name w:val="Balloon Text"/>
    <w:basedOn w:val="1"/>
    <w:link w:val="79"/>
    <w:unhideWhenUsed/>
    <w:qFormat/>
    <w:uiPriority w:val="0"/>
    <w:rPr>
      <w:sz w:val="18"/>
      <w:szCs w:val="18"/>
    </w:rPr>
  </w:style>
  <w:style w:type="paragraph" w:styleId="28">
    <w:name w:val="footer"/>
    <w:basedOn w:val="1"/>
    <w:link w:val="80"/>
    <w:unhideWhenUsed/>
    <w:qFormat/>
    <w:uiPriority w:val="99"/>
    <w:pPr>
      <w:tabs>
        <w:tab w:val="center" w:pos="4153"/>
        <w:tab w:val="right" w:pos="8306"/>
      </w:tabs>
      <w:snapToGrid w:val="0"/>
      <w:jc w:val="left"/>
    </w:pPr>
    <w:rPr>
      <w:sz w:val="18"/>
      <w:szCs w:val="18"/>
    </w:rPr>
  </w:style>
  <w:style w:type="paragraph" w:styleId="29">
    <w:name w:val="header"/>
    <w:basedOn w:val="1"/>
    <w:link w:val="8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index heading"/>
    <w:basedOn w:val="1"/>
    <w:next w:val="33"/>
    <w:qFormat/>
    <w:uiPriority w:val="0"/>
    <w:pPr>
      <w:widowControl w:val="0"/>
      <w:jc w:val="both"/>
    </w:pPr>
    <w:rPr>
      <w:rFonts w:ascii="Arial" w:hAnsi="Arial" w:cs="Arial"/>
      <w:b/>
      <w:kern w:val="2"/>
      <w:szCs w:val="24"/>
    </w:rPr>
  </w:style>
  <w:style w:type="paragraph" w:styleId="33">
    <w:name w:val="index 1"/>
    <w:basedOn w:val="1"/>
    <w:next w:val="1"/>
    <w:qFormat/>
    <w:uiPriority w:val="0"/>
    <w:pPr>
      <w:spacing w:line="220" w:lineRule="exact"/>
      <w:jc w:val="center"/>
    </w:pPr>
    <w:rPr>
      <w:rFonts w:ascii="仿宋_GB2312" w:eastAsia="仿宋_GB2312"/>
      <w:sz w:val="24"/>
      <w:szCs w:val="21"/>
    </w:rPr>
  </w:style>
  <w:style w:type="paragraph" w:styleId="34">
    <w:name w:val="Subtitle"/>
    <w:basedOn w:val="1"/>
    <w:next w:val="1"/>
    <w:link w:val="143"/>
    <w:qFormat/>
    <w:uiPriority w:val="0"/>
    <w:pPr>
      <w:spacing w:before="120" w:line="480" w:lineRule="exact"/>
      <w:outlineLvl w:val="0"/>
    </w:pPr>
    <w:rPr>
      <w:rFonts w:eastAsia="黑体" w:cstheme="minorBidi"/>
      <w:bCs/>
      <w:kern w:val="0"/>
      <w:sz w:val="30"/>
      <w:szCs w:val="32"/>
    </w:rPr>
  </w:style>
  <w:style w:type="paragraph" w:styleId="35">
    <w:name w:val="List"/>
    <w:basedOn w:val="1"/>
    <w:qFormat/>
    <w:uiPriority w:val="0"/>
    <w:pPr>
      <w:ind w:left="200" w:hanging="200" w:hangingChars="200"/>
    </w:pPr>
    <w:rPr>
      <w:rFonts w:ascii="Calibri" w:hAnsi="Calibri"/>
    </w:rPr>
  </w:style>
  <w:style w:type="paragraph" w:styleId="36">
    <w:name w:val="footnote text"/>
    <w:basedOn w:val="1"/>
    <w:link w:val="131"/>
    <w:unhideWhenUsed/>
    <w:qFormat/>
    <w:uiPriority w:val="0"/>
    <w:pPr>
      <w:adjustRightInd w:val="0"/>
      <w:spacing w:line="312" w:lineRule="atLeast"/>
      <w:jc w:val="left"/>
    </w:pPr>
    <w:rPr>
      <w:rFonts w:eastAsiaTheme="minorEastAsia" w:cstheme="minorBidi"/>
      <w:kern w:val="0"/>
      <w:sz w:val="18"/>
      <w:szCs w:val="20"/>
    </w:rPr>
  </w:style>
  <w:style w:type="paragraph" w:styleId="37">
    <w:name w:val="toc 6"/>
    <w:basedOn w:val="1"/>
    <w:next w:val="1"/>
    <w:unhideWhenUsed/>
    <w:qFormat/>
    <w:uiPriority w:val="39"/>
    <w:pPr>
      <w:spacing w:line="400" w:lineRule="exact"/>
      <w:ind w:left="2100" w:leftChars="1000"/>
    </w:pPr>
    <w:rPr>
      <w:sz w:val="24"/>
      <w:szCs w:val="22"/>
    </w:rPr>
  </w:style>
  <w:style w:type="paragraph" w:styleId="38">
    <w:name w:val="Body Text Indent 3"/>
    <w:basedOn w:val="1"/>
    <w:link w:val="146"/>
    <w:qFormat/>
    <w:uiPriority w:val="0"/>
    <w:pPr>
      <w:spacing w:after="120" w:line="400" w:lineRule="exact"/>
      <w:ind w:left="420" w:leftChars="200"/>
    </w:pPr>
    <w:rPr>
      <w:rFonts w:eastAsiaTheme="minorEastAsia" w:cstheme="minorBidi"/>
      <w:sz w:val="16"/>
      <w:szCs w:val="16"/>
    </w:rPr>
  </w:style>
  <w:style w:type="paragraph" w:styleId="39">
    <w:name w:val="toc 2"/>
    <w:basedOn w:val="1"/>
    <w:next w:val="1"/>
    <w:qFormat/>
    <w:uiPriority w:val="39"/>
    <w:pPr>
      <w:spacing w:line="400" w:lineRule="exact"/>
      <w:ind w:left="420" w:leftChars="200"/>
    </w:pPr>
    <w:rPr>
      <w:sz w:val="24"/>
    </w:rPr>
  </w:style>
  <w:style w:type="paragraph" w:styleId="40">
    <w:name w:val="toc 9"/>
    <w:basedOn w:val="1"/>
    <w:next w:val="1"/>
    <w:unhideWhenUsed/>
    <w:qFormat/>
    <w:uiPriority w:val="39"/>
    <w:pPr>
      <w:spacing w:line="400" w:lineRule="exact"/>
      <w:ind w:left="3360" w:leftChars="1600"/>
    </w:pPr>
    <w:rPr>
      <w:sz w:val="24"/>
      <w:szCs w:val="22"/>
    </w:rPr>
  </w:style>
  <w:style w:type="paragraph" w:styleId="41">
    <w:name w:val="Body Text 2"/>
    <w:basedOn w:val="1"/>
    <w:link w:val="121"/>
    <w:unhideWhenUsed/>
    <w:qFormat/>
    <w:uiPriority w:val="99"/>
    <w:pPr>
      <w:spacing w:line="280" w:lineRule="exact"/>
    </w:pPr>
    <w:rPr>
      <w:rFonts w:eastAsiaTheme="minorEastAsia" w:cstheme="minorBidi"/>
      <w:spacing w:val="4"/>
      <w:sz w:val="18"/>
      <w:szCs w:val="20"/>
    </w:rPr>
  </w:style>
  <w:style w:type="paragraph" w:styleId="42">
    <w:name w:val="HTML Preformatted"/>
    <w:basedOn w:val="1"/>
    <w:link w:val="129"/>
    <w:unhideWhenUsed/>
    <w:qFormat/>
    <w:uiPriority w:val="99"/>
    <w:pPr>
      <w:spacing w:line="400" w:lineRule="exact"/>
    </w:pPr>
    <w:rPr>
      <w:rFonts w:ascii="Courier New" w:hAnsi="Courier New" w:cs="Courier New" w:eastAsiaTheme="minorEastAsia"/>
      <w:sz w:val="20"/>
      <w:szCs w:val="20"/>
    </w:rPr>
  </w:style>
  <w:style w:type="paragraph" w:styleId="43">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4">
    <w:name w:val="Title"/>
    <w:basedOn w:val="1"/>
    <w:link w:val="82"/>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5">
    <w:name w:val="annotation subject"/>
    <w:basedOn w:val="15"/>
    <w:next w:val="15"/>
    <w:link w:val="132"/>
    <w:unhideWhenUsed/>
    <w:qFormat/>
    <w:uiPriority w:val="0"/>
    <w:pPr>
      <w:spacing w:line="400" w:lineRule="exact"/>
    </w:pPr>
    <w:rPr>
      <w:rFonts w:eastAsiaTheme="minorEastAsia" w:cstheme="minorBidi"/>
      <w:b/>
      <w:bCs/>
    </w:rPr>
  </w:style>
  <w:style w:type="paragraph" w:styleId="46">
    <w:name w:val="Body Text First Indent 2"/>
    <w:basedOn w:val="18"/>
    <w:link w:val="287"/>
    <w:unhideWhenUsed/>
    <w:qFormat/>
    <w:uiPriority w:val="0"/>
    <w:pPr>
      <w:ind w:firstLine="420" w:firstLineChars="200"/>
    </w:pPr>
    <w:rPr>
      <w:rFonts w:ascii="Times New Roman" w:hAnsi="Times New Roman"/>
      <w:kern w:val="2"/>
      <w:sz w:val="21"/>
    </w:rPr>
  </w:style>
  <w:style w:type="table" w:styleId="48">
    <w:name w:val="Table Grid"/>
    <w:basedOn w:val="4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qFormat/>
    <w:uiPriority w:val="22"/>
    <w:rPr>
      <w:b/>
      <w:bCs/>
    </w:rPr>
  </w:style>
  <w:style w:type="character" w:styleId="51">
    <w:name w:val="page number"/>
    <w:qFormat/>
    <w:uiPriority w:val="0"/>
    <w:rPr>
      <w:rFonts w:cs="Times New Roman"/>
    </w:rPr>
  </w:style>
  <w:style w:type="character" w:styleId="52">
    <w:name w:val="FollowedHyperlink"/>
    <w:qFormat/>
    <w:uiPriority w:val="0"/>
    <w:rPr>
      <w:color w:val="0000FF"/>
      <w:u w:val="single"/>
    </w:rPr>
  </w:style>
  <w:style w:type="character" w:styleId="53">
    <w:name w:val="Emphasis"/>
    <w:qFormat/>
    <w:uiPriority w:val="20"/>
    <w:rPr>
      <w:i/>
    </w:rPr>
  </w:style>
  <w:style w:type="character" w:styleId="54">
    <w:name w:val="HTML Definition"/>
    <w:qFormat/>
    <w:uiPriority w:val="0"/>
  </w:style>
  <w:style w:type="character" w:styleId="55">
    <w:name w:val="HTML Typewriter"/>
    <w:qFormat/>
    <w:uiPriority w:val="0"/>
    <w:rPr>
      <w:rFonts w:ascii="monospace" w:hAnsi="monospace" w:eastAsia="monospace" w:cs="monospace"/>
      <w:sz w:val="20"/>
    </w:rPr>
  </w:style>
  <w:style w:type="character" w:styleId="56">
    <w:name w:val="HTML Acronym"/>
    <w:basedOn w:val="49"/>
    <w:qFormat/>
    <w:uiPriority w:val="0"/>
  </w:style>
  <w:style w:type="character" w:styleId="57">
    <w:name w:val="HTML Variable"/>
    <w:qFormat/>
    <w:uiPriority w:val="0"/>
  </w:style>
  <w:style w:type="character" w:styleId="58">
    <w:name w:val="Hyperlink"/>
    <w:qFormat/>
    <w:uiPriority w:val="0"/>
    <w:rPr>
      <w:rFonts w:ascii="Verdana" w:hAnsi="Verdana" w:cs="Verdana"/>
      <w:color w:val="000000"/>
      <w:kern w:val="0"/>
      <w:sz w:val="20"/>
      <w:szCs w:val="20"/>
      <w:u w:val="none"/>
      <w:lang w:eastAsia="en-US"/>
    </w:rPr>
  </w:style>
  <w:style w:type="character" w:styleId="59">
    <w:name w:val="HTML Code"/>
    <w:qFormat/>
    <w:uiPriority w:val="0"/>
    <w:rPr>
      <w:rFonts w:hint="default" w:ascii="monospace" w:hAnsi="monospace" w:eastAsia="monospace" w:cs="monospace"/>
      <w:sz w:val="20"/>
    </w:rPr>
  </w:style>
  <w:style w:type="character" w:styleId="60">
    <w:name w:val="annotation reference"/>
    <w:qFormat/>
    <w:uiPriority w:val="0"/>
    <w:rPr>
      <w:sz w:val="21"/>
      <w:szCs w:val="21"/>
    </w:rPr>
  </w:style>
  <w:style w:type="character" w:styleId="61">
    <w:name w:val="HTML Cite"/>
    <w:qFormat/>
    <w:uiPriority w:val="0"/>
  </w:style>
  <w:style w:type="character" w:styleId="62">
    <w:name w:val="footnote reference"/>
    <w:unhideWhenUsed/>
    <w:qFormat/>
    <w:uiPriority w:val="0"/>
    <w:rPr>
      <w:vertAlign w:val="superscript"/>
    </w:rPr>
  </w:style>
  <w:style w:type="character" w:styleId="63">
    <w:name w:val="HTML Keyboard"/>
    <w:qFormat/>
    <w:uiPriority w:val="0"/>
    <w:rPr>
      <w:rFonts w:hint="default" w:ascii="monospace" w:hAnsi="monospace" w:eastAsia="monospace" w:cs="monospace"/>
      <w:sz w:val="20"/>
    </w:rPr>
  </w:style>
  <w:style w:type="character" w:styleId="64">
    <w:name w:val="HTML Sample"/>
    <w:qFormat/>
    <w:uiPriority w:val="0"/>
    <w:rPr>
      <w:rFonts w:hint="default" w:ascii="monospace" w:hAnsi="monospace" w:eastAsia="monospace" w:cs="monospace"/>
    </w:rPr>
  </w:style>
  <w:style w:type="paragraph" w:customStyle="1" w:styleId="65">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6">
    <w:name w:val="标题 1 Char"/>
    <w:basedOn w:val="49"/>
    <w:link w:val="2"/>
    <w:qFormat/>
    <w:uiPriority w:val="9"/>
    <w:rPr>
      <w:rFonts w:ascii="Times New Roman" w:hAnsi="Times New Roman" w:eastAsia="宋体" w:cs="Times New Roman"/>
      <w:b/>
      <w:bCs/>
      <w:kern w:val="44"/>
      <w:sz w:val="44"/>
      <w:szCs w:val="44"/>
    </w:rPr>
  </w:style>
  <w:style w:type="character" w:customStyle="1" w:styleId="67">
    <w:name w:val="标题 2 Char"/>
    <w:basedOn w:val="49"/>
    <w:link w:val="3"/>
    <w:qFormat/>
    <w:uiPriority w:val="0"/>
    <w:rPr>
      <w:rFonts w:ascii="Arial" w:hAnsi="Arial" w:eastAsia="黑体" w:cs="Times New Roman"/>
      <w:b/>
      <w:bCs/>
      <w:kern w:val="2"/>
      <w:sz w:val="32"/>
      <w:szCs w:val="32"/>
    </w:rPr>
  </w:style>
  <w:style w:type="character" w:customStyle="1" w:styleId="68">
    <w:name w:val="标题 3 Char"/>
    <w:basedOn w:val="49"/>
    <w:link w:val="4"/>
    <w:qFormat/>
    <w:uiPriority w:val="0"/>
    <w:rPr>
      <w:rFonts w:ascii="Times New Roman" w:hAnsi="Times New Roman" w:eastAsia="黑体" w:cs="Times New Roman"/>
      <w:bCs/>
      <w:kern w:val="2"/>
      <w:sz w:val="28"/>
      <w:szCs w:val="32"/>
    </w:rPr>
  </w:style>
  <w:style w:type="character" w:customStyle="1" w:styleId="69">
    <w:name w:val="标题 4 Char"/>
    <w:basedOn w:val="49"/>
    <w:link w:val="5"/>
    <w:qFormat/>
    <w:uiPriority w:val="0"/>
    <w:rPr>
      <w:rFonts w:ascii="Times New Roman" w:hAnsi="Times New Roman" w:eastAsia="宋体" w:cs="Times New Roman"/>
      <w:bCs/>
      <w:kern w:val="2"/>
      <w:sz w:val="24"/>
      <w:szCs w:val="28"/>
    </w:rPr>
  </w:style>
  <w:style w:type="character" w:customStyle="1" w:styleId="70">
    <w:name w:val="标题 5 Char"/>
    <w:basedOn w:val="49"/>
    <w:link w:val="6"/>
    <w:qFormat/>
    <w:uiPriority w:val="9"/>
    <w:rPr>
      <w:rFonts w:ascii="Times New Roman" w:hAnsi="Times New Roman" w:eastAsia="黑体" w:cs="Times New Roman"/>
      <w:bCs/>
      <w:kern w:val="2"/>
      <w:sz w:val="28"/>
      <w:szCs w:val="28"/>
    </w:rPr>
  </w:style>
  <w:style w:type="character" w:customStyle="1" w:styleId="71">
    <w:name w:val="标题 6 Char"/>
    <w:basedOn w:val="49"/>
    <w:link w:val="7"/>
    <w:qFormat/>
    <w:uiPriority w:val="0"/>
    <w:rPr>
      <w:rFonts w:ascii="Arial" w:hAnsi="Arial" w:eastAsia="黑体" w:cs="Times New Roman"/>
      <w:b/>
      <w:bCs/>
      <w:sz w:val="24"/>
      <w:szCs w:val="24"/>
    </w:rPr>
  </w:style>
  <w:style w:type="character" w:customStyle="1" w:styleId="72">
    <w:name w:val="标题 7 Char"/>
    <w:basedOn w:val="49"/>
    <w:link w:val="8"/>
    <w:qFormat/>
    <w:uiPriority w:val="0"/>
    <w:rPr>
      <w:rFonts w:ascii="Times New Roman" w:hAnsi="Times New Roman" w:eastAsia="宋体" w:cs="Times New Roman"/>
      <w:b/>
      <w:bCs/>
      <w:sz w:val="24"/>
      <w:szCs w:val="24"/>
    </w:rPr>
  </w:style>
  <w:style w:type="character" w:customStyle="1" w:styleId="73">
    <w:name w:val="标题 8 Char"/>
    <w:basedOn w:val="49"/>
    <w:link w:val="9"/>
    <w:qFormat/>
    <w:uiPriority w:val="0"/>
    <w:rPr>
      <w:rFonts w:ascii="Arial" w:hAnsi="Arial" w:eastAsia="黑体" w:cs="Times New Roman"/>
      <w:sz w:val="24"/>
      <w:szCs w:val="24"/>
    </w:rPr>
  </w:style>
  <w:style w:type="character" w:customStyle="1" w:styleId="74">
    <w:name w:val="标题 9 Char"/>
    <w:basedOn w:val="49"/>
    <w:link w:val="10"/>
    <w:qFormat/>
    <w:uiPriority w:val="0"/>
    <w:rPr>
      <w:rFonts w:ascii="Arial" w:hAnsi="Arial" w:eastAsia="黑体" w:cs="Times New Roman"/>
      <w:sz w:val="21"/>
      <w:szCs w:val="21"/>
    </w:rPr>
  </w:style>
  <w:style w:type="character" w:customStyle="1" w:styleId="75">
    <w:name w:val="正文文本 Char"/>
    <w:basedOn w:val="49"/>
    <w:link w:val="17"/>
    <w:qFormat/>
    <w:uiPriority w:val="99"/>
    <w:rPr>
      <w:rFonts w:ascii="Times New Roman" w:hAnsi="Times New Roman" w:eastAsia="宋体" w:cs="Times New Roman"/>
      <w:kern w:val="2"/>
      <w:sz w:val="21"/>
      <w:szCs w:val="24"/>
    </w:rPr>
  </w:style>
  <w:style w:type="character" w:customStyle="1" w:styleId="76">
    <w:name w:val="正文文本缩进 Char"/>
    <w:basedOn w:val="49"/>
    <w:link w:val="18"/>
    <w:qFormat/>
    <w:uiPriority w:val="99"/>
    <w:rPr>
      <w:rFonts w:ascii="Calibri" w:hAnsi="Calibri" w:eastAsia="宋体" w:cs="Times New Roman"/>
      <w:kern w:val="0"/>
      <w:sz w:val="24"/>
      <w:szCs w:val="24"/>
    </w:rPr>
  </w:style>
  <w:style w:type="character" w:customStyle="1" w:styleId="77">
    <w:name w:val="纯文本 Char1"/>
    <w:link w:val="23"/>
    <w:qFormat/>
    <w:uiPriority w:val="0"/>
    <w:rPr>
      <w:rFonts w:ascii="宋体" w:hAnsi="Courier New" w:eastAsia="宋体"/>
      <w:szCs w:val="20"/>
    </w:rPr>
  </w:style>
  <w:style w:type="character" w:customStyle="1" w:styleId="78">
    <w:name w:val="正文文本缩进 2 Char"/>
    <w:basedOn w:val="49"/>
    <w:link w:val="26"/>
    <w:qFormat/>
    <w:uiPriority w:val="0"/>
    <w:rPr>
      <w:rFonts w:ascii="Times New Roman" w:hAnsi="Times New Roman" w:eastAsia="宋体" w:cs="Times New Roman"/>
      <w:szCs w:val="24"/>
    </w:rPr>
  </w:style>
  <w:style w:type="character" w:customStyle="1" w:styleId="79">
    <w:name w:val="批注框文本 Char"/>
    <w:basedOn w:val="49"/>
    <w:link w:val="27"/>
    <w:qFormat/>
    <w:uiPriority w:val="0"/>
    <w:rPr>
      <w:rFonts w:ascii="Times New Roman" w:hAnsi="Times New Roman" w:eastAsia="宋体" w:cs="Times New Roman"/>
      <w:kern w:val="2"/>
      <w:sz w:val="18"/>
      <w:szCs w:val="18"/>
    </w:rPr>
  </w:style>
  <w:style w:type="character" w:customStyle="1" w:styleId="80">
    <w:name w:val="页脚 Char"/>
    <w:basedOn w:val="49"/>
    <w:link w:val="28"/>
    <w:qFormat/>
    <w:uiPriority w:val="99"/>
    <w:rPr>
      <w:sz w:val="18"/>
      <w:szCs w:val="18"/>
    </w:rPr>
  </w:style>
  <w:style w:type="character" w:customStyle="1" w:styleId="81">
    <w:name w:val="页眉 Char"/>
    <w:basedOn w:val="49"/>
    <w:link w:val="29"/>
    <w:qFormat/>
    <w:uiPriority w:val="99"/>
    <w:rPr>
      <w:sz w:val="18"/>
      <w:szCs w:val="18"/>
    </w:rPr>
  </w:style>
  <w:style w:type="character" w:customStyle="1" w:styleId="82">
    <w:name w:val="标题 Char"/>
    <w:link w:val="44"/>
    <w:qFormat/>
    <w:uiPriority w:val="10"/>
    <w:rPr>
      <w:rFonts w:ascii="Arial" w:hAnsi="Arial"/>
      <w:b/>
      <w:sz w:val="32"/>
    </w:rPr>
  </w:style>
  <w:style w:type="paragraph" w:customStyle="1" w:styleId="83">
    <w:name w:val="正文 1.1"/>
    <w:basedOn w:val="1"/>
    <w:next w:val="84"/>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4">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5">
    <w:name w:val="font71"/>
    <w:qFormat/>
    <w:uiPriority w:val="0"/>
    <w:rPr>
      <w:rFonts w:hint="eastAsia" w:ascii="仿宋" w:hAnsi="仿宋" w:eastAsia="仿宋" w:cs="仿宋"/>
      <w:color w:val="000000"/>
      <w:kern w:val="0"/>
      <w:sz w:val="22"/>
      <w:szCs w:val="22"/>
      <w:u w:val="none"/>
      <w:lang w:eastAsia="en-US"/>
    </w:rPr>
  </w:style>
  <w:style w:type="character" w:customStyle="1" w:styleId="86">
    <w:name w:val="font61"/>
    <w:qFormat/>
    <w:uiPriority w:val="0"/>
    <w:rPr>
      <w:rFonts w:hint="default" w:ascii="Times New Roman" w:hAnsi="Times New Roman" w:cs="Times New Roman"/>
      <w:color w:val="000000"/>
      <w:kern w:val="0"/>
      <w:sz w:val="22"/>
      <w:szCs w:val="22"/>
      <w:u w:val="none"/>
      <w:lang w:eastAsia="en-US"/>
    </w:rPr>
  </w:style>
  <w:style w:type="character" w:customStyle="1" w:styleId="87">
    <w:name w:val="纯文本 字符"/>
    <w:basedOn w:val="49"/>
    <w:qFormat/>
    <w:uiPriority w:val="0"/>
    <w:rPr>
      <w:rFonts w:hAnsi="Courier New" w:cs="Courier New" w:asciiTheme="minorEastAsia"/>
      <w:szCs w:val="24"/>
    </w:rPr>
  </w:style>
  <w:style w:type="paragraph" w:customStyle="1" w:styleId="88">
    <w:name w:val="[Normal]"/>
    <w:qFormat/>
    <w:uiPriority w:val="0"/>
    <w:rPr>
      <w:rFonts w:ascii="方正仿宋简体" w:hAnsi="方正仿宋简体" w:eastAsia="方正仿宋简体" w:cs="Courier New"/>
      <w:sz w:val="24"/>
      <w:szCs w:val="22"/>
      <w:lang w:val="zh-CN" w:eastAsia="zh-CN" w:bidi="ar-SA"/>
    </w:rPr>
  </w:style>
  <w:style w:type="paragraph" w:customStyle="1" w:styleId="89">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90">
    <w:name w:val="List Paragraph"/>
    <w:basedOn w:val="1"/>
    <w:qFormat/>
    <w:uiPriority w:val="99"/>
    <w:pPr>
      <w:ind w:firstLine="420" w:firstLineChars="200"/>
    </w:pPr>
  </w:style>
  <w:style w:type="paragraph" w:customStyle="1" w:styleId="91">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2">
    <w:name w:val="未处理的提及1"/>
    <w:basedOn w:val="49"/>
    <w:semiHidden/>
    <w:unhideWhenUsed/>
    <w:qFormat/>
    <w:uiPriority w:val="99"/>
    <w:rPr>
      <w:color w:val="605E5C"/>
      <w:shd w:val="clear" w:color="auto" w:fill="E1DFDD"/>
    </w:rPr>
  </w:style>
  <w:style w:type="character" w:customStyle="1" w:styleId="93">
    <w:name w:val="纯文本 Char"/>
    <w:qFormat/>
    <w:locked/>
    <w:uiPriority w:val="0"/>
    <w:rPr>
      <w:rFonts w:ascii="宋体" w:hAnsi="Courier New" w:eastAsia="宋体" w:cs="Courier New"/>
      <w:kern w:val="2"/>
      <w:sz w:val="21"/>
      <w:szCs w:val="21"/>
      <w:lang w:val="en-US" w:eastAsia="zh-CN" w:bidi="ar-SA"/>
    </w:rPr>
  </w:style>
  <w:style w:type="paragraph" w:customStyle="1" w:styleId="94">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5">
    <w:name w:val="标题 字符1"/>
    <w:basedOn w:val="49"/>
    <w:qFormat/>
    <w:uiPriority w:val="10"/>
    <w:rPr>
      <w:rFonts w:asciiTheme="majorHAnsi" w:hAnsiTheme="majorHAnsi" w:eastAsiaTheme="majorEastAsia" w:cstheme="majorBidi"/>
      <w:b/>
      <w:bCs/>
      <w:kern w:val="2"/>
      <w:sz w:val="32"/>
      <w:szCs w:val="32"/>
    </w:rPr>
  </w:style>
  <w:style w:type="paragraph" w:customStyle="1" w:styleId="96">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7">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8">
    <w:name w:val="日期 Char"/>
    <w:basedOn w:val="49"/>
    <w:link w:val="25"/>
    <w:qFormat/>
    <w:uiPriority w:val="0"/>
    <w:rPr>
      <w:rFonts w:ascii="Times New Roman" w:hAnsi="Times New Roman" w:eastAsia="宋体" w:cs="Times New Roman"/>
      <w:kern w:val="2"/>
      <w:sz w:val="21"/>
      <w:szCs w:val="24"/>
    </w:rPr>
  </w:style>
  <w:style w:type="paragraph" w:customStyle="1" w:styleId="99">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0">
    <w:name w:val="apple-converted-space"/>
    <w:qFormat/>
    <w:uiPriority w:val="0"/>
  </w:style>
  <w:style w:type="character" w:customStyle="1" w:styleId="101">
    <w:name w:val="已访问的超链接1"/>
    <w:qFormat/>
    <w:uiPriority w:val="0"/>
    <w:rPr>
      <w:color w:val="800080"/>
      <w:u w:val="single"/>
    </w:rPr>
  </w:style>
  <w:style w:type="character" w:customStyle="1" w:styleId="102">
    <w:name w:val="Variable"/>
    <w:qFormat/>
    <w:uiPriority w:val="0"/>
    <w:rPr>
      <w:i/>
    </w:rPr>
  </w:style>
  <w:style w:type="character" w:customStyle="1" w:styleId="103">
    <w:name w:val="正文文本 Char1"/>
    <w:qFormat/>
    <w:uiPriority w:val="0"/>
    <w:rPr>
      <w:kern w:val="2"/>
      <w:sz w:val="21"/>
      <w:szCs w:val="22"/>
    </w:rPr>
  </w:style>
  <w:style w:type="character" w:customStyle="1" w:styleId="104">
    <w:name w:val="Definition"/>
    <w:qFormat/>
    <w:uiPriority w:val="0"/>
    <w:rPr>
      <w:i/>
    </w:rPr>
  </w:style>
  <w:style w:type="character" w:customStyle="1" w:styleId="105">
    <w:name w:val="明显参考1"/>
    <w:qFormat/>
    <w:uiPriority w:val="0"/>
    <w:rPr>
      <w:b/>
      <w:bCs/>
      <w:smallCaps/>
      <w:color w:val="C0504D"/>
      <w:spacing w:val="5"/>
      <w:u w:val="single"/>
    </w:rPr>
  </w:style>
  <w:style w:type="character" w:customStyle="1" w:styleId="106">
    <w:name w:val="Keyboard"/>
    <w:qFormat/>
    <w:uiPriority w:val="0"/>
    <w:rPr>
      <w:rFonts w:hint="default" w:ascii="Courier New" w:hAnsi="Courier New" w:cs="Courier New"/>
      <w:b/>
      <w:sz w:val="20"/>
    </w:rPr>
  </w:style>
  <w:style w:type="character" w:customStyle="1" w:styleId="107">
    <w:name w:val="引用 Char1"/>
    <w:qFormat/>
    <w:uiPriority w:val="29"/>
    <w:rPr>
      <w:i/>
      <w:iCs/>
      <w:color w:val="404040"/>
      <w:kern w:val="2"/>
      <w:sz w:val="21"/>
      <w:szCs w:val="22"/>
    </w:rPr>
  </w:style>
  <w:style w:type="character" w:customStyle="1" w:styleId="108">
    <w:name w:val="不明显参考1"/>
    <w:qFormat/>
    <w:uiPriority w:val="0"/>
    <w:rPr>
      <w:smallCaps/>
      <w:color w:val="C0504D"/>
      <w:u w:val="single"/>
    </w:rPr>
  </w:style>
  <w:style w:type="character" w:customStyle="1" w:styleId="109">
    <w:name w:val="自2 Char"/>
    <w:link w:val="110"/>
    <w:qFormat/>
    <w:uiPriority w:val="0"/>
    <w:rPr>
      <w:rFonts w:ascii="Times New Roman" w:hAnsi="Times New Roman"/>
      <w:kern w:val="2"/>
      <w:sz w:val="24"/>
      <w:szCs w:val="24"/>
    </w:rPr>
  </w:style>
  <w:style w:type="paragraph" w:customStyle="1" w:styleId="110">
    <w:name w:val="自2"/>
    <w:basedOn w:val="1"/>
    <w:link w:val="109"/>
    <w:qFormat/>
    <w:uiPriority w:val="0"/>
    <w:pPr>
      <w:numPr>
        <w:ilvl w:val="3"/>
        <w:numId w:val="1"/>
      </w:numPr>
      <w:spacing w:line="400" w:lineRule="exact"/>
    </w:pPr>
    <w:rPr>
      <w:rFonts w:eastAsiaTheme="minorEastAsia" w:cstheme="minorBidi"/>
      <w:sz w:val="24"/>
    </w:rPr>
  </w:style>
  <w:style w:type="character" w:customStyle="1" w:styleId="111">
    <w:name w:val="apple-style-span"/>
    <w:qFormat/>
    <w:uiPriority w:val="0"/>
  </w:style>
  <w:style w:type="character" w:customStyle="1" w:styleId="112">
    <w:name w:val="标题5 Char Char"/>
    <w:link w:val="113"/>
    <w:qFormat/>
    <w:uiPriority w:val="0"/>
    <w:rPr>
      <w:rFonts w:ascii="Arial" w:hAnsi="Arial"/>
      <w:b/>
      <w:bCs/>
      <w:sz w:val="24"/>
      <w:szCs w:val="32"/>
    </w:rPr>
  </w:style>
  <w:style w:type="paragraph" w:customStyle="1" w:styleId="113">
    <w:name w:val="标题5"/>
    <w:basedOn w:val="4"/>
    <w:link w:val="112"/>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4">
    <w:name w:val="style71"/>
    <w:qFormat/>
    <w:uiPriority w:val="0"/>
    <w:rPr>
      <w:sz w:val="30"/>
      <w:szCs w:val="30"/>
    </w:rPr>
  </w:style>
  <w:style w:type="character" w:customStyle="1" w:styleId="115">
    <w:name w:val="自1 Char"/>
    <w:link w:val="116"/>
    <w:qFormat/>
    <w:uiPriority w:val="0"/>
    <w:rPr>
      <w:rFonts w:ascii="Times New Roman" w:hAnsi="Times New Roman"/>
      <w:kern w:val="2"/>
      <w:sz w:val="24"/>
      <w:szCs w:val="24"/>
    </w:rPr>
  </w:style>
  <w:style w:type="paragraph" w:customStyle="1" w:styleId="116">
    <w:name w:val="自1"/>
    <w:basedOn w:val="1"/>
    <w:link w:val="115"/>
    <w:qFormat/>
    <w:uiPriority w:val="0"/>
    <w:pPr>
      <w:tabs>
        <w:tab w:val="left" w:pos="1260"/>
      </w:tabs>
      <w:spacing w:line="400" w:lineRule="exact"/>
      <w:ind w:left="1260" w:hanging="420"/>
    </w:pPr>
    <w:rPr>
      <w:rFonts w:eastAsiaTheme="minorEastAsia" w:cstheme="minorBidi"/>
      <w:sz w:val="24"/>
    </w:rPr>
  </w:style>
  <w:style w:type="character" w:customStyle="1" w:styleId="117">
    <w:name w:val="日期 Char1"/>
    <w:qFormat/>
    <w:uiPriority w:val="0"/>
    <w:rPr>
      <w:kern w:val="2"/>
      <w:sz w:val="21"/>
      <w:szCs w:val="22"/>
    </w:rPr>
  </w:style>
  <w:style w:type="character" w:customStyle="1" w:styleId="118">
    <w:name w:val="引用 Char"/>
    <w:link w:val="119"/>
    <w:qFormat/>
    <w:uiPriority w:val="0"/>
    <w:rPr>
      <w:i/>
      <w:iCs/>
      <w:color w:val="000000"/>
      <w:kern w:val="2"/>
      <w:sz w:val="21"/>
      <w:szCs w:val="22"/>
    </w:rPr>
  </w:style>
  <w:style w:type="paragraph" w:styleId="119">
    <w:name w:val="Quote"/>
    <w:basedOn w:val="1"/>
    <w:next w:val="1"/>
    <w:link w:val="118"/>
    <w:qFormat/>
    <w:uiPriority w:val="0"/>
    <w:pPr>
      <w:spacing w:line="400" w:lineRule="exact"/>
    </w:pPr>
    <w:rPr>
      <w:rFonts w:asciiTheme="minorHAnsi" w:hAnsiTheme="minorHAnsi" w:eastAsiaTheme="minorEastAsia" w:cstheme="minorBidi"/>
      <w:i/>
      <w:iCs/>
      <w:color w:val="000000"/>
      <w:szCs w:val="22"/>
    </w:rPr>
  </w:style>
  <w:style w:type="character" w:customStyle="1" w:styleId="120">
    <w:name w:val="文档结构图 Char1"/>
    <w:qFormat/>
    <w:uiPriority w:val="0"/>
    <w:rPr>
      <w:rFonts w:ascii="宋体"/>
      <w:kern w:val="2"/>
      <w:sz w:val="18"/>
      <w:szCs w:val="18"/>
    </w:rPr>
  </w:style>
  <w:style w:type="character" w:customStyle="1" w:styleId="121">
    <w:name w:val="正文文本 2 Char"/>
    <w:link w:val="41"/>
    <w:qFormat/>
    <w:uiPriority w:val="99"/>
    <w:rPr>
      <w:rFonts w:ascii="Times New Roman" w:hAnsi="Times New Roman"/>
      <w:spacing w:val="4"/>
      <w:kern w:val="2"/>
      <w:sz w:val="18"/>
    </w:rPr>
  </w:style>
  <w:style w:type="character" w:customStyle="1" w:styleId="122">
    <w:name w:val="正文文本 3 Char"/>
    <w:link w:val="16"/>
    <w:qFormat/>
    <w:uiPriority w:val="0"/>
    <w:rPr>
      <w:rFonts w:ascii="宋体" w:hAnsi="Times New Roman"/>
      <w:kern w:val="2"/>
      <w:sz w:val="24"/>
    </w:rPr>
  </w:style>
  <w:style w:type="character" w:customStyle="1" w:styleId="123">
    <w:name w:val="书籍标题1"/>
    <w:qFormat/>
    <w:uiPriority w:val="0"/>
    <w:rPr>
      <w:b/>
      <w:bCs/>
      <w:smallCaps/>
      <w:spacing w:val="5"/>
    </w:rPr>
  </w:style>
  <w:style w:type="character" w:customStyle="1" w:styleId="124">
    <w:name w:val="style61"/>
    <w:qFormat/>
    <w:uiPriority w:val="0"/>
    <w:rPr>
      <w:sz w:val="32"/>
      <w:szCs w:val="32"/>
    </w:rPr>
  </w:style>
  <w:style w:type="character" w:customStyle="1" w:styleId="125">
    <w:name w:val="CODE"/>
    <w:qFormat/>
    <w:uiPriority w:val="0"/>
    <w:rPr>
      <w:rFonts w:hint="default" w:ascii="Courier New" w:hAnsi="Courier New" w:cs="Courier New"/>
      <w:sz w:val="20"/>
    </w:rPr>
  </w:style>
  <w:style w:type="character" w:customStyle="1" w:styleId="126">
    <w:name w:val="CITE"/>
    <w:qFormat/>
    <w:uiPriority w:val="0"/>
    <w:rPr>
      <w:i/>
    </w:rPr>
  </w:style>
  <w:style w:type="character" w:customStyle="1" w:styleId="127">
    <w:name w:val="Para head"/>
    <w:qFormat/>
    <w:uiPriority w:val="0"/>
    <w:rPr>
      <w:rFonts w:hint="default" w:ascii="Arial" w:hAnsi="Arial" w:eastAsia="Times New Roman" w:cs="Arial"/>
      <w:sz w:val="20"/>
    </w:rPr>
  </w:style>
  <w:style w:type="character" w:customStyle="1" w:styleId="128">
    <w:name w:val="Sample"/>
    <w:qFormat/>
    <w:uiPriority w:val="0"/>
    <w:rPr>
      <w:rFonts w:hint="default" w:ascii="Courier New" w:hAnsi="Courier New" w:cs="Courier New"/>
    </w:rPr>
  </w:style>
  <w:style w:type="character" w:customStyle="1" w:styleId="129">
    <w:name w:val="HTML 预设格式 Char"/>
    <w:link w:val="42"/>
    <w:qFormat/>
    <w:uiPriority w:val="99"/>
    <w:rPr>
      <w:rFonts w:ascii="Courier New" w:hAnsi="Courier New" w:cs="Courier New"/>
      <w:kern w:val="2"/>
    </w:rPr>
  </w:style>
  <w:style w:type="character" w:customStyle="1" w:styleId="130">
    <w:name w:val="明显引用 Char1"/>
    <w:qFormat/>
    <w:uiPriority w:val="30"/>
    <w:rPr>
      <w:i/>
      <w:iCs/>
      <w:color w:val="5B9BD5"/>
      <w:kern w:val="2"/>
      <w:sz w:val="21"/>
      <w:szCs w:val="22"/>
    </w:rPr>
  </w:style>
  <w:style w:type="character" w:customStyle="1" w:styleId="131">
    <w:name w:val="脚注文本 Char"/>
    <w:link w:val="36"/>
    <w:qFormat/>
    <w:uiPriority w:val="0"/>
    <w:rPr>
      <w:rFonts w:ascii="Times New Roman" w:hAnsi="Times New Roman"/>
      <w:sz w:val="18"/>
    </w:rPr>
  </w:style>
  <w:style w:type="character" w:customStyle="1" w:styleId="132">
    <w:name w:val="批注主题 Char"/>
    <w:link w:val="45"/>
    <w:qFormat/>
    <w:uiPriority w:val="0"/>
    <w:rPr>
      <w:rFonts w:ascii="Times New Roman" w:hAnsi="Times New Roman"/>
      <w:b/>
      <w:bCs/>
      <w:kern w:val="2"/>
      <w:sz w:val="21"/>
      <w:szCs w:val="24"/>
    </w:rPr>
  </w:style>
  <w:style w:type="character" w:customStyle="1" w:styleId="133">
    <w:name w:val="批注文字 Char1"/>
    <w:basedOn w:val="49"/>
    <w:link w:val="15"/>
    <w:qFormat/>
    <w:uiPriority w:val="0"/>
    <w:rPr>
      <w:rFonts w:ascii="Times New Roman" w:hAnsi="Times New Roman" w:eastAsia="宋体" w:cs="Times New Roman"/>
      <w:kern w:val="2"/>
      <w:sz w:val="21"/>
      <w:szCs w:val="24"/>
    </w:rPr>
  </w:style>
  <w:style w:type="character" w:customStyle="1" w:styleId="134">
    <w:name w:val="style101"/>
    <w:qFormat/>
    <w:uiPriority w:val="0"/>
    <w:rPr>
      <w:b/>
      <w:bCs/>
      <w:color w:val="990000"/>
      <w:sz w:val="36"/>
      <w:szCs w:val="36"/>
    </w:rPr>
  </w:style>
  <w:style w:type="character" w:customStyle="1" w:styleId="135">
    <w:name w:val="Typewriter"/>
    <w:qFormat/>
    <w:uiPriority w:val="0"/>
    <w:rPr>
      <w:rFonts w:hint="default" w:ascii="Courier New" w:hAnsi="Courier New" w:cs="Courier New"/>
      <w:sz w:val="20"/>
    </w:rPr>
  </w:style>
  <w:style w:type="character" w:customStyle="1" w:styleId="136">
    <w:name w:val="批注文字 Char Char"/>
    <w:qFormat/>
    <w:uiPriority w:val="0"/>
    <w:rPr>
      <w:rFonts w:ascii="宋体" w:hAnsi="Times New Roman" w:eastAsia="宋体" w:cs="Times New Roman"/>
      <w:sz w:val="28"/>
      <w:szCs w:val="20"/>
    </w:rPr>
  </w:style>
  <w:style w:type="character" w:customStyle="1" w:styleId="137">
    <w:name w:val="HTML Markup"/>
    <w:qFormat/>
    <w:uiPriority w:val="0"/>
    <w:rPr>
      <w:vanish/>
      <w:color w:val="FF0000"/>
    </w:rPr>
  </w:style>
  <w:style w:type="character" w:customStyle="1" w:styleId="138">
    <w:name w:val="明显引用 Char"/>
    <w:link w:val="139"/>
    <w:qFormat/>
    <w:uiPriority w:val="0"/>
    <w:rPr>
      <w:b/>
      <w:bCs/>
      <w:i/>
      <w:iCs/>
      <w:color w:val="4F81BD"/>
      <w:kern w:val="2"/>
      <w:sz w:val="21"/>
      <w:szCs w:val="22"/>
    </w:rPr>
  </w:style>
  <w:style w:type="paragraph" w:styleId="139">
    <w:name w:val="Intense Quote"/>
    <w:basedOn w:val="1"/>
    <w:next w:val="1"/>
    <w:link w:val="138"/>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40">
    <w:name w:val="正文缩进 Char"/>
    <w:link w:val="12"/>
    <w:qFormat/>
    <w:uiPriority w:val="0"/>
    <w:rPr>
      <w:rFonts w:ascii="Times New Roman" w:hAnsi="Times New Roman"/>
      <w:kern w:val="2"/>
      <w:sz w:val="21"/>
      <w:szCs w:val="24"/>
    </w:rPr>
  </w:style>
  <w:style w:type="character" w:customStyle="1" w:styleId="141">
    <w:name w:val="Comment"/>
    <w:qFormat/>
    <w:uiPriority w:val="0"/>
    <w:rPr>
      <w:vanish/>
    </w:rPr>
  </w:style>
  <w:style w:type="character" w:customStyle="1" w:styleId="142">
    <w:name w:val="font161"/>
    <w:qFormat/>
    <w:uiPriority w:val="0"/>
    <w:rPr>
      <w:b/>
      <w:bCs/>
      <w:sz w:val="32"/>
      <w:szCs w:val="32"/>
    </w:rPr>
  </w:style>
  <w:style w:type="character" w:customStyle="1" w:styleId="143">
    <w:name w:val="副标题 Char"/>
    <w:link w:val="34"/>
    <w:qFormat/>
    <w:uiPriority w:val="0"/>
    <w:rPr>
      <w:rFonts w:ascii="Times New Roman" w:hAnsi="Times New Roman" w:eastAsia="黑体"/>
      <w:bCs/>
      <w:sz w:val="30"/>
      <w:szCs w:val="32"/>
    </w:rPr>
  </w:style>
  <w:style w:type="character" w:customStyle="1" w:styleId="144">
    <w:name w:val="文档结构图 Char"/>
    <w:link w:val="14"/>
    <w:qFormat/>
    <w:uiPriority w:val="99"/>
    <w:rPr>
      <w:rFonts w:ascii="Times New Roman" w:hAnsi="Times New Roman"/>
      <w:kern w:val="2"/>
      <w:sz w:val="21"/>
      <w:szCs w:val="24"/>
      <w:shd w:val="clear" w:color="auto" w:fill="000080"/>
    </w:rPr>
  </w:style>
  <w:style w:type="character" w:customStyle="1" w:styleId="145">
    <w:name w:val="批注主题 Char1"/>
    <w:qFormat/>
    <w:uiPriority w:val="0"/>
    <w:rPr>
      <w:b/>
      <w:bCs/>
      <w:kern w:val="2"/>
      <w:sz w:val="21"/>
      <w:szCs w:val="22"/>
    </w:rPr>
  </w:style>
  <w:style w:type="character" w:customStyle="1" w:styleId="146">
    <w:name w:val="正文文本缩进 3 Char"/>
    <w:link w:val="38"/>
    <w:qFormat/>
    <w:uiPriority w:val="0"/>
    <w:rPr>
      <w:rFonts w:ascii="Times New Roman" w:hAnsi="Times New Roman"/>
      <w:kern w:val="2"/>
      <w:sz w:val="16"/>
      <w:szCs w:val="16"/>
    </w:rPr>
  </w:style>
  <w:style w:type="character" w:customStyle="1" w:styleId="147">
    <w:name w:val="副标题 Char1"/>
    <w:qFormat/>
    <w:uiPriority w:val="11"/>
    <w:rPr>
      <w:rFonts w:ascii="Calibri Light" w:hAnsi="Calibri Light" w:cs="Times New Roman"/>
      <w:b/>
      <w:bCs/>
      <w:kern w:val="28"/>
      <w:sz w:val="32"/>
      <w:szCs w:val="32"/>
    </w:rPr>
  </w:style>
  <w:style w:type="character" w:customStyle="1" w:styleId="148">
    <w:name w:val="textcontents"/>
    <w:qFormat/>
    <w:uiPriority w:val="0"/>
  </w:style>
  <w:style w:type="character" w:customStyle="1" w:styleId="149">
    <w:name w:val="标题 1.1 Char"/>
    <w:qFormat/>
    <w:uiPriority w:val="0"/>
    <w:rPr>
      <w:rFonts w:ascii="Arial" w:hAnsi="Arial" w:eastAsia="黑体"/>
      <w:b/>
      <w:bCs/>
      <w:kern w:val="2"/>
      <w:sz w:val="32"/>
      <w:szCs w:val="32"/>
      <w:lang w:val="en-US" w:eastAsia="zh-CN" w:bidi="ar-SA"/>
    </w:rPr>
  </w:style>
  <w:style w:type="character" w:customStyle="1" w:styleId="150">
    <w:name w:val="批注框文本 Char1"/>
    <w:qFormat/>
    <w:uiPriority w:val="0"/>
    <w:rPr>
      <w:kern w:val="2"/>
      <w:sz w:val="18"/>
      <w:szCs w:val="18"/>
    </w:rPr>
  </w:style>
  <w:style w:type="character" w:customStyle="1" w:styleId="151">
    <w:name w:val="明显强调1"/>
    <w:qFormat/>
    <w:uiPriority w:val="0"/>
    <w:rPr>
      <w:b/>
      <w:bCs/>
      <w:i/>
      <w:iCs/>
      <w:color w:val="4F81BD"/>
    </w:rPr>
  </w:style>
  <w:style w:type="character" w:customStyle="1" w:styleId="152">
    <w:name w:val="标题4 Char Char"/>
    <w:link w:val="153"/>
    <w:qFormat/>
    <w:uiPriority w:val="0"/>
    <w:rPr>
      <w:rFonts w:ascii="Arial" w:hAnsi="Arial"/>
      <w:b/>
      <w:bCs/>
      <w:sz w:val="24"/>
      <w:szCs w:val="32"/>
    </w:rPr>
  </w:style>
  <w:style w:type="paragraph" w:customStyle="1" w:styleId="153">
    <w:name w:val="标题4"/>
    <w:basedOn w:val="3"/>
    <w:next w:val="20"/>
    <w:link w:val="152"/>
    <w:qFormat/>
    <w:uiPriority w:val="0"/>
    <w:pPr>
      <w:spacing w:before="60" w:after="60" w:line="413" w:lineRule="auto"/>
    </w:pPr>
    <w:rPr>
      <w:rFonts w:eastAsiaTheme="minorEastAsia" w:cstheme="minorBidi"/>
      <w:kern w:val="0"/>
      <w:sz w:val="24"/>
    </w:rPr>
  </w:style>
  <w:style w:type="character" w:customStyle="1" w:styleId="154">
    <w:name w:val="批注文字 Char"/>
    <w:qFormat/>
    <w:uiPriority w:val="0"/>
    <w:rPr>
      <w:rFonts w:ascii="Times New Roman" w:hAnsi="Times New Roman"/>
      <w:kern w:val="2"/>
      <w:sz w:val="21"/>
      <w:szCs w:val="24"/>
    </w:rPr>
  </w:style>
  <w:style w:type="character" w:customStyle="1" w:styleId="155">
    <w:name w:val="不明显强调1"/>
    <w:qFormat/>
    <w:uiPriority w:val="0"/>
    <w:rPr>
      <w:i/>
      <w:iCs/>
      <w:color w:val="808080"/>
    </w:rPr>
  </w:style>
  <w:style w:type="character" w:customStyle="1" w:styleId="156">
    <w:name w:val="批注主题 Char2"/>
    <w:basedOn w:val="133"/>
    <w:semiHidden/>
    <w:qFormat/>
    <w:uiPriority w:val="99"/>
    <w:rPr>
      <w:rFonts w:ascii="Times New Roman" w:hAnsi="Times New Roman" w:eastAsia="宋体" w:cs="Times New Roman"/>
      <w:b/>
      <w:bCs/>
      <w:kern w:val="2"/>
      <w:sz w:val="21"/>
      <w:szCs w:val="24"/>
    </w:rPr>
  </w:style>
  <w:style w:type="character" w:customStyle="1" w:styleId="157">
    <w:name w:val="HTML 预设格式 Char1"/>
    <w:basedOn w:val="49"/>
    <w:semiHidden/>
    <w:qFormat/>
    <w:uiPriority w:val="99"/>
    <w:rPr>
      <w:rFonts w:ascii="Courier New" w:hAnsi="Courier New" w:eastAsia="宋体" w:cs="Courier New"/>
      <w:kern w:val="2"/>
    </w:rPr>
  </w:style>
  <w:style w:type="character" w:customStyle="1" w:styleId="158">
    <w:name w:val="正文文本 2 Char1"/>
    <w:basedOn w:val="49"/>
    <w:semiHidden/>
    <w:qFormat/>
    <w:uiPriority w:val="99"/>
    <w:rPr>
      <w:rFonts w:ascii="Times New Roman" w:hAnsi="Times New Roman" w:eastAsia="宋体" w:cs="Times New Roman"/>
      <w:kern w:val="2"/>
      <w:sz w:val="21"/>
      <w:szCs w:val="24"/>
    </w:rPr>
  </w:style>
  <w:style w:type="character" w:customStyle="1" w:styleId="159">
    <w:name w:val="副标题 Char2"/>
    <w:basedOn w:val="49"/>
    <w:qFormat/>
    <w:uiPriority w:val="11"/>
    <w:rPr>
      <w:rFonts w:eastAsia="宋体" w:asciiTheme="majorHAnsi" w:hAnsiTheme="majorHAnsi" w:cstheme="majorBidi"/>
      <w:b/>
      <w:bCs/>
      <w:kern w:val="28"/>
      <w:sz w:val="32"/>
      <w:szCs w:val="32"/>
    </w:rPr>
  </w:style>
  <w:style w:type="character" w:customStyle="1" w:styleId="160">
    <w:name w:val="正文文本缩进 3 Char1"/>
    <w:basedOn w:val="49"/>
    <w:semiHidden/>
    <w:qFormat/>
    <w:uiPriority w:val="99"/>
    <w:rPr>
      <w:rFonts w:ascii="Times New Roman" w:hAnsi="Times New Roman" w:eastAsia="宋体" w:cs="Times New Roman"/>
      <w:kern w:val="2"/>
      <w:sz w:val="16"/>
      <w:szCs w:val="16"/>
    </w:rPr>
  </w:style>
  <w:style w:type="character" w:customStyle="1" w:styleId="161">
    <w:name w:val="文档结构图 Char2"/>
    <w:basedOn w:val="49"/>
    <w:semiHidden/>
    <w:qFormat/>
    <w:uiPriority w:val="99"/>
    <w:rPr>
      <w:rFonts w:ascii="宋体" w:hAnsi="Times New Roman" w:eastAsia="宋体" w:cs="Times New Roman"/>
      <w:kern w:val="2"/>
      <w:sz w:val="18"/>
      <w:szCs w:val="18"/>
    </w:rPr>
  </w:style>
  <w:style w:type="character" w:customStyle="1" w:styleId="162">
    <w:name w:val="脚注文本 Char1"/>
    <w:basedOn w:val="49"/>
    <w:semiHidden/>
    <w:qFormat/>
    <w:uiPriority w:val="99"/>
    <w:rPr>
      <w:rFonts w:ascii="Times New Roman" w:hAnsi="Times New Roman" w:eastAsia="宋体" w:cs="Times New Roman"/>
      <w:kern w:val="2"/>
      <w:sz w:val="18"/>
      <w:szCs w:val="18"/>
    </w:rPr>
  </w:style>
  <w:style w:type="character" w:customStyle="1" w:styleId="163">
    <w:name w:val="正文文本 3 Char1"/>
    <w:basedOn w:val="49"/>
    <w:semiHidden/>
    <w:qFormat/>
    <w:uiPriority w:val="99"/>
    <w:rPr>
      <w:rFonts w:ascii="Times New Roman" w:hAnsi="Times New Roman" w:eastAsia="宋体" w:cs="Times New Roman"/>
      <w:kern w:val="2"/>
      <w:sz w:val="16"/>
      <w:szCs w:val="16"/>
    </w:rPr>
  </w:style>
  <w:style w:type="paragraph" w:customStyle="1" w:styleId="164">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5">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6">
    <w:name w:val="_Style 8"/>
    <w:basedOn w:val="1"/>
    <w:qFormat/>
    <w:uiPriority w:val="0"/>
    <w:pPr>
      <w:widowControl/>
      <w:spacing w:line="400" w:lineRule="exact"/>
      <w:jc w:val="left"/>
    </w:pPr>
    <w:rPr>
      <w:kern w:val="0"/>
      <w:sz w:val="20"/>
      <w:szCs w:val="20"/>
    </w:rPr>
  </w:style>
  <w:style w:type="paragraph" w:customStyle="1" w:styleId="167">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8">
    <w:name w:val="表格文字"/>
    <w:basedOn w:val="1"/>
    <w:qFormat/>
    <w:uiPriority w:val="0"/>
    <w:pPr>
      <w:adjustRightInd w:val="0"/>
      <w:spacing w:line="420" w:lineRule="atLeast"/>
      <w:jc w:val="left"/>
      <w:textAlignment w:val="baseline"/>
    </w:pPr>
    <w:rPr>
      <w:kern w:val="0"/>
      <w:sz w:val="24"/>
      <w:szCs w:val="20"/>
    </w:rPr>
  </w:style>
  <w:style w:type="paragraph" w:customStyle="1" w:styleId="169">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70">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1">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2">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3">
    <w:name w:val="目录"/>
    <w:basedOn w:val="1"/>
    <w:qFormat/>
    <w:uiPriority w:val="99"/>
    <w:pPr>
      <w:widowControl/>
      <w:spacing w:line="400" w:lineRule="exact"/>
      <w:jc w:val="center"/>
    </w:pPr>
    <w:rPr>
      <w:rFonts w:ascii="宋体"/>
      <w:b/>
      <w:kern w:val="0"/>
      <w:sz w:val="36"/>
      <w:szCs w:val="20"/>
    </w:rPr>
  </w:style>
  <w:style w:type="paragraph" w:customStyle="1" w:styleId="174">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5">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6">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7">
    <w:name w:val="菲页(卷)"/>
    <w:basedOn w:val="2"/>
    <w:next w:val="65"/>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8">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9">
    <w:name w:val="Char"/>
    <w:basedOn w:val="1"/>
    <w:qFormat/>
    <w:uiPriority w:val="0"/>
    <w:pPr>
      <w:spacing w:line="400" w:lineRule="exact"/>
    </w:pPr>
    <w:rPr>
      <w:rFonts w:ascii="Tahoma" w:hAnsi="Tahoma"/>
      <w:sz w:val="24"/>
      <w:szCs w:val="20"/>
    </w:rPr>
  </w:style>
  <w:style w:type="paragraph" w:customStyle="1" w:styleId="180">
    <w:name w:val="样式 标题 3 + (中文) 黑体 小四 非加粗 段前: 7.8 磅 段后: 0 磅 行距: 固定值 20 磅"/>
    <w:basedOn w:val="4"/>
    <w:qFormat/>
    <w:uiPriority w:val="0"/>
    <w:rPr>
      <w:rFonts w:cs="宋体"/>
      <w:b/>
      <w:bCs w:val="0"/>
      <w:szCs w:val="20"/>
    </w:rPr>
  </w:style>
  <w:style w:type="paragraph" w:customStyle="1" w:styleId="181">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2">
    <w:name w:val="默认段落字体 Para Char Char Char Char Char Char Char Char Char1 Char Char Char Char Char Char Char"/>
    <w:basedOn w:val="14"/>
    <w:qFormat/>
    <w:uiPriority w:val="0"/>
    <w:rPr>
      <w:rFonts w:ascii="Tahoma" w:hAnsi="Tahoma"/>
    </w:rPr>
  </w:style>
  <w:style w:type="paragraph" w:customStyle="1" w:styleId="183">
    <w:name w:val="样式1"/>
    <w:basedOn w:val="1"/>
    <w:qFormat/>
    <w:uiPriority w:val="0"/>
    <w:pPr>
      <w:spacing w:before="120" w:after="120" w:line="300" w:lineRule="auto"/>
    </w:pPr>
    <w:rPr>
      <w:rFonts w:ascii="宋体" w:hAnsi="宋体"/>
      <w:b/>
      <w:sz w:val="24"/>
      <w:szCs w:val="20"/>
    </w:rPr>
  </w:style>
  <w:style w:type="paragraph" w:customStyle="1" w:styleId="184">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5">
    <w:name w:val="引用 Char2"/>
    <w:basedOn w:val="49"/>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6">
    <w:name w:val="Char Char1 Char Char Char"/>
    <w:basedOn w:val="1"/>
    <w:qFormat/>
    <w:uiPriority w:val="99"/>
    <w:pPr>
      <w:spacing w:line="400" w:lineRule="exact"/>
    </w:pPr>
    <w:rPr>
      <w:kern w:val="0"/>
      <w:sz w:val="20"/>
      <w:szCs w:val="20"/>
    </w:rPr>
  </w:style>
  <w:style w:type="paragraph" w:customStyle="1" w:styleId="187">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8">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9">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90">
    <w:name w:val="修订1"/>
    <w:qFormat/>
    <w:uiPriority w:val="0"/>
    <w:rPr>
      <w:rFonts w:ascii="Times New Roman" w:hAnsi="Times New Roman" w:eastAsia="宋体" w:cs="Times New Roman"/>
      <w:kern w:val="2"/>
      <w:sz w:val="21"/>
      <w:szCs w:val="24"/>
      <w:lang w:val="en-US" w:eastAsia="zh-CN" w:bidi="ar-SA"/>
    </w:rPr>
  </w:style>
  <w:style w:type="paragraph" w:customStyle="1" w:styleId="191">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2">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3">
    <w:name w:val="1"/>
    <w:basedOn w:val="1"/>
    <w:qFormat/>
    <w:uiPriority w:val="0"/>
    <w:pPr>
      <w:spacing w:line="400" w:lineRule="exact"/>
    </w:pPr>
    <w:rPr>
      <w:sz w:val="24"/>
    </w:rPr>
  </w:style>
  <w:style w:type="paragraph" w:customStyle="1" w:styleId="194">
    <w:name w:val="目录文字"/>
    <w:basedOn w:val="1"/>
    <w:qFormat/>
    <w:uiPriority w:val="99"/>
    <w:pPr>
      <w:widowControl/>
      <w:spacing w:line="480" w:lineRule="auto"/>
      <w:jc w:val="left"/>
    </w:pPr>
    <w:rPr>
      <w:rFonts w:ascii="宋体" w:hAnsi="宋体"/>
      <w:kern w:val="0"/>
      <w:sz w:val="24"/>
      <w:szCs w:val="20"/>
    </w:rPr>
  </w:style>
  <w:style w:type="paragraph" w:customStyle="1" w:styleId="195">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6">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7">
    <w:name w:val="Definition Term"/>
    <w:basedOn w:val="1"/>
    <w:next w:val="198"/>
    <w:qFormat/>
    <w:uiPriority w:val="99"/>
    <w:pPr>
      <w:autoSpaceDE w:val="0"/>
      <w:autoSpaceDN w:val="0"/>
      <w:adjustRightInd w:val="0"/>
      <w:spacing w:line="400" w:lineRule="exact"/>
      <w:jc w:val="left"/>
    </w:pPr>
    <w:rPr>
      <w:kern w:val="0"/>
      <w:sz w:val="24"/>
      <w:szCs w:val="20"/>
    </w:rPr>
  </w:style>
  <w:style w:type="paragraph" w:customStyle="1" w:styleId="198">
    <w:name w:val="Definition List"/>
    <w:basedOn w:val="1"/>
    <w:next w:val="197"/>
    <w:qFormat/>
    <w:uiPriority w:val="0"/>
    <w:pPr>
      <w:autoSpaceDE w:val="0"/>
      <w:autoSpaceDN w:val="0"/>
      <w:adjustRightInd w:val="0"/>
      <w:spacing w:line="400" w:lineRule="exact"/>
      <w:ind w:left="360"/>
      <w:jc w:val="left"/>
    </w:pPr>
    <w:rPr>
      <w:kern w:val="0"/>
      <w:sz w:val="24"/>
      <w:szCs w:val="20"/>
    </w:rPr>
  </w:style>
  <w:style w:type="paragraph" w:customStyle="1" w:styleId="199">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200">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1">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2">
    <w:name w:val="明显引用 Char2"/>
    <w:basedOn w:val="49"/>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3">
    <w:name w:val="Char Char Char"/>
    <w:basedOn w:val="1"/>
    <w:qFormat/>
    <w:uiPriority w:val="0"/>
    <w:pPr>
      <w:adjustRightInd w:val="0"/>
      <w:spacing w:line="360" w:lineRule="auto"/>
    </w:pPr>
    <w:rPr>
      <w:kern w:val="0"/>
      <w:sz w:val="20"/>
      <w:szCs w:val="20"/>
    </w:rPr>
  </w:style>
  <w:style w:type="table" w:customStyle="1" w:styleId="204">
    <w:name w:val="网格型3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5">
    <w:name w:val="网格型6"/>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6">
    <w:name w:val="网格型11"/>
    <w:basedOn w:val="4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7">
    <w:name w:val="网格型5"/>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7"/>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1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3"/>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13"/>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2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5">
    <w:name w:val="网格型1"/>
    <w:basedOn w:val="47"/>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6">
    <w:name w:val="网格型4"/>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3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9">
    <w:name w:val="网格型4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0">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2">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
    <w:name w:val="标题 4_0"/>
    <w:basedOn w:val="220"/>
    <w:next w:val="220"/>
    <w:link w:val="224"/>
    <w:qFormat/>
    <w:uiPriority w:val="0"/>
    <w:pPr>
      <w:keepNext/>
      <w:keepLines/>
      <w:spacing w:before="280" w:after="290" w:line="372" w:lineRule="auto"/>
      <w:outlineLvl w:val="3"/>
    </w:pPr>
    <w:rPr>
      <w:rFonts w:ascii="Cambria" w:hAnsi="Cambria"/>
      <w:b/>
      <w:bCs/>
      <w:sz w:val="28"/>
      <w:szCs w:val="28"/>
    </w:rPr>
  </w:style>
  <w:style w:type="character" w:customStyle="1" w:styleId="224">
    <w:name w:val="标题 4 Char_0"/>
    <w:link w:val="223"/>
    <w:qFormat/>
    <w:uiPriority w:val="0"/>
    <w:rPr>
      <w:rFonts w:ascii="Cambria" w:hAnsi="Cambria" w:eastAsia="宋体" w:cs="Times New Roman"/>
      <w:b/>
      <w:bCs/>
      <w:kern w:val="2"/>
      <w:sz w:val="28"/>
      <w:szCs w:val="28"/>
    </w:rPr>
  </w:style>
  <w:style w:type="paragraph" w:customStyle="1" w:styleId="225">
    <w:name w:val="正文文本_0"/>
    <w:basedOn w:val="220"/>
    <w:link w:val="226"/>
    <w:qFormat/>
    <w:uiPriority w:val="0"/>
    <w:pPr>
      <w:spacing w:line="400" w:lineRule="exact"/>
    </w:pPr>
    <w:rPr>
      <w:rFonts w:ascii="仿宋_GB2312" w:eastAsia="仿宋_GB2312"/>
      <w:sz w:val="24"/>
    </w:rPr>
  </w:style>
  <w:style w:type="character" w:customStyle="1" w:styleId="226">
    <w:name w:val="正文文本 Char_0"/>
    <w:link w:val="225"/>
    <w:qFormat/>
    <w:uiPriority w:val="0"/>
    <w:rPr>
      <w:rFonts w:ascii="仿宋_GB2312" w:hAnsi="Times New Roman" w:eastAsia="仿宋_GB2312" w:cs="Times New Roman"/>
      <w:kern w:val="2"/>
      <w:sz w:val="24"/>
      <w:szCs w:val="24"/>
    </w:rPr>
  </w:style>
  <w:style w:type="paragraph" w:customStyle="1" w:styleId="227">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8">
    <w:name w:val="标题 1_0"/>
    <w:basedOn w:val="227"/>
    <w:next w:val="227"/>
    <w:link w:val="229"/>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9">
    <w:name w:val="标题 1 Char_0"/>
    <w:link w:val="228"/>
    <w:qFormat/>
    <w:uiPriority w:val="0"/>
    <w:rPr>
      <w:rFonts w:ascii="Times New Roman" w:hAnsi="Times New Roman" w:eastAsia="宋体" w:cs="Times New Roman"/>
      <w:b/>
      <w:bCs/>
      <w:kern w:val="44"/>
      <w:sz w:val="44"/>
      <w:szCs w:val="44"/>
    </w:rPr>
  </w:style>
  <w:style w:type="paragraph" w:customStyle="1" w:styleId="230">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1">
    <w:name w:val="Char Char6"/>
    <w:qFormat/>
    <w:uiPriority w:val="0"/>
    <w:rPr>
      <w:rFonts w:eastAsia="宋体"/>
      <w:b/>
      <w:bCs/>
      <w:kern w:val="44"/>
      <w:sz w:val="32"/>
      <w:szCs w:val="44"/>
      <w:lang w:val="en-US" w:eastAsia="zh-CN" w:bidi="ar-SA"/>
    </w:rPr>
  </w:style>
  <w:style w:type="character" w:customStyle="1" w:styleId="232">
    <w:name w:val="Heading 3 Char"/>
    <w:qFormat/>
    <w:uiPriority w:val="0"/>
    <w:rPr>
      <w:rFonts w:cs="Times New Roman"/>
      <w:b/>
      <w:bCs/>
      <w:kern w:val="2"/>
      <w:sz w:val="32"/>
      <w:szCs w:val="32"/>
    </w:rPr>
  </w:style>
  <w:style w:type="character" w:customStyle="1" w:styleId="233">
    <w:name w:val="标题 Char1"/>
    <w:qFormat/>
    <w:uiPriority w:val="10"/>
    <w:rPr>
      <w:rFonts w:ascii="Cambria" w:hAnsi="Cambria" w:eastAsia="宋体" w:cs="Times New Roman"/>
      <w:b/>
      <w:bCs/>
      <w:sz w:val="32"/>
      <w:szCs w:val="32"/>
    </w:rPr>
  </w:style>
  <w:style w:type="character" w:customStyle="1" w:styleId="234">
    <w:name w:val="Heading 2 Char"/>
    <w:qFormat/>
    <w:uiPriority w:val="0"/>
    <w:rPr>
      <w:rFonts w:ascii="Arial" w:hAnsi="Arial" w:eastAsia="黑体"/>
      <w:b/>
      <w:bCs/>
      <w:kern w:val="2"/>
      <w:sz w:val="32"/>
      <w:szCs w:val="32"/>
      <w:lang w:val="en-US" w:eastAsia="zh-CN" w:bidi="ar-SA"/>
    </w:rPr>
  </w:style>
  <w:style w:type="character" w:customStyle="1" w:styleId="235">
    <w:name w:val="Title Char"/>
    <w:qFormat/>
    <w:uiPriority w:val="0"/>
    <w:rPr>
      <w:rFonts w:ascii="Cambria" w:hAnsi="Cambria"/>
      <w:b/>
      <w:sz w:val="32"/>
      <w:lang w:bidi="ar-SA"/>
    </w:rPr>
  </w:style>
  <w:style w:type="character" w:customStyle="1" w:styleId="236">
    <w:name w:val="Heading 5 Char"/>
    <w:qFormat/>
    <w:uiPriority w:val="0"/>
    <w:rPr>
      <w:rFonts w:eastAsia="宋体"/>
      <w:b/>
      <w:bCs/>
      <w:kern w:val="2"/>
      <w:sz w:val="28"/>
      <w:szCs w:val="28"/>
      <w:lang w:val="en-US" w:eastAsia="zh-CN" w:bidi="ar-SA"/>
    </w:rPr>
  </w:style>
  <w:style w:type="character" w:customStyle="1" w:styleId="237">
    <w:name w:val="Footnote Text Char"/>
    <w:qFormat/>
    <w:uiPriority w:val="0"/>
    <w:rPr>
      <w:rFonts w:eastAsia="宋体"/>
      <w:sz w:val="18"/>
      <w:lang w:val="en-US" w:eastAsia="zh-CN" w:bidi="ar-SA"/>
    </w:rPr>
  </w:style>
  <w:style w:type="character" w:customStyle="1" w:styleId="238">
    <w:name w:val="Balloon Text Char"/>
    <w:qFormat/>
    <w:uiPriority w:val="0"/>
    <w:rPr>
      <w:sz w:val="18"/>
      <w:lang w:bidi="ar-SA"/>
    </w:rPr>
  </w:style>
  <w:style w:type="character" w:customStyle="1" w:styleId="239">
    <w:name w:val="Date Char"/>
    <w:qFormat/>
    <w:uiPriority w:val="0"/>
    <w:rPr>
      <w:rFonts w:eastAsia="宋体"/>
      <w:kern w:val="2"/>
      <w:sz w:val="21"/>
      <w:szCs w:val="24"/>
      <w:lang w:val="en-US" w:eastAsia="zh-CN" w:bidi="ar-SA"/>
    </w:rPr>
  </w:style>
  <w:style w:type="character" w:customStyle="1" w:styleId="240">
    <w:name w:val="标题 3 Char1"/>
    <w:qFormat/>
    <w:uiPriority w:val="0"/>
    <w:rPr>
      <w:rFonts w:ascii="Calibri" w:hAnsi="Calibri" w:eastAsia="宋体" w:cs="Arial"/>
      <w:b/>
      <w:kern w:val="0"/>
      <w:sz w:val="32"/>
      <w:szCs w:val="20"/>
    </w:rPr>
  </w:style>
  <w:style w:type="character" w:customStyle="1" w:styleId="241">
    <w:name w:val="Heading 1 Char"/>
    <w:qFormat/>
    <w:uiPriority w:val="0"/>
    <w:rPr>
      <w:rFonts w:eastAsia="宋体"/>
      <w:b/>
      <w:bCs/>
      <w:kern w:val="44"/>
      <w:sz w:val="32"/>
      <w:szCs w:val="44"/>
      <w:lang w:val="en-US" w:eastAsia="zh-CN" w:bidi="ar-SA"/>
    </w:rPr>
  </w:style>
  <w:style w:type="character" w:customStyle="1" w:styleId="242">
    <w:name w:val="Body Text Indent 2 Char"/>
    <w:qFormat/>
    <w:uiPriority w:val="0"/>
    <w:rPr>
      <w:rFonts w:eastAsia="宋体"/>
      <w:kern w:val="2"/>
      <w:sz w:val="21"/>
      <w:szCs w:val="24"/>
      <w:lang w:val="en-US" w:eastAsia="zh-CN" w:bidi="ar-SA"/>
    </w:rPr>
  </w:style>
  <w:style w:type="character" w:customStyle="1" w:styleId="243">
    <w:name w:val="标题 Char2"/>
    <w:qFormat/>
    <w:uiPriority w:val="0"/>
    <w:rPr>
      <w:rFonts w:ascii="Cambria" w:hAnsi="Cambria" w:eastAsia="宋体" w:cs="Times New Roman"/>
      <w:b/>
      <w:bCs/>
      <w:sz w:val="32"/>
      <w:szCs w:val="32"/>
    </w:rPr>
  </w:style>
  <w:style w:type="character" w:customStyle="1" w:styleId="244">
    <w:name w:val="Char Char91"/>
    <w:qFormat/>
    <w:uiPriority w:val="0"/>
    <w:rPr>
      <w:rFonts w:eastAsia="宋体"/>
      <w:b/>
      <w:bCs/>
      <w:kern w:val="44"/>
      <w:sz w:val="32"/>
      <w:szCs w:val="44"/>
      <w:lang w:val="en-US" w:eastAsia="zh-CN" w:bidi="ar-SA"/>
    </w:rPr>
  </w:style>
  <w:style w:type="character" w:customStyle="1" w:styleId="245">
    <w:name w:val="Char Char19"/>
    <w:qFormat/>
    <w:uiPriority w:val="0"/>
    <w:rPr>
      <w:rFonts w:ascii="Arial" w:hAnsi="Arial" w:eastAsia="宋体" w:cs="Times New Roman"/>
      <w:b/>
      <w:bCs/>
      <w:szCs w:val="28"/>
    </w:rPr>
  </w:style>
  <w:style w:type="character" w:customStyle="1" w:styleId="246">
    <w:name w:val="Footer Char"/>
    <w:qFormat/>
    <w:uiPriority w:val="0"/>
    <w:rPr>
      <w:rFonts w:eastAsia="宋体"/>
      <w:kern w:val="2"/>
      <w:sz w:val="18"/>
      <w:szCs w:val="18"/>
      <w:lang w:val="en-US" w:eastAsia="zh-CN" w:bidi="ar-SA"/>
    </w:rPr>
  </w:style>
  <w:style w:type="character" w:customStyle="1" w:styleId="247">
    <w:name w:val="Header Char"/>
    <w:qFormat/>
    <w:uiPriority w:val="0"/>
    <w:rPr>
      <w:rFonts w:eastAsia="宋体"/>
      <w:kern w:val="2"/>
      <w:sz w:val="18"/>
      <w:szCs w:val="18"/>
      <w:lang w:val="en-US" w:eastAsia="zh-CN" w:bidi="ar-SA"/>
    </w:rPr>
  </w:style>
  <w:style w:type="character" w:customStyle="1" w:styleId="248">
    <w:name w:val="Body Text Indent Char"/>
    <w:qFormat/>
    <w:uiPriority w:val="0"/>
    <w:rPr>
      <w:rFonts w:ascii="宋体" w:hAnsi="宋体" w:eastAsia="宋体"/>
      <w:kern w:val="2"/>
      <w:sz w:val="21"/>
      <w:lang w:val="en-US" w:eastAsia="zh-CN" w:bidi="ar-SA"/>
    </w:rPr>
  </w:style>
  <w:style w:type="character" w:customStyle="1" w:styleId="249">
    <w:name w:val="Char Char24"/>
    <w:qFormat/>
    <w:uiPriority w:val="0"/>
    <w:rPr>
      <w:rFonts w:eastAsia="宋体"/>
      <w:b/>
      <w:bCs/>
      <w:kern w:val="44"/>
      <w:sz w:val="32"/>
      <w:szCs w:val="44"/>
      <w:lang w:val="en-US" w:eastAsia="zh-CN" w:bidi="ar-SA"/>
    </w:rPr>
  </w:style>
  <w:style w:type="character" w:customStyle="1" w:styleId="250">
    <w:name w:val="Char Char23"/>
    <w:qFormat/>
    <w:uiPriority w:val="0"/>
    <w:rPr>
      <w:rFonts w:eastAsia="宋体"/>
      <w:b/>
      <w:bCs/>
      <w:kern w:val="44"/>
      <w:sz w:val="32"/>
      <w:szCs w:val="44"/>
      <w:lang w:val="en-US" w:eastAsia="zh-CN" w:bidi="ar-SA"/>
    </w:rPr>
  </w:style>
  <w:style w:type="character" w:customStyle="1" w:styleId="251">
    <w:name w:val="Comment Text Char"/>
    <w:qFormat/>
    <w:uiPriority w:val="0"/>
    <w:rPr>
      <w:rFonts w:cs="Times New Roman"/>
      <w:sz w:val="24"/>
      <w:szCs w:val="24"/>
    </w:rPr>
  </w:style>
  <w:style w:type="character" w:customStyle="1" w:styleId="252">
    <w:name w:val="Char Char20"/>
    <w:qFormat/>
    <w:uiPriority w:val="0"/>
    <w:rPr>
      <w:rFonts w:ascii="Times New Roman" w:hAnsi="Times New Roman" w:eastAsia="宋体" w:cs="Times New Roman"/>
      <w:b/>
      <w:bCs/>
      <w:sz w:val="24"/>
      <w:szCs w:val="32"/>
    </w:rPr>
  </w:style>
  <w:style w:type="character" w:customStyle="1" w:styleId="253">
    <w:name w:val="Char Char22"/>
    <w:qFormat/>
    <w:uiPriority w:val="0"/>
    <w:rPr>
      <w:rFonts w:ascii="Times New Roman" w:hAnsi="Times New Roman" w:eastAsia="宋体" w:cs="Times New Roman"/>
      <w:b/>
      <w:bCs/>
      <w:kern w:val="44"/>
      <w:sz w:val="32"/>
      <w:szCs w:val="44"/>
    </w:rPr>
  </w:style>
  <w:style w:type="character" w:customStyle="1" w:styleId="254">
    <w:name w:val="标题 1 Char1"/>
    <w:qFormat/>
    <w:uiPriority w:val="0"/>
    <w:rPr>
      <w:rFonts w:ascii="Calibri" w:hAnsi="Calibri" w:eastAsia="宋体" w:cs="Arial"/>
      <w:b/>
      <w:kern w:val="44"/>
      <w:sz w:val="44"/>
      <w:szCs w:val="20"/>
    </w:rPr>
  </w:style>
  <w:style w:type="character" w:customStyle="1" w:styleId="255">
    <w:name w:val="Document Map Char"/>
    <w:qFormat/>
    <w:uiPriority w:val="0"/>
    <w:rPr>
      <w:rFonts w:eastAsia="宋体"/>
      <w:kern w:val="2"/>
      <w:sz w:val="21"/>
      <w:szCs w:val="24"/>
      <w:lang w:val="en-US" w:eastAsia="zh-CN" w:bidi="ar-SA"/>
    </w:rPr>
  </w:style>
  <w:style w:type="character" w:customStyle="1" w:styleId="256">
    <w:name w:val="Char Char9"/>
    <w:qFormat/>
    <w:uiPriority w:val="0"/>
    <w:rPr>
      <w:rFonts w:eastAsia="宋体"/>
      <w:b/>
      <w:bCs/>
      <w:kern w:val="44"/>
      <w:sz w:val="32"/>
      <w:szCs w:val="44"/>
      <w:lang w:val="en-US" w:eastAsia="zh-CN" w:bidi="ar-SA"/>
    </w:rPr>
  </w:style>
  <w:style w:type="character" w:customStyle="1" w:styleId="257">
    <w:name w:val="ewb-weather"/>
    <w:basedOn w:val="49"/>
    <w:qFormat/>
    <w:uiPriority w:val="0"/>
  </w:style>
  <w:style w:type="character" w:customStyle="1" w:styleId="258">
    <w:name w:val="超链接_0"/>
    <w:qFormat/>
    <w:uiPriority w:val="99"/>
    <w:rPr>
      <w:rFonts w:ascii="Calibri" w:hAnsi="Calibri" w:cs="Times New Roman"/>
      <w:color w:val="0000FF"/>
      <w:u w:val="single"/>
    </w:rPr>
  </w:style>
  <w:style w:type="character" w:customStyle="1" w:styleId="259">
    <w:name w:val="Char Char21"/>
    <w:qFormat/>
    <w:uiPriority w:val="0"/>
    <w:rPr>
      <w:rFonts w:ascii="Arial" w:hAnsi="Arial" w:eastAsia="黑体" w:cs="Times New Roman"/>
      <w:b/>
      <w:bCs/>
      <w:sz w:val="32"/>
      <w:szCs w:val="32"/>
    </w:rPr>
  </w:style>
  <w:style w:type="character" w:customStyle="1" w:styleId="260">
    <w:name w:val="样式 Char"/>
    <w:link w:val="261"/>
    <w:qFormat/>
    <w:locked/>
    <w:uiPriority w:val="0"/>
    <w:rPr>
      <w:rFonts w:ascii="宋体" w:hAnsi="宋体" w:cs="宋体"/>
      <w:sz w:val="24"/>
      <w:szCs w:val="24"/>
    </w:rPr>
  </w:style>
  <w:style w:type="paragraph" w:customStyle="1" w:styleId="261">
    <w:name w:val="样式"/>
    <w:link w:val="260"/>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2">
    <w:name w:val="Char Char18"/>
    <w:qFormat/>
    <w:uiPriority w:val="0"/>
    <w:rPr>
      <w:rFonts w:ascii="Times New Roman" w:hAnsi="Times New Roman" w:eastAsia="宋体" w:cs="Times New Roman"/>
      <w:b/>
      <w:bCs/>
      <w:sz w:val="28"/>
      <w:szCs w:val="28"/>
    </w:rPr>
  </w:style>
  <w:style w:type="character" w:customStyle="1" w:styleId="263">
    <w:name w:val="Char Char181"/>
    <w:qFormat/>
    <w:uiPriority w:val="0"/>
    <w:rPr>
      <w:b/>
      <w:bCs/>
      <w:kern w:val="44"/>
      <w:sz w:val="44"/>
      <w:szCs w:val="44"/>
    </w:rPr>
  </w:style>
  <w:style w:type="character" w:customStyle="1" w:styleId="264">
    <w:name w:val="批注文字 Char2"/>
    <w:qFormat/>
    <w:uiPriority w:val="0"/>
    <w:rPr>
      <w:rFonts w:eastAsia="宋体"/>
      <w:kern w:val="2"/>
      <w:sz w:val="21"/>
      <w:szCs w:val="24"/>
      <w:lang w:val="en-US" w:eastAsia="zh-CN" w:bidi="ar-SA"/>
    </w:rPr>
  </w:style>
  <w:style w:type="character" w:customStyle="1" w:styleId="265">
    <w:name w:val="Plain Text Char"/>
    <w:qFormat/>
    <w:uiPriority w:val="0"/>
    <w:rPr>
      <w:rFonts w:ascii="宋体" w:hAnsi="Courier New" w:eastAsia="宋体"/>
      <w:sz w:val="24"/>
      <w:lang w:bidi="ar-SA"/>
    </w:rPr>
  </w:style>
  <w:style w:type="character" w:customStyle="1" w:styleId="266">
    <w:name w:val="Heading 4 Char"/>
    <w:qFormat/>
    <w:uiPriority w:val="0"/>
    <w:rPr>
      <w:rFonts w:ascii="Arial" w:hAnsi="Arial" w:eastAsia="宋体"/>
      <w:b/>
      <w:bCs/>
      <w:kern w:val="2"/>
      <w:sz w:val="21"/>
      <w:szCs w:val="28"/>
      <w:lang w:val="en-US" w:eastAsia="zh-CN" w:bidi="ar-SA"/>
    </w:rPr>
  </w:style>
  <w:style w:type="character" w:customStyle="1" w:styleId="267">
    <w:name w:val="Heading 3 Char1"/>
    <w:qFormat/>
    <w:uiPriority w:val="0"/>
    <w:rPr>
      <w:rFonts w:eastAsia="宋体"/>
      <w:b/>
      <w:bCs/>
      <w:kern w:val="2"/>
      <w:sz w:val="24"/>
      <w:szCs w:val="32"/>
      <w:lang w:val="en-US" w:eastAsia="zh-CN" w:bidi="ar-SA"/>
    </w:rPr>
  </w:style>
  <w:style w:type="character" w:customStyle="1" w:styleId="268">
    <w:name w:val="Comment Text Char1"/>
    <w:qFormat/>
    <w:uiPriority w:val="0"/>
    <w:rPr>
      <w:sz w:val="24"/>
      <w:lang w:bidi="ar-SA"/>
    </w:rPr>
  </w:style>
  <w:style w:type="character" w:customStyle="1" w:styleId="269">
    <w:name w:val="Comment Subject Char"/>
    <w:qFormat/>
    <w:uiPriority w:val="0"/>
    <w:rPr>
      <w:b/>
      <w:sz w:val="24"/>
      <w:lang w:bidi="ar-SA"/>
    </w:rPr>
  </w:style>
  <w:style w:type="paragraph" w:customStyle="1" w:styleId="270">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1">
    <w:name w:val="Char1"/>
    <w:basedOn w:val="1"/>
    <w:qFormat/>
    <w:uiPriority w:val="0"/>
    <w:pPr>
      <w:widowControl/>
      <w:spacing w:after="160" w:line="240" w:lineRule="exact"/>
      <w:jc w:val="left"/>
    </w:pPr>
  </w:style>
  <w:style w:type="paragraph" w:customStyle="1" w:styleId="272">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
    <w:name w:val="图题、表题"/>
    <w:basedOn w:val="1"/>
    <w:next w:val="1"/>
    <w:qFormat/>
    <w:uiPriority w:val="0"/>
    <w:pPr>
      <w:jc w:val="center"/>
    </w:pPr>
    <w:rPr>
      <w:rFonts w:ascii="黑体" w:hAnsi="宋体" w:eastAsia="黑体"/>
    </w:rPr>
  </w:style>
  <w:style w:type="paragraph" w:customStyle="1" w:styleId="274">
    <w:name w:val="正文缩进_0"/>
    <w:basedOn w:val="221"/>
    <w:qFormat/>
    <w:uiPriority w:val="0"/>
    <w:pPr>
      <w:ind w:firstLine="420"/>
    </w:pPr>
    <w:rPr>
      <w:rFonts w:ascii="Times New Roman" w:hAnsi="Times New Roman"/>
      <w:u w:val="single"/>
    </w:rPr>
  </w:style>
  <w:style w:type="paragraph" w:customStyle="1" w:styleId="275">
    <w:name w:val="列出段落1"/>
    <w:basedOn w:val="1"/>
    <w:qFormat/>
    <w:uiPriority w:val="0"/>
    <w:pPr>
      <w:ind w:firstLine="420" w:firstLineChars="200"/>
    </w:pPr>
    <w:rPr>
      <w:rFonts w:ascii="Calibri" w:hAnsi="Calibri"/>
      <w:szCs w:val="22"/>
    </w:rPr>
  </w:style>
  <w:style w:type="paragraph" w:customStyle="1" w:styleId="27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标题 3_0"/>
    <w:basedOn w:val="220"/>
    <w:next w:val="220"/>
    <w:qFormat/>
    <w:uiPriority w:val="0"/>
    <w:pPr>
      <w:keepNext/>
      <w:keepLines/>
      <w:spacing w:before="260" w:after="260" w:line="413" w:lineRule="auto"/>
      <w:outlineLvl w:val="2"/>
    </w:pPr>
    <w:rPr>
      <w:b/>
      <w:bCs/>
      <w:sz w:val="32"/>
      <w:szCs w:val="32"/>
    </w:rPr>
  </w:style>
  <w:style w:type="paragraph" w:customStyle="1" w:styleId="278">
    <w:name w:val="p0"/>
    <w:basedOn w:val="1"/>
    <w:qFormat/>
    <w:uiPriority w:val="99"/>
    <w:pPr>
      <w:widowControl/>
    </w:pPr>
    <w:rPr>
      <w:rFonts w:ascii="Calibri" w:hAnsi="Calibri" w:cs="宋体"/>
      <w:kern w:val="0"/>
      <w:szCs w:val="21"/>
    </w:rPr>
  </w:style>
  <w:style w:type="paragraph" w:customStyle="1" w:styleId="279">
    <w:name w:val="TOC 标题_0"/>
    <w:basedOn w:val="228"/>
    <w:next w:val="220"/>
    <w:qFormat/>
    <w:uiPriority w:val="0"/>
    <w:pPr>
      <w:spacing w:line="576" w:lineRule="auto"/>
      <w:outlineLvl w:val="9"/>
    </w:pPr>
    <w:rPr>
      <w:rFonts w:ascii="Calibri" w:hAnsi="Calibri"/>
    </w:rPr>
  </w:style>
  <w:style w:type="paragraph" w:customStyle="1" w:styleId="280">
    <w:name w:val="标题_0"/>
    <w:basedOn w:val="221"/>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1">
    <w:name w:val="_Style 6"/>
    <w:basedOn w:val="2"/>
    <w:next w:val="1"/>
    <w:qFormat/>
    <w:uiPriority w:val="0"/>
    <w:pPr>
      <w:spacing w:before="0" w:after="0" w:line="576" w:lineRule="auto"/>
      <w:jc w:val="center"/>
      <w:outlineLvl w:val="9"/>
    </w:pPr>
    <w:rPr>
      <w:rFonts w:ascii="Calibri" w:hAnsi="Calibri"/>
    </w:rPr>
  </w:style>
  <w:style w:type="paragraph" w:customStyle="1" w:styleId="282">
    <w:name w:val="Char Char Char Char Char Char Char"/>
    <w:basedOn w:val="1"/>
    <w:qFormat/>
    <w:uiPriority w:val="0"/>
    <w:pPr>
      <w:widowControl/>
      <w:spacing w:after="160" w:line="240" w:lineRule="exact"/>
      <w:jc w:val="left"/>
    </w:pPr>
  </w:style>
  <w:style w:type="paragraph" w:customStyle="1" w:styleId="283">
    <w:name w:val="_Style 37"/>
    <w:basedOn w:val="1"/>
    <w:next w:val="1"/>
    <w:qFormat/>
    <w:uiPriority w:val="0"/>
  </w:style>
  <w:style w:type="paragraph" w:customStyle="1" w:styleId="284">
    <w:name w:val="样式6"/>
    <w:basedOn w:val="1"/>
    <w:qFormat/>
    <w:uiPriority w:val="0"/>
    <w:rPr>
      <w:rFonts w:ascii="Calibri" w:hAnsi="Calibri"/>
      <w:szCs w:val="22"/>
    </w:rPr>
  </w:style>
  <w:style w:type="paragraph" w:customStyle="1" w:styleId="285">
    <w:name w:val="2-2ji"/>
    <w:basedOn w:val="3"/>
    <w:qFormat/>
    <w:uiPriority w:val="0"/>
    <w:pPr>
      <w:spacing w:before="0" w:after="0" w:line="360" w:lineRule="auto"/>
      <w:jc w:val="center"/>
    </w:pPr>
    <w:rPr>
      <w:rFonts w:ascii="宋体" w:hAnsi="宋体" w:eastAsia="宋体"/>
      <w:sz w:val="36"/>
      <w:szCs w:val="24"/>
    </w:rPr>
  </w:style>
  <w:style w:type="character" w:customStyle="1" w:styleId="286">
    <w:name w:val="NormalCharacter"/>
    <w:semiHidden/>
    <w:qFormat/>
    <w:uiPriority w:val="0"/>
  </w:style>
  <w:style w:type="character" w:customStyle="1" w:styleId="287">
    <w:name w:val="正文首行缩进 2 Char"/>
    <w:basedOn w:val="76"/>
    <w:link w:val="46"/>
    <w:qFormat/>
    <w:uiPriority w:val="0"/>
    <w:rPr>
      <w:rFonts w:ascii="Times New Roman" w:hAnsi="Times New Roman" w:eastAsia="宋体" w:cs="Times New Roman"/>
      <w:kern w:val="2"/>
      <w:sz w:val="21"/>
      <w:szCs w:val="24"/>
    </w:rPr>
  </w:style>
  <w:style w:type="character" w:customStyle="1" w:styleId="288">
    <w:name w:val="font21"/>
    <w:basedOn w:val="49"/>
    <w:qFormat/>
    <w:uiPriority w:val="0"/>
    <w:rPr>
      <w:rFonts w:hint="eastAsia" w:ascii="宋体" w:hAnsi="宋体" w:eastAsia="宋体" w:cs="宋体"/>
      <w:color w:val="000000"/>
      <w:sz w:val="22"/>
      <w:szCs w:val="22"/>
      <w:u w:val="none"/>
    </w:rPr>
  </w:style>
  <w:style w:type="character" w:customStyle="1" w:styleId="289">
    <w:name w:val="font11"/>
    <w:qFormat/>
    <w:uiPriority w:val="0"/>
    <w:rPr>
      <w:rFonts w:hint="eastAsia" w:ascii="宋体" w:hAnsi="宋体" w:eastAsia="宋体" w:cs="宋体"/>
      <w:color w:val="000000"/>
      <w:sz w:val="24"/>
      <w:szCs w:val="24"/>
      <w:u w:val="none"/>
    </w:rPr>
  </w:style>
  <w:style w:type="paragraph" w:customStyle="1" w:styleId="290">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1">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
    <w:name w:val="标题 2_0"/>
    <w:basedOn w:val="220"/>
    <w:next w:val="220"/>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4">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5">
    <w:name w:val="正文文本缩进 2_0"/>
    <w:basedOn w:val="220"/>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6">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7">
    <w:name w:val="纯文本1"/>
    <w:basedOn w:val="1"/>
    <w:qFormat/>
    <w:uiPriority w:val="0"/>
    <w:rPr>
      <w:rFonts w:ascii="宋体" w:hAnsi="Courier New"/>
      <w:szCs w:val="20"/>
    </w:rPr>
  </w:style>
  <w:style w:type="paragraph" w:customStyle="1" w:styleId="298">
    <w:name w:val="二级目录"/>
    <w:next w:val="1"/>
    <w:qFormat/>
    <w:uiPriority w:val="0"/>
    <w:pPr>
      <w:tabs>
        <w:tab w:val="left" w:pos="720"/>
      </w:tabs>
      <w:ind w:left="720" w:hanging="720"/>
      <w:outlineLvl w:val="1"/>
    </w:pPr>
    <w:rPr>
      <w:rFonts w:ascii="Times New Roman" w:hAnsi="Times New Roman" w:eastAsia="宋体" w:cs="Times New Roman"/>
      <w:b/>
      <w:sz w:val="30"/>
      <w:szCs w:val="28"/>
      <w:lang w:val="en-US" w:eastAsia="zh-CN" w:bidi="ar-SA"/>
    </w:rPr>
  </w:style>
  <w:style w:type="paragraph" w:customStyle="1" w:styleId="299">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87</Pages>
  <Words>18649</Words>
  <Characters>19640</Characters>
  <Lines>197</Lines>
  <Paragraphs>55</Paragraphs>
  <TotalTime>16</TotalTime>
  <ScaleCrop>false</ScaleCrop>
  <LinksUpToDate>false</LinksUpToDate>
  <CharactersWithSpaces>20199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 </cp:lastModifiedBy>
  <cp:lastPrinted>2025-12-11T03:59:00Z</cp:lastPrinted>
  <dcterms:modified xsi:type="dcterms:W3CDTF">2026-03-17T10:00:13Z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8E261FDCB2F64786BC919C05D5CA085E_13</vt:lpwstr>
  </property>
  <property fmtid="{D5CDD505-2E9C-101B-9397-08002B2CF9AE}" pid="4" name="KSOTemplateDocerSaveRecord">
    <vt:lpwstr>eyJoZGlkIjoiZDZmNDk4NzBhNjAwYWFmYzJmNTZmMGU4N2Y4OGQ2Y2EiLCJ1c2VySWQiOiIzOTY5OTg2OTUifQ==</vt:lpwstr>
  </property>
</Properties>
</file>