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关于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变更ETC设备收费标准的通知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各支行、事业部，总行各部（室）、中心：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为响应总行降本增效的工作要求，进一步细化ETC业务管理，总行决定将于2026年9月1日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起变更ETC设备收费标准，具体工作通知如下：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（一）ETC设备收费标准变更事项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Calibri" w:eastAsia="仿宋_GB2312" w:cs="仿宋_GB2312"/>
          <w:i w:val="0"/>
          <w:caps w:val="0"/>
          <w:color w:val="333333"/>
          <w:spacing w:val="-1"/>
          <w:sz w:val="25"/>
          <w:szCs w:val="25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对新安装设备、补换设备等客户进行收费，具体收费标准详见下表：</w:t>
      </w:r>
    </w:p>
    <w:tbl>
      <w:tblPr>
        <w:tblStyle w:val="3"/>
        <w:tblW w:w="90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290"/>
        <w:gridCol w:w="1710"/>
        <w:gridCol w:w="1035"/>
        <w:gridCol w:w="2229"/>
        <w:gridCol w:w="21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序号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服务价格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适用客户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服务内容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ETC车载设备（OBU电子标签，ETC卡）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130元/套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新开客户</w:t>
            </w:r>
          </w:p>
        </w:tc>
        <w:tc>
          <w:tcPr>
            <w:tcW w:w="22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新办、遗失补办、人为损坏更换、超过3年质保期更换等，按照相应收费标准收费。</w:t>
            </w:r>
          </w:p>
        </w:tc>
        <w:tc>
          <w:tcPr>
            <w:tcW w:w="21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1.OBU电子标签、ETC卡存在变形、折损、破坏等视为人为损坏；       2、自安装之日起计算，设备质保期为3年，3年内非人为损坏的，可免费更换。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OBU电子标签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130元/台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存量客户</w:t>
            </w:r>
          </w:p>
        </w:tc>
        <w:tc>
          <w:tcPr>
            <w:tcW w:w="2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ETC卡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20元/张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存量客户</w:t>
            </w:r>
          </w:p>
        </w:tc>
        <w:tc>
          <w:tcPr>
            <w:tcW w:w="2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（二）操作流程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客户办理ETC业务时，通过柜面核心60715菜单发起交易。根据客户办理业务内容，选择对应的费率代码（ETC车载设备-RE030801、OBU电子标签-RE030601、ETC卡RE030701）、交易类别，输入收费金额，提交即可。该交易支持现金、个人活期存折、银行卡交易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）工作要求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请单位负责人及电子银行专管员及时通过厅堂公告、电话、微信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客户</w:t>
      </w:r>
      <w:r>
        <w:rPr>
          <w:rFonts w:hint="eastAsia" w:ascii="仿宋_GB2312" w:hAnsi="仿宋_GB2312" w:eastAsia="仿宋_GB2312" w:cs="仿宋_GB2312"/>
          <w:sz w:val="32"/>
          <w:szCs w:val="32"/>
        </w:rPr>
        <w:t>群消息推送等方式及时告知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客户ETC变更</w:t>
      </w:r>
      <w:r>
        <w:rPr>
          <w:rFonts w:hint="eastAsia" w:ascii="仿宋_GB2312" w:hAnsi="仿宋_GB2312" w:eastAsia="仿宋_GB2312" w:cs="仿宋_GB2312"/>
          <w:sz w:val="32"/>
          <w:szCs w:val="32"/>
        </w:rPr>
        <w:t>新政策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并将公告张贴于厅堂</w:t>
      </w:r>
      <w:r>
        <w:rPr>
          <w:rFonts w:hint="eastAsia" w:ascii="仿宋_GB2312" w:hAnsi="仿宋_GB2312" w:eastAsia="仿宋_GB2312" w:cs="仿宋_GB2312"/>
          <w:sz w:val="32"/>
          <w:szCs w:val="32"/>
        </w:rPr>
        <w:t>；总行将于本周起通过微信公众号、短信推送等方式推送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ETC变更</w:t>
      </w:r>
      <w:r>
        <w:rPr>
          <w:rFonts w:hint="eastAsia" w:ascii="仿宋_GB2312" w:hAnsi="仿宋_GB2312" w:eastAsia="仿宋_GB2312" w:cs="仿宋_GB2312"/>
          <w:sz w:val="32"/>
          <w:szCs w:val="32"/>
        </w:rPr>
        <w:t>新政策，请各支行做好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客户</w:t>
      </w:r>
      <w:r>
        <w:rPr>
          <w:rFonts w:hint="eastAsia" w:ascii="仿宋_GB2312" w:hAnsi="仿宋_GB2312" w:eastAsia="仿宋_GB2312" w:cs="仿宋_GB2312"/>
          <w:sz w:val="32"/>
          <w:szCs w:val="32"/>
        </w:rPr>
        <w:t>解释工作。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业务联系人：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侯雪晖    13651555710    65710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零售金融部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</w:pPr>
    </w:p>
    <w:p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盱眙农商银行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  <w:t>关于</w:t>
      </w:r>
      <w:r>
        <w:rPr>
          <w:rFonts w:hint="eastAsia" w:ascii="仿宋_GB2312" w:hAnsi="仿宋_GB2312" w:eastAsia="仿宋_GB2312" w:cs="仿宋_GB2312"/>
          <w:b/>
          <w:bCs/>
          <w:kern w:val="2"/>
          <w:sz w:val="44"/>
          <w:szCs w:val="44"/>
          <w:lang w:val="en-US" w:eastAsia="zh-CN" w:bidi="ar-SA"/>
        </w:rPr>
        <w:t>变更ETC设备收费标准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的公告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尊敬的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ETC用户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我行将于2026年9月1日起变更ETC设备收费标准，具体变更内容如下：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Calibri" w:eastAsia="仿宋_GB2312" w:cs="仿宋_GB2312"/>
          <w:i w:val="0"/>
          <w:caps w:val="0"/>
          <w:color w:val="333333"/>
          <w:spacing w:val="-1"/>
          <w:sz w:val="25"/>
          <w:szCs w:val="25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对新安装设备、补换设备等客户进行收费，具体收费标准详见下表：</w:t>
      </w:r>
    </w:p>
    <w:tbl>
      <w:tblPr>
        <w:tblStyle w:val="3"/>
        <w:tblW w:w="90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290"/>
        <w:gridCol w:w="1710"/>
        <w:gridCol w:w="1035"/>
        <w:gridCol w:w="2229"/>
        <w:gridCol w:w="21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序号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服务价格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适用客户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服务内容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ETC车载设备（OBU电子标签，ETC卡）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130元/套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新开客户</w:t>
            </w:r>
          </w:p>
        </w:tc>
        <w:tc>
          <w:tcPr>
            <w:tcW w:w="22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新办、遗失补办、人为损坏更换、超过3年质保期更换等，按照相应收费标准收费。</w:t>
            </w:r>
          </w:p>
        </w:tc>
        <w:tc>
          <w:tcPr>
            <w:tcW w:w="21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1.OBU电子标签、ETC卡存在变形、折损、破坏等视为人为损坏；       2、自安装之日起计算，设备质保期为3年，3年内非人为损坏的，可免费更换。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OBU电子标签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130元/台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存量客户</w:t>
            </w:r>
          </w:p>
        </w:tc>
        <w:tc>
          <w:tcPr>
            <w:tcW w:w="2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ETC卡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20元/张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存量客户</w:t>
            </w:r>
          </w:p>
        </w:tc>
        <w:tc>
          <w:tcPr>
            <w:tcW w:w="2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特此公告。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江苏盱眙农村商业银行股份有限公司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  <w:t>短信发送模板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尊敬的盱眙农商银行客户：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根据相关规定及市场行情，我行决定于2026年9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月1日起变更ETC设备收费标准。具体变更内容如下：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Calibri" w:eastAsia="仿宋_GB2312" w:cs="仿宋_GB2312"/>
          <w:i w:val="0"/>
          <w:caps w:val="0"/>
          <w:color w:val="333333"/>
          <w:spacing w:val="-1"/>
          <w:sz w:val="25"/>
          <w:szCs w:val="25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对新安装设备、补换设备等客户进行收费，具体收费标准详见下表：</w:t>
      </w:r>
    </w:p>
    <w:tbl>
      <w:tblPr>
        <w:tblStyle w:val="3"/>
        <w:tblW w:w="90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290"/>
        <w:gridCol w:w="1710"/>
        <w:gridCol w:w="1035"/>
        <w:gridCol w:w="2229"/>
        <w:gridCol w:w="21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序号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服务价格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适用客户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服务内容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ETC车载设备（OBU电子标签，ETC卡）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130元/套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新开客户</w:t>
            </w:r>
          </w:p>
        </w:tc>
        <w:tc>
          <w:tcPr>
            <w:tcW w:w="22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新办、遗失补办、人为损坏更换、超过3年质保期更换等，按照相应收费标准收费。</w:t>
            </w:r>
          </w:p>
        </w:tc>
        <w:tc>
          <w:tcPr>
            <w:tcW w:w="21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1.OBU电子标签、ETC卡存在变形、折损、破坏等视为人为损坏；       2、自安装之日起计算，设备质保期为3年，3年内非人为损坏的，可免费更换。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OBU电子标签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130元/台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存量客户</w:t>
            </w:r>
          </w:p>
        </w:tc>
        <w:tc>
          <w:tcPr>
            <w:tcW w:w="2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ETC卡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20元/张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存量客户</w:t>
            </w:r>
          </w:p>
        </w:tc>
        <w:tc>
          <w:tcPr>
            <w:tcW w:w="2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感谢您一直以来对我行的大力支持，我行将继续为您提供更优质全面的金融服务。以上最终解释权为江苏盱眙农村商业银行股份有限公司所有，详情请咨询我行各营业网点。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7674E4"/>
    <w:rsid w:val="040C1895"/>
    <w:rsid w:val="0B9C01A6"/>
    <w:rsid w:val="0C49441F"/>
    <w:rsid w:val="12744697"/>
    <w:rsid w:val="17FC2982"/>
    <w:rsid w:val="1C620F16"/>
    <w:rsid w:val="1D9B6CA0"/>
    <w:rsid w:val="2B631763"/>
    <w:rsid w:val="2CE30701"/>
    <w:rsid w:val="3463280B"/>
    <w:rsid w:val="36813DE1"/>
    <w:rsid w:val="41427CB4"/>
    <w:rsid w:val="45F643DB"/>
    <w:rsid w:val="46FB2A44"/>
    <w:rsid w:val="484805CF"/>
    <w:rsid w:val="4FDF3A0A"/>
    <w:rsid w:val="51BF231F"/>
    <w:rsid w:val="52640405"/>
    <w:rsid w:val="57527938"/>
    <w:rsid w:val="5FC91DF9"/>
    <w:rsid w:val="60760D08"/>
    <w:rsid w:val="69F50851"/>
    <w:rsid w:val="6ACF4DEB"/>
    <w:rsid w:val="6BC416C8"/>
    <w:rsid w:val="74C1583B"/>
    <w:rsid w:val="797674E4"/>
    <w:rsid w:val="7BB7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2025-09-04T03:12:00Z</dcterms:created>
  <dc:creator>123123</dc:creator>
  <cp:lastModifiedBy>123123</cp:lastModifiedBy>
  <cp:lastPrinted>2026-06-01T08:43:00Z</cp:lastPrinted>
  <dcterms:modified xsi:type="dcterms:W3CDTF">2026-06-01T08:41:19Z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F0AD3E828EF74D2495FDFEE67E85B7FF</vt:lpwstr>
  </property>
</Properties>
</file>