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江苏</w:t>
      </w:r>
      <w:r>
        <w:rPr>
          <w:rFonts w:hint="eastAsia" w:ascii="方正小标宋简体" w:eastAsia="方正小标宋简体"/>
          <w:sz w:val="44"/>
          <w:szCs w:val="44"/>
        </w:rPr>
        <w:t>盱眙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农村商业</w:t>
      </w:r>
      <w:r>
        <w:rPr>
          <w:rFonts w:hint="eastAsia" w:ascii="方正小标宋简体" w:eastAsia="方正小标宋简体"/>
          <w:sz w:val="44"/>
          <w:szCs w:val="44"/>
        </w:rPr>
        <w:t>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年普及金融知识万里行活动实施方案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  <w:textAlignment w:val="auto"/>
        <w:rPr>
          <w:rFonts w:ascii="方正大标宋简体" w:eastAsia="方正大标宋简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为全面贯彻党的二十大和二十届历次全会精神，落实中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央经济工作会议、中央金融工作会议等部署要求，深入践行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金融工作的政治性、人民性，持续完善金融知识教育宣传长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效机制，切实提升社会公众金融素养和风险防范能力，全面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展现新时期银行业担当尽责的良好形象，根据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中国银行业协会《关于印发＜202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年银行业普及金融知识万里行活动方案＞的通知》（银协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发〔2026〕1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号）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文件要求，组织开展202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年普及金融知识万里行活动，现将活动方案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kern w:val="32"/>
          <w:sz w:val="32"/>
          <w:szCs w:val="32"/>
        </w:rPr>
      </w:pPr>
      <w:r>
        <w:rPr>
          <w:rFonts w:hint="eastAsia" w:ascii="黑体" w:hAnsi="黑体" w:eastAsia="黑体" w:cs="黑体"/>
          <w:bCs/>
          <w:kern w:val="32"/>
          <w:sz w:val="32"/>
          <w:szCs w:val="32"/>
        </w:rPr>
        <w:t>一、活动安排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楷体"/>
          <w:bCs/>
          <w:kern w:val="32"/>
          <w:sz w:val="32"/>
          <w:szCs w:val="32"/>
        </w:rPr>
      </w:pPr>
      <w:r>
        <w:rPr>
          <w:rFonts w:hint="eastAsia" w:ascii="楷体" w:hAnsi="楷体" w:eastAsia="楷体" w:cs="楷体"/>
          <w:bCs/>
          <w:kern w:val="32"/>
          <w:sz w:val="32"/>
          <w:szCs w:val="32"/>
        </w:rPr>
        <w:t>（一）活动时间：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日-6月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Cs/>
          <w:kern w:val="32"/>
          <w:sz w:val="32"/>
          <w:szCs w:val="32"/>
        </w:rPr>
      </w:pPr>
      <w:r>
        <w:rPr>
          <w:rFonts w:hint="eastAsia" w:ascii="楷体" w:hAnsi="楷体" w:eastAsia="楷体" w:cs="楷体"/>
          <w:bCs/>
          <w:kern w:val="32"/>
          <w:sz w:val="32"/>
          <w:szCs w:val="32"/>
        </w:rPr>
        <w:t>（二） 活动口号：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守护金融权益，数智温暖民生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楷体"/>
          <w:bCs/>
          <w:kern w:val="32"/>
          <w:sz w:val="32"/>
          <w:szCs w:val="32"/>
        </w:rPr>
      </w:pPr>
      <w:r>
        <w:rPr>
          <w:rFonts w:hint="eastAsia" w:ascii="楷体" w:hAnsi="楷体" w:eastAsia="楷体" w:cs="楷体"/>
          <w:bCs/>
          <w:kern w:val="32"/>
          <w:sz w:val="32"/>
          <w:szCs w:val="32"/>
        </w:rPr>
        <w:t>（三）活动主题：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1.关爱重点人群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筑牢安全防线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2.善用多元解纷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严打黑灰乱象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3.强化信息保护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践行诚信经营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kern w:val="32"/>
          <w:sz w:val="32"/>
          <w:szCs w:val="32"/>
        </w:rPr>
      </w:pPr>
      <w:r>
        <w:rPr>
          <w:rFonts w:hint="eastAsia" w:ascii="黑体" w:hAnsi="黑体" w:eastAsia="黑体" w:cs="黑体"/>
          <w:bCs/>
          <w:kern w:val="32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Cs/>
          <w:kern w:val="32"/>
          <w:sz w:val="32"/>
          <w:szCs w:val="32"/>
        </w:rPr>
        <w:t>、活动内容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楷体" w:hAnsi="楷体" w:eastAsia="楷体" w:cs="楷体"/>
          <w:bCs/>
          <w:kern w:val="3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Cs/>
          <w:kern w:val="32"/>
          <w:sz w:val="32"/>
          <w:szCs w:val="32"/>
          <w:lang w:val="en-US" w:eastAsia="zh-CN" w:bidi="ar-SA"/>
        </w:rPr>
        <w:t>（一）关爱重点人群，筑牢安全防线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当前老年群体对数字金融工具接受度不高、智能设备操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作能力偏弱、金融安全意识不足；“两司两员”（货车司机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和网约车司机，外卖员和快递员）等新就业群体流动性大、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对移动支付依赖度高。两类群体普遍存在金融风险处置能力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相对薄弱的问题，极易成为非法网贷、AI 技术伪造诈骗等不法金融行为的侵害对象。“十五五”规划纲要明确提出推进“数字普惠金融”，提升重点人群金融获得感。持续开展针对老年群体和“两司两员”等群体的金融知识普及活动。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运营管理部</w:t>
      </w:r>
      <w:r>
        <w:rPr>
          <w:rFonts w:hint="eastAsia" w:ascii="仿宋_GB2312" w:hAnsi="华文中宋" w:eastAsia="仿宋_GB2312"/>
          <w:sz w:val="32"/>
          <w:szCs w:val="32"/>
        </w:rPr>
        <w:t>面向老年群体，推广简易版手机银行、自助机具大字版操作界面等适老产品和服务；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信贷管理部</w:t>
      </w:r>
      <w:r>
        <w:rPr>
          <w:rFonts w:hint="eastAsia" w:ascii="仿宋_GB2312" w:hAnsi="华文中宋" w:eastAsia="仿宋_GB2312"/>
          <w:sz w:val="32"/>
          <w:szCs w:val="32"/>
        </w:rPr>
        <w:t>面向“两司两员”等新就业群体，开展“低息快贷”等风险提示。同时针对两类客户群体的特点强化反诈提示，结合典型诈骗场景，重点普及AI换脸、虚假视频通话等新型诈骗手段。通过分层分类宣教，切实帮助重点群体跨越“数字鸿沟”、筑牢金融安全防线，享受安全便捷的金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Cs/>
          <w:kern w:val="3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Cs/>
          <w:kern w:val="32"/>
          <w:sz w:val="32"/>
          <w:szCs w:val="32"/>
          <w:lang w:val="en-US" w:eastAsia="zh-CN" w:bidi="ar-SA"/>
        </w:rPr>
        <w:t>（二）善用多元解纷，严打黑灰乱象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当前金融消费纠纷形式多样，部分消费者因不熟悉正规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维权渠道或受不法中介误导，陷入非法代理维权、代理退保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等“黑灰产”陷阱，面临经济损失、个人信用受损、法律责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任等风险。金融监管部门高度重视金融消费投诉工作，近期，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就金融消费投诉处理管理办法公开征求意见，对消费纠纷多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kern w:val="3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元化解提出具体要求，推动调解、仲裁等非诉机制落地。主动向金融消费者普及本行官方投诉渠道等正当诉求反映途径，警示远离各类非法代理维权机构；积极配合公安部门和监管部门开展金融领域“黑灰产”违法犯罪集群打击工作和风险提示提醒，引导金融消费者树立理性维权、依法维权理念，通过正规途径合理表达诉求、化解纠纷，共同营造健康有序的金融消费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Cs/>
          <w:kern w:val="3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Cs/>
          <w:kern w:val="32"/>
          <w:sz w:val="32"/>
          <w:szCs w:val="32"/>
          <w:lang w:val="en-US" w:eastAsia="zh-CN" w:bidi="ar-SA"/>
        </w:rPr>
        <w:t>（三）强化信息保护，践行诚信经营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随着数字金融的快速发展，个人金融信息违规收集、过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度授权、信息泄露等问题日益突出。不法分子利用获取的银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行卡号、验证码等敏感信息，实施精准诈骗、账户盗刷，严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重损害消费者合法权益。监管部门持续开展个人信息保护专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项整治，明确要求金融机构规范数据采集，严控信息使用权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限。压实主体责任，面向消费者深入开展个人信息保护宣传，普及敏感信息保密常识；提醒消费者在办理线上金融业务时，仔细阅读协议条款，警惕“默认勾选”、过度授权等隐性风险；引导公众自觉抵制个人信息非法交易行为，采取法律手段维护自身合法权益，积极配合有权机关调查取证。坚持诚信为本，在客户信息采集使用中做到公开透明、如实告知，不误导、不滥用；金融消费者也应提供真实个人信息，理性行使权利，共同营造诚信、安全的金融消费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kern w:val="32"/>
          <w:sz w:val="32"/>
          <w:szCs w:val="32"/>
        </w:rPr>
      </w:pPr>
      <w:r>
        <w:rPr>
          <w:rFonts w:hint="eastAsia" w:ascii="黑体" w:hAnsi="黑体" w:eastAsia="黑体" w:cs="黑体"/>
          <w:bCs/>
          <w:kern w:val="3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kern w:val="32"/>
          <w:sz w:val="32"/>
          <w:szCs w:val="32"/>
        </w:rPr>
        <w:t>、活动措施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32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b/>
          <w:kern w:val="32"/>
          <w:sz w:val="32"/>
          <w:szCs w:val="32"/>
          <w:lang w:eastAsia="zh-CN"/>
        </w:rPr>
        <w:t>立足</w:t>
      </w:r>
      <w:r>
        <w:rPr>
          <w:rFonts w:hint="eastAsia" w:ascii="仿宋_GB2312" w:hAnsi="仿宋_GB2312" w:eastAsia="仿宋_GB2312" w:cs="仿宋_GB2312"/>
          <w:b/>
          <w:kern w:val="32"/>
          <w:sz w:val="32"/>
          <w:szCs w:val="32"/>
        </w:rPr>
        <w:t>常规宣传。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一是保持室外LDE处于开启状态，保证24小时不间断播放金融知识万里行宣传口号；二是保证广告机在营业期间处于开启状态，利用广告机循环播放宣传海报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，方便客户等待期间观看；三是发挥大堂经理宣传作用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大堂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辅理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在客户办理业务间隙，适时利用广告机或宣传折页等介质主动宣传，增强引导力，增加宣传效应。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32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b/>
          <w:kern w:val="32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b/>
          <w:kern w:val="32"/>
          <w:sz w:val="32"/>
          <w:szCs w:val="32"/>
        </w:rPr>
        <w:t>阵地宣传。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在营业场所以及乡镇主干道横挂标语，张贴宣传海报，悬挂宣传横幅，利用醒目字语让公众了解相关金融知识，在门前或人流量大的集市上开展户外宣传活动，设立咨询服务台，发放宣传折页，宣传普及相关金融知识和业务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32"/>
          <w:sz w:val="32"/>
          <w:szCs w:val="32"/>
        </w:rPr>
        <w:t>3．创新宣传形式。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活动开展过程中，不断创新宣传形式和手段，依托社交媒体、直播、短视频平台等新媒体矩阵，以漫画、长图、原创音乐、微视频、微电影等多元化创意形式，丰富活动内容，注重与公众的互动交流，提高活动的趣味性和吸引力。结合不同群体的金融知识需求，积极拓展“五进”（进社区、进校园、进乡村、进企业、进商圈）服务场景，聚焦“老少新”群体，精准锚定消费者金融素养短板与宣教薄弱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采取有针对性的宣传方式，确保宣传内容通俗易懂、深入人心。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江苏盱眙农村商业银行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  <w:sectPr>
          <w:headerReference r:id="rId3" w:type="default"/>
          <w:footerReference r:id="rId4" w:type="default"/>
          <w:pgSz w:w="11907" w:h="16839"/>
          <w:pgMar w:top="1440" w:right="1800" w:bottom="1440" w:left="1800" w:header="0" w:footer="0" w:gutter="0"/>
          <w:cols w:space="720" w:num="1"/>
          <w:docGrid w:linePitch="286" w:charSpace="0"/>
        </w:sect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5548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F93"/>
    <w:rsid w:val="00000F93"/>
    <w:rsid w:val="00081A67"/>
    <w:rsid w:val="00AC38B7"/>
    <w:rsid w:val="00CA3602"/>
    <w:rsid w:val="00CB4007"/>
    <w:rsid w:val="00FE60D9"/>
    <w:rsid w:val="04B06068"/>
    <w:rsid w:val="0E4F7C80"/>
    <w:rsid w:val="0F4867E1"/>
    <w:rsid w:val="1CC24D04"/>
    <w:rsid w:val="21591D64"/>
    <w:rsid w:val="22BF5922"/>
    <w:rsid w:val="23782D02"/>
    <w:rsid w:val="28BD15CA"/>
    <w:rsid w:val="290259FF"/>
    <w:rsid w:val="2A976B6E"/>
    <w:rsid w:val="3B8D4CB6"/>
    <w:rsid w:val="40546CD1"/>
    <w:rsid w:val="53310CD0"/>
    <w:rsid w:val="5AE74828"/>
    <w:rsid w:val="5DEF4A8E"/>
    <w:rsid w:val="623F0400"/>
    <w:rsid w:val="678834BD"/>
    <w:rsid w:val="6A1D65AE"/>
    <w:rsid w:val="734D0939"/>
    <w:rsid w:val="74AC1694"/>
    <w:rsid w:val="75C27143"/>
    <w:rsid w:val="771976F5"/>
    <w:rsid w:val="7C1C1C6D"/>
    <w:rsid w:val="7FE5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392</Words>
  <Characters>2238</Characters>
  <Lines>18</Lines>
  <Paragraphs>5</Paragraphs>
  <TotalTime>5</TotalTime>
  <ScaleCrop>false</ScaleCrop>
  <LinksUpToDate>false</LinksUpToDate>
  <CharactersWithSpaces>2625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2024-06-06T02:39:00Z</dcterms:created>
  <dc:creator>合规管理部</dc:creator>
  <cp:lastModifiedBy>Lenovo</cp:lastModifiedBy>
  <cp:lastPrinted>2026-06-01T06:50:00Z</cp:lastPrinted>
  <dcterms:modified xsi:type="dcterms:W3CDTF">2026-06-05T01:38:58Z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5F8B84B05D584208A29BE58471E7662C</vt:lpwstr>
  </property>
</Properties>
</file>