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B5F3F">
      <w:pPr>
        <w:jc w:val="center"/>
        <w:rPr>
          <w:rFonts w:hint="eastAsia" w:ascii="宋体" w:hAnsi="宋体" w:cs="宋体"/>
          <w:b/>
          <w:sz w:val="44"/>
          <w:szCs w:val="44"/>
        </w:rPr>
      </w:pPr>
      <w:bookmarkStart w:id="0" w:name="_Toc142209795"/>
      <w:bookmarkStart w:id="1" w:name="_Toc115756014"/>
      <w:r>
        <w:rPr>
          <w:rFonts w:hint="eastAsia" w:ascii="宋体" w:hAnsi="宋体" w:cs="宋体"/>
          <w:b/>
          <w:sz w:val="44"/>
          <w:szCs w:val="44"/>
        </w:rPr>
        <w:t xml:space="preserve"> </w:t>
      </w:r>
    </w:p>
    <w:p w14:paraId="0F95899D">
      <w:pPr>
        <w:jc w:val="center"/>
        <w:rPr>
          <w:rFonts w:hint="eastAsia" w:ascii="宋体" w:hAnsi="宋体" w:cs="宋体"/>
          <w:b/>
          <w:sz w:val="44"/>
          <w:szCs w:val="44"/>
        </w:rPr>
      </w:pPr>
      <w:r>
        <w:rPr>
          <w:rFonts w:hint="eastAsia" w:ascii="宋体" w:hAnsi="宋体" w:cs="宋体"/>
          <w:b/>
          <w:sz w:val="44"/>
          <w:szCs w:val="44"/>
        </w:rPr>
        <w:t xml:space="preserve"> </w:t>
      </w:r>
    </w:p>
    <w:p w14:paraId="209D56E2">
      <w:pPr>
        <w:jc w:val="center"/>
        <w:rPr>
          <w:rFonts w:hint="eastAsia" w:ascii="宋体" w:hAnsi="宋体" w:cs="宋体"/>
          <w:b/>
          <w:sz w:val="44"/>
          <w:szCs w:val="44"/>
        </w:rPr>
      </w:pPr>
    </w:p>
    <w:p w14:paraId="43121A19">
      <w:pPr>
        <w:pStyle w:val="8"/>
        <w:rPr>
          <w:rFonts w:hint="eastAsia"/>
        </w:rPr>
      </w:pPr>
    </w:p>
    <w:p w14:paraId="4E62C6DA">
      <w:pPr>
        <w:jc w:val="center"/>
        <w:rPr>
          <w:rFonts w:ascii="宋体" w:cs="宋体"/>
          <w:b/>
          <w:sz w:val="72"/>
          <w:szCs w:val="72"/>
        </w:rPr>
      </w:pPr>
      <w:r>
        <w:rPr>
          <w:rFonts w:hint="eastAsia" w:ascii="宋体" w:hAnsi="宋体" w:cs="宋体"/>
          <w:b/>
          <w:sz w:val="72"/>
          <w:szCs w:val="72"/>
        </w:rPr>
        <w:t>招 标 文 件</w:t>
      </w:r>
    </w:p>
    <w:p w14:paraId="017BB064">
      <w:pPr>
        <w:ind w:firstLine="2682" w:firstLineChars="745"/>
        <w:rPr>
          <w:rFonts w:ascii="宋体" w:cs="宋体"/>
          <w:b/>
          <w:sz w:val="36"/>
        </w:rPr>
      </w:pPr>
    </w:p>
    <w:p w14:paraId="748C452D">
      <w:pPr>
        <w:widowControl/>
        <w:wordWrap w:val="0"/>
        <w:jc w:val="center"/>
        <w:rPr>
          <w:rFonts w:hint="eastAsia" w:ascii="宋体" w:hAnsi="宋体" w:cs="宋体"/>
          <w:b/>
          <w:sz w:val="28"/>
          <w:szCs w:val="28"/>
        </w:rPr>
      </w:pPr>
      <w:r>
        <w:rPr>
          <w:rFonts w:hint="eastAsia" w:ascii="微软雅黑" w:hAnsi="微软雅黑" w:eastAsia="微软雅黑"/>
          <w:color w:val="333333"/>
          <w:sz w:val="14"/>
          <w:szCs w:val="14"/>
        </w:rPr>
        <w:t xml:space="preserve">  </w:t>
      </w:r>
    </w:p>
    <w:p w14:paraId="39E13FD2">
      <w:pPr>
        <w:wordWrap w:val="0"/>
        <w:jc w:val="center"/>
        <w:rPr>
          <w:rFonts w:hint="eastAsia" w:ascii="宋体" w:hAnsi="宋体" w:cs="宋体"/>
          <w:b/>
          <w:bCs/>
          <w:sz w:val="24"/>
          <w:lang w:val="zh-CN"/>
        </w:rPr>
      </w:pPr>
      <w:r>
        <w:rPr>
          <w:rFonts w:hint="eastAsia" w:ascii="宋体" w:hAnsi="宋体" w:cs="宋体"/>
          <w:b/>
          <w:bCs/>
          <w:sz w:val="24"/>
          <w:lang w:val="zh-CN"/>
        </w:rPr>
        <w:t xml:space="preserve"> </w:t>
      </w:r>
    </w:p>
    <w:p w14:paraId="1A269006">
      <w:pPr>
        <w:widowControl/>
        <w:wordWrap w:val="0"/>
        <w:jc w:val="center"/>
        <w:rPr>
          <w:rFonts w:hint="eastAsia" w:ascii="微软雅黑" w:hAnsi="微软雅黑" w:eastAsia="微软雅黑" w:cs="宋体"/>
          <w:color w:val="333333"/>
          <w:kern w:val="0"/>
          <w:sz w:val="14"/>
          <w:szCs w:val="14"/>
        </w:rPr>
      </w:pPr>
      <w:r>
        <w:rPr>
          <w:rFonts w:hint="eastAsia" w:ascii="微软雅黑" w:hAnsi="微软雅黑" w:eastAsia="微软雅黑"/>
          <w:color w:val="333333"/>
          <w:sz w:val="14"/>
          <w:szCs w:val="14"/>
        </w:rPr>
        <w:t xml:space="preserve"> </w:t>
      </w:r>
    </w:p>
    <w:p w14:paraId="2C7A1AAC">
      <w:pPr>
        <w:widowControl/>
        <w:wordWrap w:val="0"/>
        <w:jc w:val="center"/>
        <w:rPr>
          <w:rFonts w:hint="eastAsia" w:ascii="微软雅黑" w:hAnsi="微软雅黑" w:eastAsia="微软雅黑" w:cs="宋体"/>
          <w:color w:val="333333"/>
          <w:kern w:val="0"/>
          <w:sz w:val="14"/>
          <w:szCs w:val="14"/>
          <w:lang w:eastAsia="zh-CN"/>
        </w:rPr>
      </w:pPr>
      <w:r>
        <w:rPr>
          <w:rFonts w:hint="eastAsia" w:ascii="宋体" w:hAnsi="宋体" w:cs="宋体"/>
          <w:b/>
          <w:bCs/>
          <w:color w:val="333333"/>
          <w:kern w:val="0"/>
          <w:sz w:val="24"/>
          <w:lang w:val="en-US" w:eastAsia="zh-CN"/>
        </w:rPr>
        <w:t xml:space="preserve"> </w:t>
      </w:r>
    </w:p>
    <w:p w14:paraId="70F1255C">
      <w:pPr>
        <w:widowControl/>
        <w:wordWrap w:val="0"/>
        <w:jc w:val="center"/>
        <w:rPr>
          <w:rFonts w:hint="eastAsia" w:ascii="微软雅黑" w:hAnsi="微软雅黑" w:eastAsia="微软雅黑" w:cs="宋体"/>
          <w:color w:val="333333"/>
          <w:kern w:val="0"/>
          <w:sz w:val="14"/>
          <w:szCs w:val="14"/>
        </w:rPr>
      </w:pPr>
      <w:r>
        <w:rPr>
          <w:rFonts w:hint="eastAsia" w:ascii="微软雅黑" w:hAnsi="微软雅黑" w:eastAsia="微软雅黑" w:cs="宋体"/>
          <w:color w:val="333333"/>
          <w:kern w:val="0"/>
          <w:sz w:val="14"/>
          <w:szCs w:val="14"/>
        </w:rPr>
        <w:t xml:space="preserve"> </w:t>
      </w:r>
    </w:p>
    <w:p w14:paraId="41FAFB2D">
      <w:pPr>
        <w:wordWrap w:val="0"/>
        <w:ind w:firstLine="720" w:firstLineChars="300"/>
        <w:rPr>
          <w:rFonts w:hint="eastAsia" w:ascii="宋体" w:hAnsi="宋体" w:cs="宋体"/>
          <w:b/>
          <w:bCs/>
          <w:sz w:val="24"/>
          <w:lang w:val="zh-CN"/>
        </w:rPr>
      </w:pPr>
    </w:p>
    <w:p w14:paraId="3BE24B08">
      <w:pPr>
        <w:wordWrap w:val="0"/>
        <w:ind w:firstLine="720" w:firstLineChars="300"/>
        <w:rPr>
          <w:rFonts w:hint="eastAsia" w:ascii="宋体" w:hAnsi="宋体" w:cs="宋体"/>
          <w:b/>
          <w:bCs/>
          <w:sz w:val="24"/>
          <w:lang w:val="zh-CN"/>
        </w:rPr>
      </w:pPr>
    </w:p>
    <w:p w14:paraId="2818281B">
      <w:pPr>
        <w:wordWrap w:val="0"/>
        <w:ind w:firstLine="720" w:firstLineChars="300"/>
        <w:rPr>
          <w:rFonts w:hint="eastAsia" w:ascii="宋体" w:hAnsi="宋体" w:cs="宋体"/>
          <w:b/>
          <w:bCs/>
          <w:sz w:val="24"/>
          <w:lang w:val="zh-CN"/>
        </w:rPr>
      </w:pPr>
    </w:p>
    <w:p w14:paraId="658E2928">
      <w:pPr>
        <w:wordWrap w:val="0"/>
        <w:ind w:firstLine="720" w:firstLineChars="300"/>
        <w:rPr>
          <w:rFonts w:hint="eastAsia" w:ascii="宋体" w:hAnsi="宋体" w:cs="宋体"/>
          <w:b/>
          <w:bCs/>
          <w:sz w:val="24"/>
          <w:lang w:val="zh-CN"/>
        </w:rPr>
      </w:pPr>
    </w:p>
    <w:p w14:paraId="0D27488E">
      <w:pPr>
        <w:wordWrap w:val="0"/>
        <w:ind w:firstLine="720" w:firstLineChars="300"/>
        <w:rPr>
          <w:rFonts w:hint="eastAsia" w:ascii="宋体" w:hAnsi="宋体" w:cs="宋体"/>
          <w:b/>
          <w:bCs/>
          <w:sz w:val="24"/>
          <w:lang w:val="zh-CN"/>
        </w:rPr>
      </w:pPr>
    </w:p>
    <w:p w14:paraId="739DAA26">
      <w:pPr>
        <w:wordWrap w:val="0"/>
        <w:ind w:firstLine="720" w:firstLineChars="300"/>
        <w:rPr>
          <w:rFonts w:hint="eastAsia" w:ascii="宋体" w:hAnsi="宋体" w:cs="宋体"/>
          <w:b/>
          <w:bCs/>
          <w:sz w:val="24"/>
          <w:lang w:val="zh-CN"/>
        </w:rPr>
      </w:pPr>
    </w:p>
    <w:p w14:paraId="29D329CB">
      <w:pPr>
        <w:wordWrap w:val="0"/>
        <w:ind w:firstLine="720" w:firstLineChars="300"/>
        <w:rPr>
          <w:rFonts w:hint="eastAsia" w:ascii="宋体" w:hAnsi="宋体" w:cs="宋体"/>
          <w:b/>
          <w:bCs/>
          <w:sz w:val="24"/>
          <w:lang w:val="zh-CN"/>
        </w:rPr>
      </w:pPr>
    </w:p>
    <w:p w14:paraId="3A5AEB0D">
      <w:pPr>
        <w:wordWrap w:val="0"/>
        <w:ind w:firstLine="720" w:firstLineChars="300"/>
        <w:rPr>
          <w:rFonts w:hint="eastAsia" w:ascii="宋体" w:hAnsi="宋体" w:cs="宋体"/>
          <w:b/>
          <w:bCs/>
          <w:sz w:val="24"/>
          <w:lang w:val="zh-CN"/>
        </w:rPr>
      </w:pPr>
    </w:p>
    <w:p w14:paraId="72D4D87F">
      <w:pPr>
        <w:spacing w:line="600" w:lineRule="exact"/>
        <w:ind w:firstLine="1120" w:firstLineChars="400"/>
        <w:rPr>
          <w:rFonts w:ascii="宋体" w:hAnsi="宋体" w:cs="宋体"/>
          <w:b/>
          <w:sz w:val="28"/>
          <w:szCs w:val="28"/>
        </w:rPr>
      </w:pPr>
      <w:r>
        <w:rPr>
          <w:rFonts w:hint="eastAsia" w:ascii="宋体" w:hAnsi="宋体" w:cs="宋体"/>
          <w:b/>
          <w:sz w:val="28"/>
          <w:szCs w:val="28"/>
        </w:rPr>
        <w:t>采 购 人</w:t>
      </w:r>
      <w:r>
        <w:rPr>
          <w:rFonts w:ascii="宋体" w:hAnsi="宋体" w:cs="宋体"/>
          <w:b/>
          <w:sz w:val="28"/>
          <w:szCs w:val="28"/>
        </w:rPr>
        <w:t>:</w:t>
      </w:r>
      <w:r>
        <w:rPr>
          <w:rFonts w:hint="eastAsia" w:ascii="宋体" w:hAnsi="宋体" w:cs="宋体"/>
          <w:b/>
          <w:sz w:val="28"/>
          <w:szCs w:val="28"/>
        </w:rPr>
        <w:t xml:space="preserve"> </w:t>
      </w:r>
      <w:r>
        <w:rPr>
          <w:rFonts w:hint="eastAsia" w:ascii="宋体" w:hAnsi="宋体" w:cs="宋体"/>
          <w:b/>
          <w:sz w:val="28"/>
          <w:szCs w:val="28"/>
          <w:lang w:eastAsia="zh-CN"/>
        </w:rPr>
        <w:t>江苏盱眙农村商业银行股份有限公司</w:t>
      </w:r>
    </w:p>
    <w:p w14:paraId="70927083">
      <w:pPr>
        <w:spacing w:line="600" w:lineRule="exact"/>
        <w:ind w:firstLine="1120" w:firstLineChars="400"/>
        <w:jc w:val="left"/>
        <w:rPr>
          <w:rFonts w:hint="eastAsia" w:ascii="宋体" w:hAnsi="宋体" w:eastAsia="宋体" w:cs="宋体"/>
          <w:b/>
          <w:sz w:val="28"/>
          <w:szCs w:val="28"/>
          <w:lang w:val="en-US" w:eastAsia="zh-CN"/>
        </w:rPr>
      </w:pPr>
      <w:r>
        <w:rPr>
          <w:rFonts w:hint="eastAsia" w:ascii="宋体" w:hAnsi="宋体" w:cs="宋体"/>
          <w:b/>
          <w:sz w:val="28"/>
          <w:szCs w:val="28"/>
        </w:rPr>
        <w:t>项目名称</w:t>
      </w:r>
      <w:r>
        <w:rPr>
          <w:rFonts w:ascii="宋体" w:hAnsi="宋体" w:cs="宋体"/>
          <w:b/>
          <w:sz w:val="28"/>
          <w:szCs w:val="28"/>
        </w:rPr>
        <w:t>:</w:t>
      </w:r>
      <w:r>
        <w:rPr>
          <w:rFonts w:hint="eastAsia"/>
          <w:sz w:val="28"/>
          <w:szCs w:val="28"/>
        </w:rPr>
        <w:t xml:space="preserve"> </w:t>
      </w:r>
      <w:r>
        <w:rPr>
          <w:rFonts w:hint="eastAsia" w:ascii="宋体" w:hAnsi="宋体" w:cs="宋体"/>
          <w:b/>
          <w:sz w:val="28"/>
          <w:szCs w:val="28"/>
          <w:lang w:eastAsia="zh-CN"/>
        </w:rPr>
        <w:t>盱眙农商行2026年夏季服装采购项目</w:t>
      </w:r>
    </w:p>
    <w:p w14:paraId="5063D487">
      <w:pPr>
        <w:spacing w:line="600" w:lineRule="exact"/>
        <w:ind w:firstLine="1120" w:firstLineChars="400"/>
        <w:jc w:val="left"/>
        <w:rPr>
          <w:rFonts w:hint="default" w:ascii="宋体" w:eastAsia="宋体" w:cs="宋体"/>
          <w:b/>
          <w:sz w:val="28"/>
          <w:szCs w:val="28"/>
          <w:lang w:val="en-US" w:eastAsia="zh-CN"/>
        </w:rPr>
      </w:pPr>
      <w:r>
        <w:rPr>
          <w:rFonts w:hint="eastAsia" w:ascii="宋体" w:hAnsi="宋体" w:cs="宋体"/>
          <w:b/>
          <w:sz w:val="28"/>
          <w:szCs w:val="28"/>
        </w:rPr>
        <w:t>代理机构：</w:t>
      </w:r>
      <w:r>
        <w:rPr>
          <w:rFonts w:hint="eastAsia" w:ascii="宋体" w:hAnsi="宋体" w:cs="宋体"/>
          <w:b/>
          <w:sz w:val="28"/>
          <w:szCs w:val="28"/>
          <w:lang w:val="en-US" w:eastAsia="zh-CN"/>
        </w:rPr>
        <w:t>正军项目管理集团有限公司</w:t>
      </w:r>
    </w:p>
    <w:p w14:paraId="48EC5AAE">
      <w:pPr>
        <w:ind w:firstLine="560" w:firstLineChars="200"/>
        <w:jc w:val="center"/>
        <w:rPr>
          <w:rFonts w:hint="eastAsia" w:ascii="宋体" w:cs="宋体"/>
          <w:b/>
          <w:sz w:val="28"/>
          <w:szCs w:val="28"/>
        </w:rPr>
      </w:pPr>
    </w:p>
    <w:p w14:paraId="624F802D">
      <w:pPr>
        <w:spacing w:before="156" w:beforeLines="50"/>
        <w:ind w:firstLine="3486" w:firstLineChars="1245"/>
        <w:jc w:val="left"/>
        <w:rPr>
          <w:rFonts w:hint="eastAsia" w:ascii="宋体" w:hAnsi="宋体" w:cs="宋体"/>
          <w:b/>
          <w:sz w:val="28"/>
          <w:szCs w:val="28"/>
        </w:rPr>
      </w:pPr>
      <w:r>
        <w:rPr>
          <w:rFonts w:hint="eastAsia" w:ascii="宋体" w:hAnsi="宋体" w:cs="宋体"/>
          <w:b/>
          <w:sz w:val="28"/>
          <w:szCs w:val="28"/>
        </w:rPr>
        <w:t>202</w:t>
      </w:r>
      <w:r>
        <w:rPr>
          <w:rFonts w:hint="eastAsia" w:ascii="宋体" w:hAnsi="宋体" w:cs="宋体"/>
          <w:b/>
          <w:sz w:val="28"/>
          <w:szCs w:val="28"/>
          <w:lang w:val="en-US" w:eastAsia="zh-CN"/>
        </w:rPr>
        <w:t>6</w:t>
      </w:r>
      <w:r>
        <w:rPr>
          <w:rFonts w:hint="eastAsia" w:ascii="宋体" w:hAnsi="宋体" w:cs="宋体"/>
          <w:b/>
          <w:sz w:val="28"/>
          <w:szCs w:val="28"/>
        </w:rPr>
        <w:t>年</w:t>
      </w:r>
      <w:r>
        <w:rPr>
          <w:rFonts w:hint="eastAsia" w:ascii="宋体" w:hAnsi="宋体" w:cs="宋体"/>
          <w:b/>
          <w:sz w:val="28"/>
          <w:szCs w:val="28"/>
          <w:lang w:val="en-US" w:eastAsia="zh-CN"/>
        </w:rPr>
        <w:t>6</w:t>
      </w:r>
      <w:r>
        <w:rPr>
          <w:rFonts w:hint="eastAsia" w:ascii="宋体" w:hAnsi="宋体" w:cs="宋体"/>
          <w:b/>
          <w:sz w:val="28"/>
          <w:szCs w:val="28"/>
        </w:rPr>
        <w:t xml:space="preserve">月 </w:t>
      </w:r>
    </w:p>
    <w:p w14:paraId="56974AD9">
      <w:pPr>
        <w:spacing w:before="156" w:beforeLines="50"/>
        <w:ind w:firstLine="3486" w:firstLineChars="1245"/>
        <w:jc w:val="left"/>
        <w:rPr>
          <w:rFonts w:hint="eastAsia" w:ascii="宋体" w:hAnsi="宋体" w:cs="宋体"/>
          <w:b/>
          <w:sz w:val="28"/>
          <w:szCs w:val="28"/>
        </w:rPr>
      </w:pPr>
    </w:p>
    <w:p w14:paraId="520B41F4">
      <w:pPr>
        <w:pStyle w:val="8"/>
        <w:rPr>
          <w:rFonts w:hint="eastAsia"/>
        </w:rPr>
      </w:pPr>
    </w:p>
    <w:p w14:paraId="69CDF48A">
      <w:pPr>
        <w:spacing w:before="156" w:beforeLines="50"/>
        <w:jc w:val="center"/>
        <w:rPr>
          <w:rFonts w:hint="eastAsia" w:ascii="宋体" w:hAnsi="宋体" w:cs="宋体"/>
          <w:b/>
          <w:sz w:val="44"/>
        </w:rPr>
      </w:pPr>
    </w:p>
    <w:p w14:paraId="15B1EAAD">
      <w:pPr>
        <w:pStyle w:val="21"/>
        <w:rPr>
          <w:rFonts w:hint="eastAsia"/>
        </w:rPr>
      </w:pPr>
    </w:p>
    <w:p w14:paraId="0C2228C6">
      <w:pPr>
        <w:spacing w:before="156" w:beforeLines="50"/>
        <w:jc w:val="center"/>
        <w:rPr>
          <w:rFonts w:ascii="宋体" w:cs="宋体"/>
          <w:b/>
          <w:sz w:val="44"/>
        </w:rPr>
      </w:pPr>
      <w:r>
        <w:rPr>
          <w:rFonts w:hint="eastAsia" w:ascii="宋体" w:hAnsi="宋体" w:cs="宋体"/>
          <w:b/>
          <w:sz w:val="44"/>
        </w:rPr>
        <w:t>前  附  表</w:t>
      </w:r>
    </w:p>
    <w:tbl>
      <w:tblPr>
        <w:tblStyle w:val="22"/>
        <w:tblW w:w="10165"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Layout w:type="fixed"/>
        <w:tblCellMar>
          <w:top w:w="0" w:type="dxa"/>
          <w:left w:w="108" w:type="dxa"/>
          <w:bottom w:w="0" w:type="dxa"/>
          <w:right w:w="108" w:type="dxa"/>
        </w:tblCellMar>
      </w:tblPr>
      <w:tblGrid>
        <w:gridCol w:w="750"/>
        <w:gridCol w:w="1667"/>
        <w:gridCol w:w="7748"/>
      </w:tblGrid>
      <w:tr w14:paraId="0DE065E6">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55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9AA5B76">
            <w:pPr>
              <w:autoSpaceDE w:val="0"/>
              <w:autoSpaceDN w:val="0"/>
              <w:adjustRightInd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zh-CN"/>
              </w:rPr>
              <w:t>序号</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C59B8E9">
            <w:pPr>
              <w:autoSpaceDE w:val="0"/>
              <w:autoSpaceDN w:val="0"/>
              <w:adjustRightInd w:val="0"/>
              <w:spacing w:line="300" w:lineRule="exact"/>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名称</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4B8BCC2">
            <w:pPr>
              <w:autoSpaceDE w:val="0"/>
              <w:autoSpaceDN w:val="0"/>
              <w:adjustRightInd w:val="0"/>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zh-CN"/>
              </w:rPr>
              <w:t>内   容</w:t>
            </w:r>
          </w:p>
        </w:tc>
      </w:tr>
      <w:tr w14:paraId="2964028C">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68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D3D54F3">
            <w:pPr>
              <w:autoSpaceDE w:val="0"/>
              <w:autoSpaceDN w:val="0"/>
              <w:adjustRightInd w:val="0"/>
              <w:spacing w:line="2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E9FCFAF">
            <w:pPr>
              <w:autoSpaceDE w:val="0"/>
              <w:autoSpaceDN w:val="0"/>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470EABB">
            <w:pPr>
              <w:autoSpaceDE w:val="0"/>
              <w:autoSpaceDN w:val="0"/>
              <w:adjustRightInd w:val="0"/>
              <w:spacing w:line="300" w:lineRule="exac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江苏盱眙农村商业银行股份有限公司</w:t>
            </w:r>
          </w:p>
        </w:tc>
      </w:tr>
      <w:tr w14:paraId="56D6EB51">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61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10484B9">
            <w:pPr>
              <w:autoSpaceDE w:val="0"/>
              <w:autoSpaceDN w:val="0"/>
              <w:adjustRightInd w:val="0"/>
              <w:spacing w:line="2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2B06904">
            <w:pPr>
              <w:autoSpaceDE w:val="0"/>
              <w:autoSpaceDN w:val="0"/>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A2304CF">
            <w:pPr>
              <w:autoSpaceDE w:val="0"/>
              <w:autoSpaceDN w:val="0"/>
              <w:adjustRightInd w:val="0"/>
              <w:spacing w:line="300" w:lineRule="exac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正军项目管理集团有限公司</w:t>
            </w:r>
          </w:p>
        </w:tc>
      </w:tr>
      <w:tr w14:paraId="56EEE2F3">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69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CB9EE46">
            <w:pPr>
              <w:autoSpaceDE w:val="0"/>
              <w:autoSpaceDN w:val="0"/>
              <w:adjustRightInd w:val="0"/>
              <w:spacing w:line="2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0636E6E">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项目名称</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776DBA1">
            <w:pPr>
              <w:autoSpaceDE w:val="0"/>
              <w:autoSpaceDN w:val="0"/>
              <w:adjustRightInd w:val="0"/>
              <w:spacing w:line="300" w:lineRule="exact"/>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盱眙农商行2026年夏季服装采购项目</w:t>
            </w:r>
          </w:p>
        </w:tc>
      </w:tr>
      <w:tr w14:paraId="4C313455">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78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F10CBFD">
            <w:pPr>
              <w:autoSpaceDE w:val="0"/>
              <w:autoSpaceDN w:val="0"/>
              <w:adjustRightInd w:val="0"/>
              <w:spacing w:line="2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28A8547">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招标内容</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61D991C">
            <w:pPr>
              <w:autoSpaceDE w:val="0"/>
              <w:autoSpaceDN w:val="0"/>
              <w:adjustRightInd w:val="0"/>
              <w:spacing w:line="300" w:lineRule="exac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盱眙农商行2026年夏季服装采购项目</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详见</w:t>
            </w:r>
            <w:r>
              <w:rPr>
                <w:rFonts w:hint="eastAsia" w:ascii="宋体" w:hAnsi="宋体" w:cs="宋体"/>
                <w:color w:val="000000"/>
                <w:sz w:val="24"/>
                <w:szCs w:val="24"/>
                <w:lang w:val="en-US" w:eastAsia="zh-CN"/>
              </w:rPr>
              <w:t>文件第四部分</w:t>
            </w:r>
            <w:r>
              <w:rPr>
                <w:rFonts w:hint="eastAsia" w:ascii="宋体" w:hAnsi="宋体" w:eastAsia="宋体" w:cs="宋体"/>
                <w:color w:val="000000"/>
                <w:sz w:val="24"/>
                <w:szCs w:val="24"/>
                <w:lang w:eastAsia="zh-CN"/>
              </w:rPr>
              <w:t>采购需求）</w:t>
            </w:r>
          </w:p>
        </w:tc>
      </w:tr>
      <w:tr w14:paraId="4BB1A50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E18352F">
            <w:pPr>
              <w:autoSpaceDE w:val="0"/>
              <w:autoSpaceDN w:val="0"/>
              <w:adjustRightInd w:val="0"/>
              <w:spacing w:line="2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FD563F4">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采购预算价</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3C536AB">
            <w:pPr>
              <w:autoSpaceDE w:val="0"/>
              <w:autoSpaceDN w:val="0"/>
              <w:adjustRightInd w:val="0"/>
              <w:spacing w:line="300" w:lineRule="exac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72.00万元</w:t>
            </w:r>
            <w:r>
              <w:rPr>
                <w:rFonts w:hint="eastAsia" w:ascii="宋体" w:hAnsi="宋体" w:cs="宋体"/>
                <w:kern w:val="0"/>
                <w:sz w:val="24"/>
                <w:lang w:val="en-US" w:eastAsia="zh-CN"/>
              </w:rPr>
              <w:t>（</w:t>
            </w:r>
            <w:r>
              <w:rPr>
                <w:rFonts w:hint="eastAsia" w:ascii="宋体" w:hAnsi="宋体" w:cs="宋体"/>
                <w:b/>
                <w:color w:val="FF0000"/>
                <w:sz w:val="24"/>
                <w:lang w:val="en-US" w:eastAsia="zh-CN"/>
              </w:rPr>
              <w:t>1440元/人，共计500人，其中短袖衬衫：230元/件、长袖衬衫：230元/件、裤子：260元/条</w:t>
            </w:r>
            <w:r>
              <w:rPr>
                <w:rFonts w:hint="eastAsia" w:ascii="宋体" w:hAnsi="宋体" w:cs="宋体"/>
                <w:kern w:val="0"/>
                <w:sz w:val="24"/>
                <w:lang w:val="en-US" w:eastAsia="zh-CN"/>
              </w:rPr>
              <w:t>）</w:t>
            </w:r>
          </w:p>
        </w:tc>
      </w:tr>
      <w:tr w14:paraId="065B867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696"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554945D">
            <w:pPr>
              <w:autoSpaceDE w:val="0"/>
              <w:autoSpaceDN w:val="0"/>
              <w:adjustRightInd w:val="0"/>
              <w:spacing w:line="2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17E8E8A">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7253F56">
            <w:pPr>
              <w:autoSpaceDE w:val="0"/>
              <w:autoSpaceDN w:val="0"/>
              <w:adjustRightInd w:val="0"/>
              <w:spacing w:line="3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90天</w:t>
            </w:r>
          </w:p>
        </w:tc>
      </w:tr>
      <w:tr w14:paraId="52DA4C6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741"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A33C699">
            <w:pPr>
              <w:autoSpaceDE w:val="0"/>
              <w:autoSpaceDN w:val="0"/>
              <w:adjustRightInd w:val="0"/>
              <w:spacing w:line="2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99B1C36">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投标保证金</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619307F">
            <w:pPr>
              <w:autoSpaceDE w:val="0"/>
              <w:autoSpaceDN w:val="0"/>
              <w:adjustRightInd w:val="0"/>
              <w:spacing w:line="3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无</w:t>
            </w:r>
          </w:p>
        </w:tc>
      </w:tr>
      <w:tr w14:paraId="6C1A99C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8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4F0CDD2">
            <w:pPr>
              <w:autoSpaceDE w:val="0"/>
              <w:autoSpaceDN w:val="0"/>
              <w:adjustRightInd w:val="0"/>
              <w:spacing w:line="2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B2060D0">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招标文件获取</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E19CC56">
            <w:pPr>
              <w:spacing w:line="24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szCs w:val="24"/>
                <w:shd w:val="clear" w:color="auto" w:fill="FFFFFF"/>
              </w:rPr>
              <w:t>见招标公告</w:t>
            </w:r>
          </w:p>
        </w:tc>
      </w:tr>
      <w:tr w14:paraId="622E1E3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72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0B7597A">
            <w:pPr>
              <w:autoSpaceDE w:val="0"/>
              <w:autoSpaceDN w:val="0"/>
              <w:adjustRightInd w:val="0"/>
              <w:spacing w:line="2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E24EC1D">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投标文件份数</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93AD07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现场递交制作的纸质标书装订成册</w:t>
            </w:r>
            <w:r>
              <w:rPr>
                <w:rFonts w:hint="eastAsia" w:ascii="宋体" w:hAnsi="宋体" w:cs="宋体"/>
                <w:sz w:val="24"/>
                <w:szCs w:val="24"/>
                <w:lang w:val="en-US" w:eastAsia="zh-CN"/>
              </w:rPr>
              <w:t>一正二副</w:t>
            </w:r>
            <w:r>
              <w:rPr>
                <w:rFonts w:hint="eastAsia" w:ascii="宋体" w:hAnsi="宋体" w:eastAsia="宋体" w:cs="宋体"/>
                <w:sz w:val="24"/>
                <w:szCs w:val="24"/>
                <w:lang w:val="en-US" w:eastAsia="zh-CN"/>
              </w:rPr>
              <w:t>，密封装订，外密封套加盖单位公章注明项目名称、编号、投标单位名称 。未按要求密封递交的投标文件招标人不予接受。</w:t>
            </w:r>
          </w:p>
        </w:tc>
      </w:tr>
      <w:tr w14:paraId="74FE77A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FFFFFF" w:themeFill="background1"/>
          <w:tblCellMar>
            <w:top w:w="0" w:type="dxa"/>
            <w:left w:w="108" w:type="dxa"/>
            <w:bottom w:w="0" w:type="dxa"/>
            <w:right w:w="108" w:type="dxa"/>
          </w:tblCellMar>
        </w:tblPrEx>
        <w:trPr>
          <w:trHeight w:val="84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D695209">
            <w:pPr>
              <w:autoSpaceDE w:val="0"/>
              <w:autoSpaceDN w:val="0"/>
              <w:adjustRightInd w:val="0"/>
              <w:spacing w:line="2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563824E">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招标文件领取截止时间</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D1DE741">
            <w:pPr>
              <w:spacing w:line="440" w:lineRule="exact"/>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2026年6月</w:t>
            </w:r>
            <w:r>
              <w:rPr>
                <w:rFonts w:hint="eastAsia" w:ascii="宋体" w:hAnsi="宋体" w:cs="宋体"/>
                <w:kern w:val="0"/>
                <w:sz w:val="24"/>
                <w:lang w:val="en-US" w:eastAsia="zh-CN"/>
              </w:rPr>
              <w:t>16</w:t>
            </w:r>
            <w:r>
              <w:rPr>
                <w:rFonts w:hint="eastAsia" w:ascii="宋体" w:hAnsi="宋体" w:eastAsia="宋体" w:cs="宋体"/>
                <w:kern w:val="0"/>
                <w:sz w:val="24"/>
                <w:lang w:val="en-US" w:eastAsia="zh-CN"/>
              </w:rPr>
              <w:t>日17时30分（北京时间） </w:t>
            </w:r>
          </w:p>
        </w:tc>
      </w:tr>
      <w:tr w14:paraId="3177EA7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7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CF6BCC6">
            <w:pPr>
              <w:autoSpaceDE w:val="0"/>
              <w:autoSpaceDN w:val="0"/>
              <w:adjustRightInd w:val="0"/>
              <w:spacing w:line="2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D87BC30">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开标时间</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8527423">
            <w:pPr>
              <w:spacing w:line="440" w:lineRule="exact"/>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2026年6月</w:t>
            </w:r>
            <w:r>
              <w:rPr>
                <w:rFonts w:hint="eastAsia" w:ascii="宋体" w:hAnsi="宋体" w:cs="宋体"/>
                <w:kern w:val="0"/>
                <w:sz w:val="24"/>
                <w:lang w:val="en-US" w:eastAsia="zh-CN"/>
              </w:rPr>
              <w:t>30</w:t>
            </w:r>
            <w:r>
              <w:rPr>
                <w:rFonts w:hint="eastAsia" w:ascii="宋体" w:hAnsi="宋体" w:eastAsia="宋体" w:cs="宋体"/>
                <w:kern w:val="0"/>
                <w:sz w:val="24"/>
                <w:lang w:val="en-US" w:eastAsia="zh-CN"/>
              </w:rPr>
              <w:t>日15时00分（北京时间）</w:t>
            </w:r>
          </w:p>
        </w:tc>
      </w:tr>
      <w:tr w14:paraId="47A16BC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2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8F11D5F">
            <w:pPr>
              <w:autoSpaceDE w:val="0"/>
              <w:autoSpaceDN w:val="0"/>
              <w:adjustRightInd w:val="0"/>
              <w:spacing w:line="2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C16D85B">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代理服务费</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EC3C93F">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lang w:val="en-US" w:eastAsia="zh-CN"/>
              </w:rPr>
              <w:t>招标代理费按《江苏省政府采购代理服务收费指导意见》（苏政采协[2024]20号）文件规定的收费标准计取</w:t>
            </w:r>
            <w:r>
              <w:rPr>
                <w:rFonts w:hint="eastAsia" w:ascii="宋体" w:hAnsi="宋体" w:eastAsia="宋体" w:cs="宋体"/>
                <w:color w:val="000000"/>
                <w:sz w:val="24"/>
              </w:rPr>
              <w:t>，由成交供应商在领取成交通知书时向代理机构一次性付清。</w:t>
            </w:r>
            <w:r>
              <w:rPr>
                <w:rFonts w:hint="eastAsia" w:ascii="宋体" w:hAnsi="宋体" w:eastAsia="宋体" w:cs="宋体"/>
                <w:sz w:val="24"/>
                <w:szCs w:val="24"/>
              </w:rPr>
              <w:t>投标单位充分考虑所有风险计入总价不单独立项。</w:t>
            </w:r>
          </w:p>
        </w:tc>
      </w:tr>
      <w:tr w14:paraId="6F5B69A1">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1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8AB52B3">
            <w:pPr>
              <w:autoSpaceDE w:val="0"/>
              <w:autoSpaceDN w:val="0"/>
              <w:adjustRightInd w:val="0"/>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B6C1D6D">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资质要求</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9D8B588">
            <w:pPr>
              <w:autoSpaceDE w:val="0"/>
              <w:autoSpaceDN w:val="0"/>
              <w:adjustRightInd w:val="0"/>
              <w:spacing w:line="3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详见采购公告要求</w:t>
            </w:r>
          </w:p>
        </w:tc>
      </w:tr>
      <w:tr w14:paraId="0762AE6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4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93E55B7">
            <w:pPr>
              <w:autoSpaceDE w:val="0"/>
              <w:autoSpaceDN w:val="0"/>
              <w:adjustRightInd w:val="0"/>
              <w:spacing w:line="2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C835E6B">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评标方法</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0224C0B">
            <w:pPr>
              <w:autoSpaceDE w:val="0"/>
              <w:autoSpaceDN w:val="0"/>
              <w:adjustRightInd w:val="0"/>
              <w:spacing w:line="300" w:lineRule="exact"/>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综合评分法</w:t>
            </w:r>
          </w:p>
        </w:tc>
      </w:tr>
      <w:tr w14:paraId="06D917C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1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5D37FFF">
            <w:pPr>
              <w:autoSpaceDE w:val="0"/>
              <w:autoSpaceDN w:val="0"/>
              <w:adjustRightInd w:val="0"/>
              <w:spacing w:line="2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p>
        </w:tc>
        <w:tc>
          <w:tcPr>
            <w:tcW w:w="1667"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216217E">
            <w:pPr>
              <w:autoSpaceDE w:val="0"/>
              <w:autoSpaceDN w:val="0"/>
              <w:adjustRightInd w:val="0"/>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中标通知书领取时间、地点</w:t>
            </w:r>
          </w:p>
        </w:tc>
        <w:tc>
          <w:tcPr>
            <w:tcW w:w="774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B76201B">
            <w:pPr>
              <w:autoSpaceDE w:val="0"/>
              <w:autoSpaceDN w:val="0"/>
              <w:adjustRightInd w:val="0"/>
              <w:spacing w:line="3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代理机构</w:t>
            </w:r>
            <w:r>
              <w:rPr>
                <w:rFonts w:hint="eastAsia" w:ascii="宋体" w:hAnsi="宋体" w:cs="宋体"/>
                <w:color w:val="000000"/>
                <w:sz w:val="24"/>
                <w:szCs w:val="24"/>
                <w:lang w:val="en-US" w:eastAsia="zh-CN"/>
              </w:rPr>
              <w:t>处</w:t>
            </w:r>
            <w:r>
              <w:rPr>
                <w:rFonts w:hint="eastAsia" w:ascii="宋体" w:hAnsi="宋体" w:eastAsia="宋体" w:cs="宋体"/>
                <w:color w:val="000000"/>
                <w:sz w:val="24"/>
                <w:szCs w:val="24"/>
                <w:lang w:val="en-US" w:eastAsia="zh-CN"/>
              </w:rPr>
              <w:t>领取</w:t>
            </w:r>
          </w:p>
        </w:tc>
      </w:tr>
    </w:tbl>
    <w:p w14:paraId="11F2DCAE">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r>
        <w:rPr>
          <w:rFonts w:ascii="宋体" w:cs="宋体"/>
          <w:b/>
          <w:sz w:val="44"/>
        </w:rPr>
        <w:br w:type="page"/>
      </w:r>
      <w:bookmarkStart w:id="2" w:name="_Hlk24379207"/>
      <w:bookmarkStart w:id="3" w:name="_Toc28359079"/>
      <w:bookmarkStart w:id="4" w:name="_Toc35393621"/>
      <w:bookmarkStart w:id="5" w:name="_Toc28359002"/>
      <w:bookmarkStart w:id="6" w:name="_Toc35393790"/>
      <w:r>
        <w:rPr>
          <w:rFonts w:hint="eastAsia" w:ascii="宋体" w:hAnsi="宋体" w:eastAsia="宋体" w:cs="宋体"/>
          <w:b/>
          <w:w w:val="95"/>
          <w:sz w:val="28"/>
          <w:szCs w:val="28"/>
          <w:lang w:val="en-US" w:eastAsia="zh-CN"/>
        </w:rPr>
        <w:t xml:space="preserve">第一篇 </w:t>
      </w:r>
      <w:r>
        <w:rPr>
          <w:rFonts w:hint="eastAsia" w:ascii="宋体" w:cs="宋体"/>
          <w:b/>
          <w:w w:val="95"/>
          <w:sz w:val="32"/>
          <w:szCs w:val="32"/>
          <w:lang w:eastAsia="zh-CN"/>
        </w:rPr>
        <w:t>盱眙农商行2026年夏季服装采购项目</w:t>
      </w:r>
      <w:r>
        <w:rPr>
          <w:rFonts w:hint="eastAsia" w:ascii="宋体" w:cs="宋体"/>
          <w:b/>
          <w:w w:val="95"/>
          <w:sz w:val="32"/>
          <w:szCs w:val="32"/>
          <w:lang w:val="en-US" w:eastAsia="zh-CN"/>
        </w:rPr>
        <w:t>招标</w:t>
      </w:r>
      <w:r>
        <w:rPr>
          <w:rFonts w:hint="eastAsia" w:ascii="宋体" w:hAnsi="宋体" w:cs="宋体"/>
          <w:b/>
          <w:bCs/>
          <w:w w:val="95"/>
          <w:kern w:val="0"/>
          <w:sz w:val="32"/>
          <w:szCs w:val="32"/>
          <w:lang w:val="zh-CN"/>
        </w:rPr>
        <w:t xml:space="preserve">公告 </w:t>
      </w:r>
    </w:p>
    <w:p w14:paraId="3E6FEF44">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640" w:firstLineChars="200"/>
        <w:jc w:val="left"/>
        <w:textAlignment w:val="auto"/>
        <w:rPr>
          <w:rFonts w:hint="eastAsia" w:ascii="宋体" w:hAnsi="宋体" w:eastAsia="宋体" w:cs="宋体"/>
          <w:sz w:val="24"/>
          <w:szCs w:val="24"/>
        </w:rPr>
      </w:pPr>
      <w:r>
        <w:rPr>
          <w:rFonts w:hint="eastAsia" w:ascii="宋体" w:hAnsi="宋体" w:eastAsia="宋体" w:cs="宋体"/>
          <w:sz w:val="32"/>
        </w:rPr>
        <mc:AlternateContent>
          <mc:Choice Requires="wps">
            <w:drawing>
              <wp:anchor distT="0" distB="0" distL="114300" distR="114300" simplePos="0" relativeHeight="251661312" behindDoc="0" locked="0" layoutInCell="1" allowOverlap="1">
                <wp:simplePos x="0" y="0"/>
                <wp:positionH relativeFrom="column">
                  <wp:posOffset>-226060</wp:posOffset>
                </wp:positionH>
                <wp:positionV relativeFrom="paragraph">
                  <wp:posOffset>-92710</wp:posOffset>
                </wp:positionV>
                <wp:extent cx="5969000" cy="1270000"/>
                <wp:effectExtent l="6350" t="6350" r="6350" b="19050"/>
                <wp:wrapNone/>
                <wp:docPr id="1" name="矩形 1"/>
                <wp:cNvGraphicFramePr/>
                <a:graphic xmlns:a="http://schemas.openxmlformats.org/drawingml/2006/main">
                  <a:graphicData uri="http://schemas.microsoft.com/office/word/2010/wordprocessingShape">
                    <wps:wsp>
                      <wps:cNvSpPr/>
                      <wps:spPr>
                        <a:xfrm>
                          <a:off x="0" y="0"/>
                          <a:ext cx="5969000" cy="12700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pt;margin-top:-7.3pt;height:100pt;width:470pt;z-index:251661312;v-text-anchor:middle;mso-width-relative:page;mso-height-relative:page;" filled="f" stroked="t" coordsize="21600,21600" o:gfxdata="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5jNgAAAALAQAADwAAAAAAAAABACAAAAAiAAAAZHJzL2Rvd25yZXYueG1sUEsBAhQAFAAA&#10;AAgAh07iQMwVcyxhAgAAzAQAAA4AAAAAAAAAAQAgAAAAJwEAAGRycy9lMm9Eb2MueG1sUEsFBgAA&#10;AAAGAAYAWQEAAPoFAAAAAA==&#10;">
                <v:fill on="f" focussize="0,0"/>
                <v:stroke weight="1pt" color="#000000 [3213]" miterlimit="8" joinstyle="miter"/>
                <v:imagedata o:title=""/>
                <o:lock v:ext="edit" aspectratio="f"/>
              </v:rect>
            </w:pict>
          </mc:Fallback>
        </mc:AlternateContent>
      </w:r>
      <w:r>
        <w:rPr>
          <w:rFonts w:hint="eastAsia" w:ascii="宋体" w:hAnsi="宋体" w:eastAsia="宋体" w:cs="宋体"/>
          <w:b w:val="0"/>
          <w:bCs w:val="0"/>
          <w:kern w:val="2"/>
          <w:sz w:val="24"/>
          <w:szCs w:val="24"/>
        </w:rPr>
        <w:t>项目概况</w:t>
      </w:r>
      <w:r>
        <w:rPr>
          <w:rFonts w:hint="eastAsia" w:ascii="宋体" w:hAnsi="宋体" w:eastAsia="宋体" w:cs="宋体"/>
          <w:b w:val="0"/>
          <w:bCs w:val="0"/>
          <w:kern w:val="2"/>
          <w:sz w:val="24"/>
          <w:szCs w:val="24"/>
          <w:lang w:eastAsia="zh-CN"/>
        </w:rPr>
        <w:t>：盱眙农商行2026年夏季服装采购项目的潜在投标人应在网站http://www.xybank.net/下载获取招标文件。</w:t>
      </w:r>
    </w:p>
    <w:p w14:paraId="276DDCA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eastAsia="zh-CN"/>
        </w:rPr>
        <w:t>注：投标人须持续关注电子数据发布的信息（含更正、修改等信息），否则产生的后果由投标人自行承担。</w:t>
      </w:r>
    </w:p>
    <w:bookmarkEnd w:id="2"/>
    <w:bookmarkEnd w:id="3"/>
    <w:bookmarkEnd w:id="4"/>
    <w:bookmarkEnd w:id="5"/>
    <w:bookmarkEnd w:id="6"/>
    <w:p w14:paraId="365924B1">
      <w:pPr>
        <w:spacing w:line="440" w:lineRule="exact"/>
        <w:ind w:firstLine="480" w:firstLineChars="200"/>
        <w:rPr>
          <w:rFonts w:hint="eastAsia" w:ascii="宋体" w:hAnsi="宋体" w:eastAsia="宋体" w:cs="宋体"/>
          <w:b/>
          <w:bCs/>
          <w:kern w:val="0"/>
          <w:sz w:val="24"/>
        </w:rPr>
      </w:pPr>
      <w:bookmarkStart w:id="7" w:name="_Toc35393798"/>
      <w:bookmarkStart w:id="8" w:name="_Toc35393629"/>
      <w:bookmarkStart w:id="9" w:name="_Toc28359012"/>
      <w:bookmarkStart w:id="10" w:name="_Toc28359089"/>
      <w:r>
        <w:rPr>
          <w:rFonts w:hint="eastAsia" w:ascii="宋体" w:hAnsi="宋体" w:eastAsia="宋体" w:cs="宋体"/>
          <w:b/>
          <w:bCs/>
          <w:kern w:val="0"/>
          <w:sz w:val="24"/>
        </w:rPr>
        <w:t>一、项目基本情况</w:t>
      </w:r>
      <w:bookmarkEnd w:id="7"/>
      <w:bookmarkEnd w:id="8"/>
      <w:bookmarkEnd w:id="9"/>
      <w:bookmarkEnd w:id="10"/>
    </w:p>
    <w:p w14:paraId="4DA424B6">
      <w:pPr>
        <w:spacing w:line="440" w:lineRule="exact"/>
        <w:ind w:firstLine="480" w:firstLineChars="200"/>
        <w:rPr>
          <w:rFonts w:hint="eastAsia" w:ascii="宋体" w:hAnsi="宋体" w:eastAsia="宋体" w:cs="宋体"/>
          <w:b w:val="0"/>
          <w:bCs w:val="0"/>
          <w:kern w:val="2"/>
          <w:sz w:val="24"/>
          <w:szCs w:val="24"/>
          <w:lang w:val="en-US" w:eastAsia="zh-CN"/>
        </w:rPr>
      </w:pPr>
      <w:r>
        <w:rPr>
          <w:rFonts w:hint="eastAsia" w:ascii="宋体" w:hAnsi="宋体" w:eastAsia="宋体" w:cs="宋体"/>
          <w:kern w:val="0"/>
          <w:sz w:val="24"/>
          <w:lang w:val="en-US" w:eastAsia="zh-CN"/>
        </w:rPr>
        <w:t>1.</w:t>
      </w:r>
      <w:r>
        <w:rPr>
          <w:rFonts w:hint="eastAsia" w:ascii="宋体" w:hAnsi="宋体" w:eastAsia="宋体" w:cs="宋体"/>
          <w:kern w:val="0"/>
          <w:sz w:val="24"/>
        </w:rPr>
        <w:t>项目编号：</w:t>
      </w:r>
      <w:r>
        <w:rPr>
          <w:rFonts w:hint="eastAsia"/>
        </w:rPr>
        <w:t>XSYC-2026-1-01</w:t>
      </w:r>
      <w:r>
        <w:rPr>
          <w:rFonts w:hint="eastAsia"/>
          <w:lang w:val="en-US" w:eastAsia="zh-CN"/>
        </w:rPr>
        <w:t>4</w:t>
      </w:r>
    </w:p>
    <w:p w14:paraId="0A34C059">
      <w:pPr>
        <w:spacing w:line="44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r>
        <w:rPr>
          <w:rFonts w:hint="eastAsia" w:ascii="宋体" w:hAnsi="宋体" w:eastAsia="宋体" w:cs="宋体"/>
          <w:kern w:val="0"/>
          <w:sz w:val="24"/>
        </w:rPr>
        <w:t>项目名称：</w:t>
      </w:r>
      <w:r>
        <w:rPr>
          <w:rFonts w:hint="eastAsia" w:ascii="宋体" w:hAnsi="宋体" w:cs="宋体"/>
          <w:kern w:val="0"/>
          <w:sz w:val="24"/>
          <w:lang w:eastAsia="zh-CN"/>
        </w:rPr>
        <w:t>盱眙农商行2026年夏季服装采购项目</w:t>
      </w:r>
    </w:p>
    <w:p w14:paraId="283D2B98">
      <w:pPr>
        <w:spacing w:line="44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3.</w:t>
      </w:r>
      <w:r>
        <w:rPr>
          <w:rFonts w:hint="eastAsia" w:ascii="宋体" w:hAnsi="宋体" w:eastAsia="宋体" w:cs="宋体"/>
          <w:kern w:val="0"/>
          <w:sz w:val="24"/>
        </w:rPr>
        <w:t>采购方式：</w:t>
      </w:r>
      <w:r>
        <w:rPr>
          <w:rFonts w:hint="eastAsia" w:ascii="宋体" w:hAnsi="宋体" w:eastAsia="宋体" w:cs="宋体"/>
          <w:kern w:val="0"/>
          <w:sz w:val="24"/>
          <w:lang w:val="en-US" w:eastAsia="zh-CN"/>
        </w:rPr>
        <w:t>公开招标</w:t>
      </w:r>
    </w:p>
    <w:p w14:paraId="24D4BC16">
      <w:pPr>
        <w:spacing w:line="440" w:lineRule="exact"/>
        <w:ind w:firstLine="480" w:firstLineChars="200"/>
        <w:rPr>
          <w:rFonts w:hint="eastAsia" w:ascii="宋体" w:hAnsi="宋体" w:cs="宋体"/>
          <w:kern w:val="0"/>
          <w:sz w:val="24"/>
          <w:lang w:val="en-US"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最高限价：</w:t>
      </w:r>
      <w:r>
        <w:rPr>
          <w:rFonts w:hint="eastAsia" w:ascii="宋体" w:hAnsi="宋体" w:cs="宋体"/>
          <w:kern w:val="0"/>
          <w:sz w:val="24"/>
          <w:lang w:val="en-US" w:eastAsia="zh-CN"/>
        </w:rPr>
        <w:t>72.00万元（</w:t>
      </w:r>
      <w:r>
        <w:rPr>
          <w:rFonts w:hint="eastAsia" w:ascii="宋体" w:hAnsi="宋体" w:cs="宋体"/>
          <w:b/>
          <w:color w:val="FF0000"/>
          <w:sz w:val="24"/>
          <w:lang w:val="en-US" w:eastAsia="zh-CN"/>
        </w:rPr>
        <w:t>1440元/人（共计500人），其中短袖衬衫：230元/件（每人2件）、长袖衬衫230元/件（每人2件）、裤子：260元/条（每人2条）</w:t>
      </w:r>
      <w:r>
        <w:rPr>
          <w:rFonts w:hint="eastAsia" w:ascii="宋体" w:hAnsi="宋体" w:cs="宋体"/>
          <w:b/>
          <w:color w:val="FF0000"/>
          <w:sz w:val="24"/>
          <w:lang w:eastAsia="zh-CN"/>
        </w:rPr>
        <w:t>；</w:t>
      </w:r>
      <w:r>
        <w:rPr>
          <w:rFonts w:hint="eastAsia" w:ascii="宋体" w:hAnsi="宋体" w:cs="宋体"/>
          <w:kern w:val="0"/>
          <w:sz w:val="24"/>
          <w:lang w:val="en-US" w:eastAsia="zh-CN"/>
        </w:rPr>
        <w:t>）</w:t>
      </w:r>
    </w:p>
    <w:p w14:paraId="2BF8D5D9">
      <w:pPr>
        <w:spacing w:line="44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r>
        <w:rPr>
          <w:rFonts w:hint="eastAsia" w:ascii="宋体" w:hAnsi="宋体" w:eastAsia="宋体" w:cs="宋体"/>
          <w:kern w:val="0"/>
          <w:sz w:val="24"/>
        </w:rPr>
        <w:t>采购需求：</w:t>
      </w:r>
      <w:r>
        <w:rPr>
          <w:rFonts w:hint="eastAsia" w:ascii="宋体" w:hAnsi="宋体" w:eastAsia="宋体" w:cs="宋体"/>
          <w:kern w:val="0"/>
          <w:sz w:val="24"/>
          <w:lang w:val="en-US" w:eastAsia="zh-CN"/>
        </w:rPr>
        <w:t>拟采购两短袖两长袖两条裤子，</w:t>
      </w:r>
      <w:r>
        <w:rPr>
          <w:rFonts w:hint="eastAsia" w:ascii="宋体" w:hAnsi="宋体" w:cs="宋体"/>
          <w:kern w:val="0"/>
          <w:sz w:val="24"/>
          <w:lang w:val="en-US" w:eastAsia="zh-CN"/>
        </w:rPr>
        <w:t>共计约500人，</w:t>
      </w:r>
      <w:r>
        <w:rPr>
          <w:rFonts w:hint="eastAsia" w:ascii="宋体" w:hAnsi="宋体" w:eastAsia="宋体" w:cs="宋体"/>
          <w:kern w:val="0"/>
          <w:sz w:val="24"/>
          <w:lang w:val="en-US" w:eastAsia="zh-CN"/>
        </w:rPr>
        <w:t>具体参数见采购需求</w:t>
      </w:r>
    </w:p>
    <w:p w14:paraId="6D18A77B">
      <w:pPr>
        <w:spacing w:line="440" w:lineRule="exact"/>
        <w:ind w:firstLine="480" w:firstLineChars="200"/>
        <w:rPr>
          <w:rFonts w:hint="eastAsia" w:ascii="宋体" w:hAnsi="宋体" w:cs="宋体"/>
          <w:kern w:val="0"/>
          <w:sz w:val="24"/>
          <w:lang w:val="en-US" w:eastAsia="zh-CN"/>
        </w:rPr>
      </w:pPr>
      <w:r>
        <w:rPr>
          <w:rFonts w:hint="eastAsia" w:ascii="宋体" w:hAnsi="宋体" w:eastAsia="宋体" w:cs="宋体"/>
          <w:kern w:val="0"/>
          <w:sz w:val="24"/>
          <w:lang w:val="en-US" w:eastAsia="zh-CN"/>
        </w:rPr>
        <w:t>6.服务期限：</w:t>
      </w:r>
      <w:r>
        <w:rPr>
          <w:rFonts w:hint="eastAsia" w:ascii="宋体" w:hAnsi="宋体" w:cs="宋体"/>
          <w:kern w:val="0"/>
          <w:sz w:val="24"/>
          <w:lang w:val="en-US" w:eastAsia="zh-CN"/>
        </w:rPr>
        <w:t>合同签订后45天之内供货完成</w:t>
      </w:r>
    </w:p>
    <w:p w14:paraId="722C33DA">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本项目（不接受）联合体投标</w:t>
      </w:r>
    </w:p>
    <w:p w14:paraId="673A9022">
      <w:pPr>
        <w:spacing w:line="440" w:lineRule="exact"/>
        <w:ind w:firstLine="480" w:firstLineChars="200"/>
        <w:rPr>
          <w:rFonts w:hint="eastAsia" w:ascii="宋体" w:hAnsi="宋体" w:eastAsia="宋体" w:cs="宋体"/>
          <w:b/>
          <w:bCs/>
          <w:kern w:val="0"/>
          <w:sz w:val="24"/>
        </w:rPr>
      </w:pPr>
      <w:bookmarkStart w:id="11" w:name="_Toc28359090"/>
      <w:bookmarkStart w:id="12" w:name="_Toc28359013"/>
      <w:bookmarkStart w:id="13" w:name="_Toc35393799"/>
      <w:bookmarkStart w:id="14" w:name="_Toc35393630"/>
      <w:r>
        <w:rPr>
          <w:rFonts w:hint="eastAsia" w:ascii="宋体" w:hAnsi="宋体" w:eastAsia="宋体" w:cs="宋体"/>
          <w:b/>
          <w:bCs/>
          <w:kern w:val="0"/>
          <w:sz w:val="24"/>
        </w:rPr>
        <w:t>二、申请人的资格要求</w:t>
      </w:r>
      <w:bookmarkEnd w:id="11"/>
      <w:bookmarkEnd w:id="12"/>
      <w:bookmarkEnd w:id="13"/>
      <w:bookmarkEnd w:id="14"/>
    </w:p>
    <w:p w14:paraId="5C428E36">
      <w:pPr>
        <w:spacing w:line="440" w:lineRule="exact"/>
        <w:ind w:firstLine="480" w:firstLineChars="200"/>
        <w:rPr>
          <w:rFonts w:hint="eastAsia" w:ascii="宋体" w:hAnsi="宋体" w:eastAsia="宋体" w:cs="宋体"/>
          <w:kern w:val="0"/>
          <w:sz w:val="24"/>
        </w:rPr>
      </w:pPr>
      <w:bookmarkStart w:id="15" w:name="_Toc28359014"/>
      <w:bookmarkStart w:id="16" w:name="_Toc28359091"/>
      <w:r>
        <w:rPr>
          <w:rFonts w:hint="eastAsia" w:ascii="宋体" w:hAnsi="宋体" w:eastAsia="宋体" w:cs="宋体"/>
          <w:kern w:val="0"/>
          <w:sz w:val="24"/>
        </w:rPr>
        <w:t>（一）满足《中华人民共和国政府采购法》第二十二条规定，并提供下列材料；</w:t>
      </w:r>
    </w:p>
    <w:p w14:paraId="50A6799C">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（1）有效的营业执照（复印件加盖公章）；</w:t>
      </w:r>
    </w:p>
    <w:p w14:paraId="55FBE436">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（2）法定代表人资格证明（原件加盖公章，参照示范格式一）及身份证复印件</w:t>
      </w:r>
      <w:r>
        <w:rPr>
          <w:rFonts w:hint="eastAsia" w:ascii="宋体" w:hAnsi="宋体" w:eastAsia="宋体" w:cs="宋体"/>
          <w:kern w:val="0"/>
          <w:sz w:val="24"/>
          <w:lang w:eastAsia="zh-CN"/>
        </w:rPr>
        <w:t>或</w:t>
      </w:r>
      <w:r>
        <w:rPr>
          <w:rFonts w:hint="eastAsia" w:ascii="宋体" w:hAnsi="宋体" w:eastAsia="宋体" w:cs="宋体"/>
          <w:kern w:val="0"/>
          <w:sz w:val="24"/>
        </w:rPr>
        <w:t>法人授权委托书（原件加盖公章，参照示范格式二）及受托人身份证复印件（以上材料2选1提供）；</w:t>
      </w:r>
    </w:p>
    <w:p w14:paraId="1145F125">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（3）提供承诺书（原件加盖公章，参照示范格式三）；</w:t>
      </w:r>
    </w:p>
    <w:p w14:paraId="620D602C">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提供</w:t>
      </w:r>
      <w:r>
        <w:rPr>
          <w:rFonts w:hint="eastAsia" w:ascii="宋体" w:hAnsi="宋体" w:eastAsia="宋体" w:cs="宋体"/>
          <w:kern w:val="0"/>
          <w:sz w:val="24"/>
        </w:rPr>
        <w:t>符合《政府采购法》第二十二条规定条件的声明函</w:t>
      </w:r>
      <w:r>
        <w:rPr>
          <w:rFonts w:hint="eastAsia" w:ascii="宋体" w:hAnsi="宋体" w:eastAsia="宋体" w:cs="宋体"/>
          <w:kern w:val="0"/>
          <w:sz w:val="24"/>
          <w:lang w:eastAsia="zh-CN"/>
        </w:rPr>
        <w:t>（</w:t>
      </w:r>
      <w:r>
        <w:rPr>
          <w:rFonts w:hint="eastAsia" w:ascii="宋体" w:hAnsi="宋体" w:eastAsia="宋体" w:cs="宋体"/>
          <w:kern w:val="0"/>
          <w:sz w:val="24"/>
        </w:rPr>
        <w:t>原件加盖公章，参照示范格式四）；</w:t>
      </w:r>
    </w:p>
    <w:p w14:paraId="7FEB53DD">
      <w:pPr>
        <w:spacing w:line="440" w:lineRule="exact"/>
        <w:ind w:firstLine="480" w:firstLineChars="200"/>
        <w:rPr>
          <w:rFonts w:hint="eastAsia" w:ascii="宋体" w:hAnsi="宋体" w:cs="宋体"/>
          <w:kern w:val="0"/>
          <w:sz w:val="24"/>
          <w:lang w:val="en-US"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4</w:t>
      </w:r>
      <w:r>
        <w:rPr>
          <w:rFonts w:hint="eastAsia" w:ascii="宋体" w:hAnsi="宋体" w:eastAsia="宋体" w:cs="宋体"/>
          <w:kern w:val="0"/>
          <w:sz w:val="24"/>
          <w:lang w:eastAsia="zh-CN"/>
        </w:rPr>
        <w:t>）</w:t>
      </w:r>
      <w:r>
        <w:rPr>
          <w:rFonts w:hint="eastAsia" w:ascii="宋体" w:hAnsi="宋体" w:eastAsia="宋体" w:cs="宋体"/>
          <w:b/>
          <w:bCs/>
          <w:kern w:val="0"/>
          <w:sz w:val="24"/>
          <w:lang w:val="en-US" w:eastAsia="zh-CN"/>
        </w:rPr>
        <w:t>授权委托人必须为本单位正式员工</w:t>
      </w:r>
      <w:r>
        <w:rPr>
          <w:rFonts w:hint="eastAsia" w:ascii="宋体" w:hAnsi="宋体" w:cs="宋体"/>
          <w:kern w:val="0"/>
          <w:sz w:val="24"/>
          <w:lang w:val="en-US" w:eastAsia="zh-CN"/>
        </w:rPr>
        <w:t>（提供</w:t>
      </w:r>
      <w:r>
        <w:rPr>
          <w:rFonts w:hint="eastAsia" w:ascii="宋体" w:hAnsi="宋体" w:eastAsia="宋体" w:cs="宋体"/>
          <w:color w:val="auto"/>
          <w:kern w:val="2"/>
          <w:sz w:val="24"/>
          <w:szCs w:val="24"/>
          <w:highlight w:val="none"/>
          <w:lang w:val="en-US" w:eastAsia="zh-CN" w:bidi="ar-SA"/>
        </w:rPr>
        <w:t>与投标单位签署的劳动合同和社会保险凭据（提供</w:t>
      </w:r>
      <w:r>
        <w:rPr>
          <w:rFonts w:hint="eastAsia" w:ascii="宋体" w:hAnsi="宋体" w:cs="宋体"/>
          <w:color w:val="auto"/>
          <w:kern w:val="2"/>
          <w:sz w:val="24"/>
          <w:szCs w:val="24"/>
          <w:highlight w:val="none"/>
          <w:lang w:val="en-US" w:eastAsia="zh-CN" w:bidi="ar-SA"/>
        </w:rPr>
        <w:t>开标前近6</w:t>
      </w:r>
      <w:r>
        <w:rPr>
          <w:rFonts w:hint="eastAsia" w:ascii="宋体" w:hAnsi="宋体" w:eastAsia="宋体" w:cs="宋体"/>
          <w:color w:val="auto"/>
          <w:kern w:val="2"/>
          <w:sz w:val="24"/>
          <w:szCs w:val="24"/>
          <w:highlight w:val="none"/>
          <w:lang w:val="en-US" w:eastAsia="zh-CN" w:bidi="ar-SA"/>
        </w:rPr>
        <w:t>个月的社保缴费证明</w:t>
      </w:r>
      <w:r>
        <w:rPr>
          <w:rFonts w:hint="eastAsia" w:ascii="宋体" w:hAnsi="宋体" w:cs="宋体"/>
          <w:kern w:val="0"/>
          <w:sz w:val="24"/>
          <w:lang w:val="en-US" w:eastAsia="zh-CN"/>
        </w:rPr>
        <w:t>，复印件加盖公章，必须提供）；</w:t>
      </w:r>
    </w:p>
    <w:p w14:paraId="75E2A379">
      <w:pPr>
        <w:spacing w:line="44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（5）</w:t>
      </w:r>
      <w:r>
        <w:rPr>
          <w:rFonts w:hint="default" w:ascii="宋体" w:hAnsi="宋体" w:eastAsia="宋体" w:cs="宋体"/>
          <w:kern w:val="0"/>
          <w:sz w:val="24"/>
          <w:lang w:val="en-US" w:eastAsia="zh-CN"/>
        </w:rPr>
        <w:t>投标人须具有自有生产场所或长期租赁（剩余租期 ≥ 12 个月）的生产场所，并提供产权证明或租赁合同</w:t>
      </w:r>
      <w:r>
        <w:rPr>
          <w:rFonts w:hint="eastAsia" w:ascii="宋体" w:hAnsi="宋体" w:cs="宋体"/>
          <w:kern w:val="0"/>
          <w:sz w:val="24"/>
          <w:lang w:val="en-US" w:eastAsia="zh-CN"/>
        </w:rPr>
        <w:t>（</w:t>
      </w:r>
      <w:r>
        <w:rPr>
          <w:rFonts w:hint="default" w:ascii="宋体" w:hAnsi="宋体" w:eastAsia="宋体" w:cs="宋体"/>
          <w:kern w:val="0"/>
          <w:sz w:val="24"/>
          <w:lang w:val="en-US" w:eastAsia="zh-CN"/>
        </w:rPr>
        <w:t>复印件加盖公章</w:t>
      </w:r>
      <w:r>
        <w:rPr>
          <w:rFonts w:hint="eastAsia" w:ascii="宋体" w:hAnsi="宋体" w:cs="宋体"/>
          <w:kern w:val="0"/>
          <w:sz w:val="24"/>
          <w:lang w:val="en-US" w:eastAsia="zh-CN"/>
        </w:rPr>
        <w:t>）；</w:t>
      </w:r>
    </w:p>
    <w:p w14:paraId="54649CCE">
      <w:pPr>
        <w:spacing w:line="44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w:t>
      </w: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kern w:val="0"/>
          <w:sz w:val="24"/>
          <w:lang w:val="en-US" w:eastAsia="zh-CN"/>
        </w:rPr>
        <w:t>投标人</w:t>
      </w:r>
      <w:r>
        <w:rPr>
          <w:rFonts w:hint="eastAsia" w:ascii="宋体" w:hAnsi="宋体" w:eastAsia="宋体" w:cs="宋体"/>
          <w:kern w:val="0"/>
          <w:sz w:val="24"/>
        </w:rPr>
        <w:t>未被“信用中国”网（www.creditchina.gov.cn）列入失信被执行人、重大税收违法案件当事人名单。投标人未被“中国政府采购网”（www.ccgp.gov.cn）列入政府采购严重违法失信行为记录名单（提供查询截图加盖公章）</w:t>
      </w:r>
      <w:r>
        <w:rPr>
          <w:rFonts w:hint="eastAsia" w:ascii="宋体" w:hAnsi="宋体" w:eastAsia="宋体" w:cs="宋体"/>
          <w:kern w:val="0"/>
          <w:sz w:val="24"/>
          <w:lang w:eastAsia="zh-CN"/>
        </w:rPr>
        <w:t>。</w:t>
      </w:r>
    </w:p>
    <w:p w14:paraId="59158C40">
      <w:pPr>
        <w:spacing w:line="440" w:lineRule="exact"/>
        <w:ind w:firstLine="480" w:firstLineChars="200"/>
        <w:rPr>
          <w:rFonts w:hint="eastAsia" w:ascii="宋体" w:hAnsi="宋体" w:eastAsia="宋体" w:cs="宋体"/>
          <w:kern w:val="0"/>
          <w:sz w:val="24"/>
        </w:rPr>
      </w:pPr>
      <w:bookmarkStart w:id="17" w:name="_Toc35393631"/>
      <w:bookmarkStart w:id="18" w:name="_Toc35393800"/>
      <w:r>
        <w:rPr>
          <w:rFonts w:hint="eastAsia" w:ascii="宋体" w:hAnsi="宋体" w:eastAsia="宋体" w:cs="宋体"/>
          <w:b/>
          <w:bCs/>
          <w:kern w:val="0"/>
          <w:sz w:val="24"/>
        </w:rPr>
        <w:t>三、获取采购文件</w:t>
      </w:r>
      <w:bookmarkEnd w:id="15"/>
      <w:bookmarkEnd w:id="16"/>
      <w:bookmarkEnd w:id="17"/>
      <w:bookmarkEnd w:id="18"/>
    </w:p>
    <w:p w14:paraId="78F52FB4">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bookmarkStart w:id="19" w:name="_Toc35393801"/>
      <w:bookmarkStart w:id="20" w:name="_Toc35393632"/>
      <w:bookmarkStart w:id="21" w:name="_Toc28359015"/>
      <w:bookmarkStart w:id="22" w:name="_Toc28359092"/>
      <w:r>
        <w:rPr>
          <w:rFonts w:hint="eastAsia" w:ascii="宋体" w:hAnsi="宋体" w:eastAsia="宋体" w:cs="宋体"/>
          <w:b w:val="0"/>
          <w:bCs w:val="0"/>
          <w:kern w:val="2"/>
          <w:sz w:val="24"/>
          <w:szCs w:val="24"/>
          <w:lang w:val="en-US" w:eastAsia="zh-CN"/>
        </w:rPr>
        <w:t>报名地点：盱眙县山水大道88号中澳生态城商业区52号楼210室</w:t>
      </w:r>
    </w:p>
    <w:p w14:paraId="1619D55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联系人：苗玉丹 电话：18052373756。</w:t>
      </w:r>
    </w:p>
    <w:p w14:paraId="1D2E0893">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val="0"/>
          <w:bCs w:val="0"/>
          <w:kern w:val="2"/>
          <w:sz w:val="24"/>
          <w:szCs w:val="24"/>
          <w:lang w:val="en-US" w:eastAsia="zh-CN"/>
        </w:rPr>
        <w:t>报名截止时间：</w:t>
      </w:r>
      <w:r>
        <w:rPr>
          <w:rFonts w:hint="eastAsia" w:ascii="宋体" w:hAnsi="宋体" w:eastAsia="宋体" w:cs="宋体"/>
          <w:b/>
          <w:bCs/>
          <w:kern w:val="2"/>
          <w:sz w:val="24"/>
          <w:szCs w:val="24"/>
          <w:lang w:val="en-US" w:eastAsia="zh-CN"/>
        </w:rPr>
        <w:t>2026年6月16日17：30前。</w:t>
      </w:r>
    </w:p>
    <w:p w14:paraId="6445AD2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报名缴纳报名费人民币300.00元（无论中标结果如何概不退还）同时领取招标文件。</w:t>
      </w:r>
    </w:p>
    <w:p w14:paraId="6F9AB92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 xml:space="preserve">报名汇款单位名称：正军项目管理集团有限公司盱眙分公司  </w:t>
      </w:r>
    </w:p>
    <w:p w14:paraId="71E3FA54">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纳税人识别号：91320830MAC9YCB3XN</w:t>
      </w:r>
    </w:p>
    <w:p w14:paraId="2A41D4A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地址：盱眙县山水大道88号中澳生态城商业区52号楼210室</w:t>
      </w:r>
    </w:p>
    <w:p w14:paraId="15562413">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开户行：江苏农村商业银行开发区支行账号：3208300361010000044700</w:t>
      </w:r>
    </w:p>
    <w:p w14:paraId="07CA813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 xml:space="preserve">报名资料提供：营业执照、授权书（注明联系人、电话、邮箱等信息）、报名费转账凭证和身份证复印件加盖公章。 </w:t>
      </w:r>
    </w:p>
    <w:p w14:paraId="4D8E8464">
      <w:pPr>
        <w:spacing w:line="440" w:lineRule="exact"/>
        <w:ind w:firstLine="480" w:firstLineChars="20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注：可邮箱发送报名资料至947246732@qq.com（备注公司名称+项目名称）获取磋商文件。未报名或未获取磋商文件的供应商，采购人有权拒绝其参与本项目</w:t>
      </w:r>
    </w:p>
    <w:p w14:paraId="3BF1E3C8">
      <w:pPr>
        <w:spacing w:line="440" w:lineRule="exact"/>
        <w:ind w:firstLine="480" w:firstLineChars="200"/>
        <w:rPr>
          <w:rFonts w:hint="eastAsia"/>
        </w:rPr>
      </w:pPr>
      <w:r>
        <w:rPr>
          <w:rFonts w:hint="eastAsia" w:ascii="宋体" w:hAnsi="宋体" w:eastAsia="宋体" w:cs="宋体"/>
          <w:b/>
          <w:bCs/>
          <w:kern w:val="0"/>
          <w:sz w:val="24"/>
        </w:rPr>
        <w:t>四、响应文件提交</w:t>
      </w:r>
      <w:bookmarkEnd w:id="19"/>
      <w:bookmarkEnd w:id="20"/>
      <w:bookmarkEnd w:id="21"/>
      <w:bookmarkEnd w:id="22"/>
    </w:p>
    <w:p w14:paraId="06A2E1AD">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截止时间：</w:t>
      </w:r>
      <w:r>
        <w:rPr>
          <w:rFonts w:hint="eastAsia" w:ascii="宋体" w:hAnsi="宋体" w:eastAsia="宋体" w:cs="宋体"/>
          <w:kern w:val="0"/>
          <w:sz w:val="24"/>
          <w:lang w:eastAsia="zh-CN"/>
        </w:rPr>
        <w:t>2026</w:t>
      </w:r>
      <w:r>
        <w:rPr>
          <w:rFonts w:hint="eastAsia" w:ascii="宋体" w:hAnsi="宋体" w:eastAsia="宋体" w:cs="宋体"/>
          <w:kern w:val="0"/>
          <w:sz w:val="24"/>
        </w:rPr>
        <w:t>年</w:t>
      </w:r>
      <w:r>
        <w:rPr>
          <w:rFonts w:hint="eastAsia" w:ascii="宋体" w:hAnsi="宋体" w:cs="宋体"/>
          <w:kern w:val="0"/>
          <w:sz w:val="24"/>
          <w:lang w:val="en-US" w:eastAsia="zh-CN"/>
        </w:rPr>
        <w:t>6</w:t>
      </w:r>
      <w:r>
        <w:rPr>
          <w:rFonts w:hint="eastAsia" w:ascii="宋体" w:hAnsi="宋体" w:eastAsia="宋体" w:cs="宋体"/>
          <w:kern w:val="0"/>
          <w:sz w:val="24"/>
        </w:rPr>
        <w:t>月</w:t>
      </w:r>
      <w:r>
        <w:rPr>
          <w:rFonts w:hint="eastAsia" w:ascii="宋体" w:hAnsi="宋体" w:cs="宋体"/>
          <w:kern w:val="0"/>
          <w:sz w:val="24"/>
          <w:lang w:val="en-US" w:eastAsia="zh-CN"/>
        </w:rPr>
        <w:t>30</w:t>
      </w:r>
      <w:r>
        <w:rPr>
          <w:rFonts w:hint="eastAsia" w:ascii="宋体" w:hAnsi="宋体" w:eastAsia="宋体" w:cs="宋体"/>
          <w:kern w:val="0"/>
          <w:sz w:val="24"/>
        </w:rPr>
        <w:t>日</w:t>
      </w:r>
      <w:r>
        <w:rPr>
          <w:rFonts w:hint="eastAsia" w:ascii="宋体" w:hAnsi="宋体" w:eastAsia="宋体" w:cs="宋体"/>
          <w:kern w:val="0"/>
          <w:sz w:val="24"/>
          <w:lang w:val="en-US" w:eastAsia="zh-CN"/>
        </w:rPr>
        <w:t>1</w:t>
      </w:r>
      <w:r>
        <w:rPr>
          <w:rFonts w:hint="eastAsia" w:ascii="宋体" w:hAnsi="宋体" w:cs="宋体"/>
          <w:kern w:val="0"/>
          <w:sz w:val="24"/>
          <w:lang w:val="en-US" w:eastAsia="zh-CN"/>
        </w:rPr>
        <w:t>5</w:t>
      </w:r>
      <w:r>
        <w:rPr>
          <w:rFonts w:hint="eastAsia" w:ascii="宋体" w:hAnsi="宋体" w:eastAsia="宋体" w:cs="宋体"/>
          <w:kern w:val="0"/>
          <w:sz w:val="24"/>
        </w:rPr>
        <w:t>点</w:t>
      </w:r>
      <w:r>
        <w:rPr>
          <w:rFonts w:hint="eastAsia" w:ascii="宋体" w:hAnsi="宋体" w:cs="宋体"/>
          <w:kern w:val="0"/>
          <w:sz w:val="24"/>
          <w:lang w:val="en-US" w:eastAsia="zh-CN"/>
        </w:rPr>
        <w:t>0</w:t>
      </w:r>
      <w:r>
        <w:rPr>
          <w:rFonts w:hint="eastAsia" w:ascii="宋体" w:hAnsi="宋体" w:eastAsia="宋体" w:cs="宋体"/>
          <w:kern w:val="0"/>
          <w:sz w:val="24"/>
          <w:lang w:val="en-US" w:eastAsia="zh-CN"/>
        </w:rPr>
        <w:t>0</w:t>
      </w:r>
      <w:r>
        <w:rPr>
          <w:rFonts w:hint="eastAsia" w:ascii="宋体" w:hAnsi="宋体" w:eastAsia="宋体" w:cs="宋体"/>
          <w:kern w:val="0"/>
          <w:sz w:val="24"/>
        </w:rPr>
        <w:t>分（北京时间）</w:t>
      </w:r>
    </w:p>
    <w:p w14:paraId="04A58A54">
      <w:pPr>
        <w:spacing w:line="44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地点：</w:t>
      </w:r>
      <w:r>
        <w:rPr>
          <w:rFonts w:hint="eastAsia" w:ascii="宋体" w:hAnsi="宋体" w:cs="宋体"/>
          <w:kern w:val="0"/>
          <w:sz w:val="24"/>
          <w:lang w:eastAsia="zh-CN"/>
        </w:rPr>
        <w:t>江苏盱眙农村商业银行（合欢大道2号7楼会议室）</w:t>
      </w:r>
    </w:p>
    <w:p w14:paraId="17253AC9">
      <w:pPr>
        <w:spacing w:line="440" w:lineRule="exact"/>
        <w:ind w:firstLine="480" w:firstLineChars="200"/>
        <w:rPr>
          <w:rFonts w:hint="eastAsia" w:ascii="宋体" w:hAnsi="宋体" w:eastAsia="宋体" w:cs="宋体"/>
          <w:b/>
          <w:bCs/>
          <w:kern w:val="0"/>
          <w:sz w:val="24"/>
        </w:rPr>
      </w:pPr>
      <w:bookmarkStart w:id="23" w:name="_Toc28359094"/>
      <w:bookmarkStart w:id="24" w:name="_Toc35393803"/>
      <w:bookmarkStart w:id="25" w:name="_Toc35393634"/>
      <w:bookmarkStart w:id="26" w:name="_Toc28359017"/>
      <w:r>
        <w:rPr>
          <w:rFonts w:hint="eastAsia" w:ascii="宋体" w:hAnsi="宋体" w:eastAsia="宋体" w:cs="宋体"/>
          <w:b/>
          <w:bCs/>
          <w:kern w:val="0"/>
          <w:sz w:val="24"/>
          <w:lang w:val="en-US" w:eastAsia="zh-CN"/>
        </w:rPr>
        <w:t>五、</w:t>
      </w:r>
      <w:r>
        <w:rPr>
          <w:rFonts w:hint="eastAsia" w:ascii="宋体" w:hAnsi="宋体" w:eastAsia="宋体" w:cs="宋体"/>
          <w:b/>
          <w:bCs/>
          <w:kern w:val="0"/>
          <w:sz w:val="24"/>
        </w:rPr>
        <w:t>开启（见面开标）</w:t>
      </w:r>
    </w:p>
    <w:p w14:paraId="4F07C8AB">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开标时间</w:t>
      </w:r>
      <w:r>
        <w:rPr>
          <w:rFonts w:hint="eastAsia" w:ascii="宋体" w:hAnsi="宋体" w:eastAsia="宋体" w:cs="宋体"/>
          <w:kern w:val="0"/>
          <w:sz w:val="24"/>
          <w:lang w:eastAsia="zh-CN"/>
        </w:rPr>
        <w:t>2026</w:t>
      </w:r>
      <w:r>
        <w:rPr>
          <w:rFonts w:hint="eastAsia" w:ascii="宋体" w:hAnsi="宋体" w:eastAsia="宋体" w:cs="宋体"/>
          <w:kern w:val="0"/>
          <w:sz w:val="24"/>
        </w:rPr>
        <w:t>年</w:t>
      </w:r>
      <w:r>
        <w:rPr>
          <w:rFonts w:hint="eastAsia" w:ascii="宋体" w:hAnsi="宋体" w:cs="宋体"/>
          <w:kern w:val="0"/>
          <w:sz w:val="24"/>
          <w:lang w:val="en-US" w:eastAsia="zh-CN"/>
        </w:rPr>
        <w:t>6</w:t>
      </w:r>
      <w:r>
        <w:rPr>
          <w:rFonts w:hint="eastAsia" w:ascii="宋体" w:hAnsi="宋体" w:eastAsia="宋体" w:cs="宋体"/>
          <w:kern w:val="0"/>
          <w:sz w:val="24"/>
        </w:rPr>
        <w:t>月</w:t>
      </w:r>
      <w:r>
        <w:rPr>
          <w:rFonts w:hint="eastAsia" w:ascii="宋体" w:hAnsi="宋体" w:cs="宋体"/>
          <w:kern w:val="0"/>
          <w:sz w:val="24"/>
          <w:lang w:val="en-US" w:eastAsia="zh-CN"/>
        </w:rPr>
        <w:t>30</w:t>
      </w:r>
      <w:r>
        <w:rPr>
          <w:rFonts w:hint="eastAsia" w:ascii="宋体" w:hAnsi="宋体" w:eastAsia="宋体" w:cs="宋体"/>
          <w:kern w:val="0"/>
          <w:sz w:val="24"/>
        </w:rPr>
        <w:t>日</w:t>
      </w:r>
      <w:r>
        <w:rPr>
          <w:rFonts w:hint="eastAsia" w:ascii="宋体" w:hAnsi="宋体" w:eastAsia="宋体" w:cs="宋体"/>
          <w:kern w:val="0"/>
          <w:sz w:val="24"/>
          <w:lang w:val="en-US" w:eastAsia="zh-CN"/>
        </w:rPr>
        <w:t>1</w:t>
      </w:r>
      <w:r>
        <w:rPr>
          <w:rFonts w:hint="eastAsia" w:ascii="宋体" w:hAnsi="宋体" w:cs="宋体"/>
          <w:kern w:val="0"/>
          <w:sz w:val="24"/>
          <w:lang w:val="en-US" w:eastAsia="zh-CN"/>
        </w:rPr>
        <w:t>5</w:t>
      </w:r>
      <w:r>
        <w:rPr>
          <w:rFonts w:hint="eastAsia" w:ascii="宋体" w:hAnsi="宋体" w:eastAsia="宋体" w:cs="宋体"/>
          <w:kern w:val="0"/>
          <w:sz w:val="24"/>
        </w:rPr>
        <w:t>点</w:t>
      </w:r>
      <w:r>
        <w:rPr>
          <w:rFonts w:hint="eastAsia" w:ascii="宋体" w:hAnsi="宋体" w:cs="宋体"/>
          <w:kern w:val="0"/>
          <w:sz w:val="24"/>
          <w:lang w:val="en-US" w:eastAsia="zh-CN"/>
        </w:rPr>
        <w:t>0</w:t>
      </w:r>
      <w:r>
        <w:rPr>
          <w:rFonts w:hint="eastAsia" w:ascii="宋体" w:hAnsi="宋体" w:eastAsia="宋体" w:cs="宋体"/>
          <w:kern w:val="0"/>
          <w:sz w:val="24"/>
          <w:lang w:val="en-US" w:eastAsia="zh-CN"/>
        </w:rPr>
        <w:t>0</w:t>
      </w:r>
      <w:r>
        <w:rPr>
          <w:rFonts w:hint="eastAsia" w:ascii="宋体" w:hAnsi="宋体" w:eastAsia="宋体" w:cs="宋体"/>
          <w:kern w:val="0"/>
          <w:sz w:val="24"/>
        </w:rPr>
        <w:t>分（北京时间）</w:t>
      </w:r>
    </w:p>
    <w:p w14:paraId="23F17F3D">
      <w:pPr>
        <w:spacing w:line="44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地点：</w:t>
      </w:r>
      <w:r>
        <w:rPr>
          <w:rFonts w:hint="eastAsia" w:ascii="宋体" w:hAnsi="宋体" w:cs="宋体"/>
          <w:kern w:val="0"/>
          <w:sz w:val="24"/>
          <w:lang w:eastAsia="zh-CN"/>
        </w:rPr>
        <w:t>江苏盱眙农村商业银行（合欢大道2号7楼会议室）</w:t>
      </w:r>
    </w:p>
    <w:p w14:paraId="0CF784A7">
      <w:pPr>
        <w:spacing w:line="440" w:lineRule="exact"/>
        <w:ind w:firstLine="480" w:firstLineChars="200"/>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六、公告期限及发布媒介</w:t>
      </w:r>
    </w:p>
    <w:p w14:paraId="644454D3">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自本公告发布之日起5个工作日。</w:t>
      </w:r>
      <w:bookmarkEnd w:id="23"/>
      <w:bookmarkEnd w:id="24"/>
      <w:bookmarkEnd w:id="25"/>
      <w:bookmarkEnd w:id="26"/>
      <w:bookmarkStart w:id="27" w:name="_Toc35393804"/>
      <w:bookmarkStart w:id="28" w:name="_Toc35393635"/>
    </w:p>
    <w:p w14:paraId="76690F3E">
      <w:pPr>
        <w:spacing w:line="440" w:lineRule="exact"/>
        <w:ind w:firstLine="480" w:firstLineChars="200"/>
        <w:rPr>
          <w:rFonts w:hint="eastAsia" w:ascii="宋体" w:hAnsi="宋体" w:eastAsia="宋体" w:cs="宋体"/>
          <w:b/>
          <w:bCs/>
          <w:kern w:val="0"/>
          <w:sz w:val="24"/>
        </w:rPr>
      </w:pPr>
      <w:r>
        <w:rPr>
          <w:rFonts w:hint="eastAsia" w:ascii="宋体" w:hAnsi="宋体" w:eastAsia="宋体" w:cs="宋体"/>
          <w:b/>
          <w:bCs/>
          <w:kern w:val="0"/>
          <w:sz w:val="24"/>
        </w:rPr>
        <w:t>七、其他补充事宜</w:t>
      </w:r>
      <w:bookmarkEnd w:id="27"/>
      <w:bookmarkEnd w:id="28"/>
      <w:bookmarkStart w:id="29" w:name="_Toc28359018"/>
      <w:bookmarkStart w:id="30" w:name="_Toc35393805"/>
      <w:bookmarkStart w:id="31" w:name="_Toc35393636"/>
      <w:bookmarkStart w:id="32" w:name="_Toc28359095"/>
    </w:p>
    <w:p w14:paraId="11420C43">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w:t>
      </w:r>
      <w:r>
        <w:rPr>
          <w:rFonts w:hint="eastAsia" w:ascii="宋体" w:hAnsi="宋体" w:eastAsia="宋体" w:cs="宋体"/>
          <w:kern w:val="0"/>
          <w:sz w:val="24"/>
        </w:rPr>
        <w:t>本项目不收取</w:t>
      </w:r>
      <w:r>
        <w:rPr>
          <w:rFonts w:hint="eastAsia" w:ascii="宋体" w:hAnsi="宋体" w:eastAsia="宋体" w:cs="宋体"/>
          <w:kern w:val="0"/>
          <w:sz w:val="24"/>
          <w:lang w:val="en-US" w:eastAsia="zh-CN"/>
        </w:rPr>
        <w:t>投标</w:t>
      </w:r>
      <w:r>
        <w:rPr>
          <w:rFonts w:hint="eastAsia" w:ascii="宋体" w:hAnsi="宋体" w:eastAsia="宋体" w:cs="宋体"/>
          <w:kern w:val="0"/>
          <w:sz w:val="24"/>
        </w:rPr>
        <w:t>保证金。</w:t>
      </w:r>
    </w:p>
    <w:p w14:paraId="33EFBF4A">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2）</w:t>
      </w:r>
      <w:r>
        <w:rPr>
          <w:rFonts w:hint="eastAsia" w:ascii="宋体" w:hAnsi="宋体" w:eastAsia="宋体" w:cs="宋体"/>
          <w:kern w:val="0"/>
          <w:sz w:val="24"/>
        </w:rPr>
        <w:t>履约保证金:中标供应商必须在签订合同之前</w:t>
      </w:r>
      <w:r>
        <w:rPr>
          <w:rFonts w:hint="eastAsia" w:ascii="宋体" w:hAnsi="宋体" w:eastAsia="宋体" w:cs="宋体"/>
          <w:kern w:val="0"/>
          <w:sz w:val="24"/>
          <w:highlight w:val="none"/>
        </w:rPr>
        <w:t>，向采购人缴纳成交价</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的履</w:t>
      </w:r>
      <w:r>
        <w:rPr>
          <w:rFonts w:hint="eastAsia" w:ascii="宋体" w:hAnsi="宋体" w:eastAsia="宋体" w:cs="宋体"/>
          <w:kern w:val="0"/>
          <w:sz w:val="24"/>
        </w:rPr>
        <w:t>约保证金，否则可视中标人放弃中标资格。</w:t>
      </w:r>
    </w:p>
    <w:p w14:paraId="551303DF">
      <w:pPr>
        <w:spacing w:line="44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注：</w:t>
      </w:r>
      <w:r>
        <w:rPr>
          <w:rFonts w:hint="eastAsia" w:ascii="宋体" w:hAnsi="宋体" w:eastAsia="宋体" w:cs="宋体"/>
          <w:kern w:val="0"/>
          <w:sz w:val="24"/>
          <w:lang w:val="en-US" w:eastAsia="zh-CN"/>
        </w:rPr>
        <w:t xml:space="preserve"> 履约保证金可以是人民币形式（银行本票、汇票、支票、电汇），或</w:t>
      </w:r>
      <w:r>
        <w:rPr>
          <w:rFonts w:hint="eastAsia" w:ascii="宋体" w:hAnsi="宋体" w:eastAsia="宋体" w:cs="宋体"/>
          <w:kern w:val="0"/>
          <w:sz w:val="24"/>
          <w:lang w:val="en-US" w:eastAsia="zh"/>
        </w:rPr>
        <w:t>见索即付</w:t>
      </w:r>
      <w:r>
        <w:rPr>
          <w:rFonts w:hint="eastAsia" w:ascii="宋体" w:hAnsi="宋体" w:eastAsia="宋体" w:cs="宋体"/>
          <w:kern w:val="0"/>
          <w:sz w:val="24"/>
          <w:lang w:val="en-US" w:eastAsia="zh-CN"/>
        </w:rPr>
        <w:t>银行保函、</w:t>
      </w:r>
      <w:r>
        <w:rPr>
          <w:rFonts w:hint="eastAsia" w:ascii="宋体" w:hAnsi="宋体" w:eastAsia="宋体" w:cs="宋体"/>
          <w:kern w:val="0"/>
          <w:sz w:val="24"/>
          <w:lang w:val="en-US" w:eastAsia="zh"/>
        </w:rPr>
        <w:t>采购人认可的其他形式保函</w:t>
      </w:r>
      <w:r>
        <w:rPr>
          <w:rFonts w:hint="eastAsia" w:ascii="宋体" w:hAnsi="宋体" w:eastAsia="宋体" w:cs="宋体"/>
          <w:kern w:val="0"/>
          <w:sz w:val="24"/>
          <w:lang w:val="en-US" w:eastAsia="zh-CN"/>
        </w:rPr>
        <w:t>。</w:t>
      </w:r>
    </w:p>
    <w:p w14:paraId="6B2CB481">
      <w:pPr>
        <w:spacing w:line="440" w:lineRule="exact"/>
        <w:ind w:firstLine="480" w:firstLineChars="200"/>
        <w:rPr>
          <w:rFonts w:hint="eastAsia" w:ascii="宋体" w:hAnsi="宋体" w:eastAsia="宋体" w:cs="宋体"/>
          <w:b/>
          <w:bCs/>
          <w:kern w:val="0"/>
          <w:sz w:val="24"/>
        </w:rPr>
      </w:pPr>
      <w:r>
        <w:rPr>
          <w:rFonts w:hint="eastAsia" w:ascii="宋体" w:hAnsi="宋体" w:eastAsia="宋体" w:cs="宋体"/>
          <w:b/>
          <w:bCs/>
          <w:kern w:val="0"/>
          <w:sz w:val="24"/>
        </w:rPr>
        <w:t>八、凡对本次采购提出询问，请按以下方式联系</w:t>
      </w:r>
      <w:bookmarkEnd w:id="29"/>
      <w:bookmarkEnd w:id="30"/>
      <w:bookmarkEnd w:id="31"/>
      <w:bookmarkEnd w:id="32"/>
    </w:p>
    <w:p w14:paraId="5C63C29A">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1.采购人信息</w:t>
      </w:r>
    </w:p>
    <w:p w14:paraId="0FC648B9">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名    称：江苏盱眙农村商业银行股份有限公司</w:t>
      </w:r>
    </w:p>
    <w:p w14:paraId="08CD0AE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地    址：合欢大道2号</w:t>
      </w:r>
    </w:p>
    <w:p w14:paraId="52307E8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联系人：陈女士                     </w:t>
      </w:r>
    </w:p>
    <w:p w14:paraId="307D4EC3">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电话：15195368707 </w:t>
      </w:r>
    </w:p>
    <w:p w14:paraId="3A96AF12">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2、采购代理机构信息</w:t>
      </w:r>
    </w:p>
    <w:p w14:paraId="29321E36">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名    称：正军项目管理集团有限公司                                                               </w:t>
      </w:r>
    </w:p>
    <w:p w14:paraId="6908A1F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地    址：盱眙县山水大道88号中澳生态城商业区52号楼210室              </w:t>
      </w:r>
    </w:p>
    <w:p w14:paraId="72657E24">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联系方式：苗玉丹                      </w:t>
      </w:r>
    </w:p>
    <w:p w14:paraId="1AD4B9C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电话：18052373756</w:t>
      </w:r>
    </w:p>
    <w:p w14:paraId="23958006">
      <w:pPr>
        <w:spacing w:line="440" w:lineRule="exact"/>
        <w:ind w:firstLine="480" w:firstLineChars="200"/>
        <w:rPr>
          <w:rFonts w:hint="eastAsia" w:ascii="宋体" w:hAnsi="宋体" w:eastAsia="宋体" w:cs="宋体"/>
          <w:kern w:val="0"/>
          <w:sz w:val="24"/>
          <w:lang w:eastAsia="zh-CN"/>
        </w:rPr>
      </w:pPr>
    </w:p>
    <w:p w14:paraId="7D364FB1">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w:t>
      </w:r>
    </w:p>
    <w:p w14:paraId="0E34D5A2">
      <w:pPr>
        <w:spacing w:line="440" w:lineRule="exact"/>
        <w:ind w:firstLine="480" w:firstLineChars="200"/>
        <w:jc w:val="right"/>
        <w:rPr>
          <w:rFonts w:hint="eastAsia" w:ascii="宋体" w:hAnsi="宋体" w:eastAsia="宋体" w:cs="宋体"/>
          <w:kern w:val="0"/>
          <w:sz w:val="24"/>
          <w:lang w:val="en-US" w:eastAsia="zh-CN"/>
        </w:rPr>
      </w:pPr>
      <w:r>
        <w:rPr>
          <w:rFonts w:hint="eastAsia" w:ascii="宋体" w:hAnsi="宋体" w:cs="宋体"/>
          <w:kern w:val="0"/>
          <w:sz w:val="24"/>
          <w:lang w:val="en-US" w:eastAsia="zh-CN"/>
        </w:rPr>
        <w:t>江苏盱眙农村商业银行股份有限公司</w:t>
      </w:r>
    </w:p>
    <w:p w14:paraId="20A074CF">
      <w:pPr>
        <w:spacing w:line="440" w:lineRule="exact"/>
        <w:ind w:firstLine="480" w:firstLineChars="200"/>
        <w:jc w:val="righ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2026年</w:t>
      </w:r>
      <w:r>
        <w:rPr>
          <w:rFonts w:hint="eastAsia" w:ascii="宋体" w:hAnsi="宋体" w:cs="宋体"/>
          <w:kern w:val="0"/>
          <w:sz w:val="24"/>
          <w:lang w:val="en-US" w:eastAsia="zh-CN"/>
        </w:rPr>
        <w:t>6</w:t>
      </w:r>
      <w:r>
        <w:rPr>
          <w:rFonts w:hint="eastAsia" w:ascii="宋体" w:hAnsi="宋体" w:eastAsia="宋体" w:cs="宋体"/>
          <w:kern w:val="0"/>
          <w:sz w:val="24"/>
          <w:lang w:val="en-US" w:eastAsia="zh-CN"/>
        </w:rPr>
        <w:t>月</w:t>
      </w:r>
      <w:r>
        <w:rPr>
          <w:rFonts w:hint="eastAsia" w:ascii="宋体" w:hAnsi="宋体" w:cs="宋体"/>
          <w:kern w:val="0"/>
          <w:sz w:val="24"/>
          <w:lang w:val="en-US" w:eastAsia="zh-CN"/>
        </w:rPr>
        <w:t>8</w:t>
      </w:r>
      <w:r>
        <w:rPr>
          <w:rFonts w:hint="eastAsia" w:ascii="宋体" w:hAnsi="宋体" w:eastAsia="宋体" w:cs="宋体"/>
          <w:kern w:val="0"/>
          <w:sz w:val="24"/>
          <w:lang w:val="en-US" w:eastAsia="zh-CN"/>
        </w:rPr>
        <w:t>日</w:t>
      </w:r>
    </w:p>
    <w:p w14:paraId="79F64DA3">
      <w:pPr>
        <w:pStyle w:val="10"/>
        <w:rPr>
          <w:rFonts w:hint="eastAsia"/>
        </w:rPr>
      </w:pPr>
    </w:p>
    <w:p w14:paraId="12EE9294">
      <w:pPr>
        <w:pStyle w:val="10"/>
        <w:rPr>
          <w:rFonts w:hint="eastAsia"/>
        </w:rPr>
      </w:pPr>
    </w:p>
    <w:p w14:paraId="7B284109">
      <w:pPr>
        <w:tabs>
          <w:tab w:val="left" w:pos="6405"/>
        </w:tabs>
        <w:spacing w:line="440" w:lineRule="exact"/>
        <w:ind w:right="640" w:firstLine="2880" w:firstLineChars="900"/>
        <w:rPr>
          <w:rFonts w:hint="eastAsia" w:ascii="宋体" w:hAnsi="宋体" w:eastAsia="宋体" w:cs="宋体"/>
          <w:b/>
          <w:bCs/>
          <w:sz w:val="28"/>
          <w:szCs w:val="21"/>
        </w:rPr>
      </w:pPr>
      <w:r>
        <w:rPr>
          <w:rFonts w:hint="eastAsia" w:ascii="宋体" w:hAnsi="宋体" w:eastAsia="宋体" w:cs="宋体"/>
          <w:b/>
          <w:sz w:val="32"/>
          <w:szCs w:val="32"/>
        </w:rPr>
        <w:t>第二部分:  投标人须知</w:t>
      </w:r>
    </w:p>
    <w:p w14:paraId="5482BB94">
      <w:pPr>
        <w:spacing w:line="400" w:lineRule="exact"/>
        <w:ind w:firstLine="627" w:firstLineChars="196"/>
        <w:jc w:val="center"/>
        <w:rPr>
          <w:rFonts w:hint="eastAsia" w:ascii="宋体" w:hAnsi="宋体" w:eastAsia="宋体" w:cs="宋体"/>
          <w:b/>
          <w:sz w:val="32"/>
          <w:szCs w:val="32"/>
        </w:rPr>
      </w:pPr>
    </w:p>
    <w:p w14:paraId="54866DC8">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一、总则</w:t>
      </w:r>
    </w:p>
    <w:p w14:paraId="5B1AF910">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 xml:space="preserve"> 1.适用范围</w:t>
      </w:r>
    </w:p>
    <w:p w14:paraId="4AC19C9D">
      <w:pPr>
        <w:pStyle w:val="11"/>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本招标文件仅适用本次公开招标项目的采购。</w:t>
      </w:r>
    </w:p>
    <w:p w14:paraId="582DFAE8">
      <w:pPr>
        <w:pStyle w:val="11"/>
        <w:spacing w:line="440" w:lineRule="exact"/>
        <w:ind w:firstLine="480" w:firstLineChars="200"/>
        <w:rPr>
          <w:rFonts w:hint="eastAsia" w:ascii="宋体" w:hAnsi="宋体" w:eastAsia="宋体" w:cs="宋体"/>
          <w:b/>
          <w:sz w:val="24"/>
          <w:szCs w:val="24"/>
        </w:rPr>
      </w:pPr>
      <w:r>
        <w:rPr>
          <w:rFonts w:hint="eastAsia" w:ascii="宋体" w:hAnsi="宋体" w:eastAsia="宋体" w:cs="宋体"/>
          <w:b/>
          <w:sz w:val="24"/>
          <w:szCs w:val="24"/>
        </w:rPr>
        <w:t xml:space="preserve"> 2.合格的投标人</w:t>
      </w:r>
    </w:p>
    <w:p w14:paraId="1971E9C1">
      <w:pPr>
        <w:spacing w:line="440" w:lineRule="exact"/>
        <w:ind w:firstLine="480" w:firstLineChars="2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kern w:val="0"/>
          <w:sz w:val="24"/>
        </w:rPr>
        <w:t>符合《中华人民共和国政府采购法》第二十二条规定</w:t>
      </w:r>
      <w:r>
        <w:rPr>
          <w:rFonts w:hint="eastAsia" w:ascii="宋体" w:hAnsi="宋体" w:eastAsia="宋体" w:cs="宋体"/>
          <w:sz w:val="24"/>
        </w:rPr>
        <w:t>；</w:t>
      </w:r>
    </w:p>
    <w:p w14:paraId="0965B20E">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2.2凡有能力按照招标文件规定的要求交付货物、工程和服务的投标供应商均合格的投标供应商。</w:t>
      </w:r>
    </w:p>
    <w:p w14:paraId="302E6271">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2.3符合招标文件中规定的其他资质要求。</w:t>
      </w:r>
    </w:p>
    <w:p w14:paraId="7DE3A991">
      <w:pPr>
        <w:pStyle w:val="11"/>
        <w:spacing w:line="440" w:lineRule="exact"/>
        <w:ind w:firstLine="352" w:firstLineChars="147"/>
        <w:rPr>
          <w:rFonts w:hint="eastAsia" w:ascii="宋体" w:hAnsi="宋体" w:eastAsia="宋体" w:cs="宋体"/>
          <w:b/>
          <w:sz w:val="24"/>
          <w:szCs w:val="24"/>
        </w:rPr>
      </w:pPr>
      <w:r>
        <w:rPr>
          <w:rFonts w:hint="eastAsia" w:ascii="宋体" w:hAnsi="宋体" w:eastAsia="宋体" w:cs="宋体"/>
          <w:b/>
          <w:sz w:val="24"/>
          <w:szCs w:val="24"/>
        </w:rPr>
        <w:t>3.投标费用</w:t>
      </w:r>
    </w:p>
    <w:p w14:paraId="24CE31D9">
      <w:pPr>
        <w:pStyle w:val="11"/>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3.1投标人自行承担所有与参加投标有关的费用。不论投标的结果如何，采购人在任何情况下均无义务和责任承担这些费用。</w:t>
      </w:r>
    </w:p>
    <w:p w14:paraId="2DEFB4EC">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二、招标文件构成</w:t>
      </w:r>
    </w:p>
    <w:p w14:paraId="55ABADA0">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4.招标文件</w:t>
      </w:r>
      <w:r>
        <w:rPr>
          <w:rFonts w:hint="eastAsia" w:ascii="宋体" w:hAnsi="宋体" w:eastAsia="宋体" w:cs="宋体"/>
          <w:b/>
          <w:bCs/>
          <w:sz w:val="24"/>
        </w:rPr>
        <w:t>包</w:t>
      </w:r>
      <w:r>
        <w:rPr>
          <w:rFonts w:hint="eastAsia" w:ascii="宋体" w:hAnsi="宋体" w:eastAsia="宋体" w:cs="宋体"/>
          <w:b/>
          <w:sz w:val="24"/>
        </w:rPr>
        <w:t>括：</w:t>
      </w:r>
    </w:p>
    <w:p w14:paraId="4FDAB35B">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第一章招标文件</w:t>
      </w:r>
    </w:p>
    <w:p w14:paraId="09365706">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一、公开招标</w:t>
      </w:r>
    </w:p>
    <w:p w14:paraId="13BE8168">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二、投标人须知</w:t>
      </w:r>
    </w:p>
    <w:p w14:paraId="5FAC97DD">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三、合同</w:t>
      </w:r>
    </w:p>
    <w:p w14:paraId="371BBD15">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四、采购</w:t>
      </w:r>
      <w:r>
        <w:rPr>
          <w:rFonts w:hint="eastAsia" w:ascii="宋体" w:hAnsi="宋体" w:eastAsia="宋体" w:cs="宋体"/>
          <w:sz w:val="24"/>
          <w:lang w:val="en-US" w:eastAsia="zh-CN"/>
        </w:rPr>
        <w:t>需求</w:t>
      </w:r>
    </w:p>
    <w:p w14:paraId="27AA7B84">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第二章投标文件</w:t>
      </w:r>
    </w:p>
    <w:p w14:paraId="1C8F9AA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一、投标函格式</w:t>
      </w:r>
    </w:p>
    <w:p w14:paraId="37EEE5A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二、开标一览表</w:t>
      </w:r>
    </w:p>
    <w:p w14:paraId="3C116959">
      <w:pPr>
        <w:spacing w:line="440" w:lineRule="exact"/>
        <w:ind w:firstLine="480" w:firstLineChars="200"/>
        <w:rPr>
          <w:rFonts w:hint="eastAsia" w:ascii="宋体" w:hAnsi="宋体" w:eastAsia="宋体" w:cs="宋体"/>
          <w:sz w:val="24"/>
          <w:highlight w:val="none"/>
          <w:u w:val="thick" w:color="0000FF"/>
          <w:lang w:val="en-US" w:eastAsia="zh-CN"/>
        </w:rPr>
      </w:pPr>
      <w:r>
        <w:rPr>
          <w:rFonts w:hint="eastAsia" w:ascii="宋体" w:hAnsi="宋体" w:eastAsia="宋体" w:cs="宋体"/>
          <w:sz w:val="24"/>
          <w:highlight w:val="none"/>
        </w:rPr>
        <w:t>三、</w:t>
      </w:r>
      <w:r>
        <w:rPr>
          <w:rFonts w:hint="eastAsia" w:ascii="宋体" w:hAnsi="宋体" w:cs="宋体"/>
          <w:sz w:val="24"/>
          <w:highlight w:val="none"/>
          <w:lang w:val="en-US" w:eastAsia="zh-CN"/>
        </w:rPr>
        <w:t>报价明细表</w:t>
      </w:r>
    </w:p>
    <w:p w14:paraId="48B2FEAC">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四、技术规格响应偏离表</w:t>
      </w:r>
    </w:p>
    <w:p w14:paraId="4573AB51">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五</w:t>
      </w:r>
      <w:r>
        <w:rPr>
          <w:rFonts w:hint="eastAsia" w:ascii="宋体" w:hAnsi="宋体" w:eastAsia="宋体" w:cs="宋体"/>
          <w:sz w:val="24"/>
          <w:highlight w:val="none"/>
        </w:rPr>
        <w:t>、服务承诺</w:t>
      </w:r>
    </w:p>
    <w:p w14:paraId="0351D4CA">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六、</w:t>
      </w:r>
      <w:r>
        <w:rPr>
          <w:rFonts w:hint="eastAsia" w:ascii="宋体" w:hAnsi="宋体" w:eastAsia="宋体" w:cs="宋体"/>
          <w:sz w:val="24"/>
          <w:highlight w:val="none"/>
        </w:rPr>
        <w:t>资格证明文件</w:t>
      </w:r>
    </w:p>
    <w:p w14:paraId="360792E4">
      <w:pPr>
        <w:spacing w:line="440" w:lineRule="exact"/>
        <w:ind w:firstLine="480" w:firstLineChars="200"/>
        <w:rPr>
          <w:rFonts w:hint="eastAsia" w:ascii="宋体" w:hAnsi="宋体" w:eastAsia="宋体" w:cs="宋体"/>
          <w:sz w:val="24"/>
        </w:rPr>
      </w:pPr>
      <w:r>
        <w:rPr>
          <w:rFonts w:hint="eastAsia" w:ascii="宋体" w:hAnsi="宋体" w:cs="宋体"/>
          <w:sz w:val="24"/>
          <w:highlight w:val="none"/>
          <w:lang w:val="en-US" w:eastAsia="zh-CN"/>
        </w:rPr>
        <w:t>七</w:t>
      </w:r>
      <w:r>
        <w:rPr>
          <w:rFonts w:hint="eastAsia" w:ascii="宋体" w:hAnsi="宋体" w:eastAsia="宋体" w:cs="宋体"/>
          <w:sz w:val="24"/>
          <w:highlight w:val="none"/>
        </w:rPr>
        <w:t>、</w:t>
      </w:r>
      <w:r>
        <w:rPr>
          <w:rFonts w:hint="eastAsia" w:ascii="宋体" w:hAnsi="宋体" w:eastAsia="宋体" w:cs="宋体"/>
          <w:bCs/>
          <w:sz w:val="24"/>
          <w:highlight w:val="none"/>
        </w:rPr>
        <w:t>投标人认为有必要提供并说明的</w:t>
      </w:r>
      <w:r>
        <w:rPr>
          <w:rFonts w:hint="eastAsia" w:ascii="宋体" w:hAnsi="宋体" w:eastAsia="宋体" w:cs="宋体"/>
          <w:bCs/>
          <w:sz w:val="24"/>
        </w:rPr>
        <w:t>其它资料</w:t>
      </w:r>
    </w:p>
    <w:p w14:paraId="1B6F54E8">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5.招标文件的澄清</w:t>
      </w:r>
    </w:p>
    <w:p w14:paraId="24AFF233">
      <w:pPr>
        <w:autoSpaceDE w:val="0"/>
        <w:autoSpaceDN w:val="0"/>
        <w:adjustRightIn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rPr>
        <w:t>5.1任何对招标文件要求进行澄清的投标人，均应在投标截止时间前十五日按投标文件中的通讯地址，以书面形式（如信件、传真等）送达采购单位，采购人对投标截止时间前十五日收到的任何澄清要求将以书面形式予以答复（邮寄或传真）。由于投标人所留联系方式有问题而导致采购人无法通知的，其责任由投标人自行承担</w:t>
      </w:r>
      <w:r>
        <w:rPr>
          <w:rFonts w:hint="eastAsia" w:ascii="宋体" w:hAnsi="宋体" w:eastAsia="宋体" w:cs="宋体"/>
          <w:sz w:val="24"/>
          <w:lang w:val="zh-CN"/>
        </w:rPr>
        <w:t>（逾期递交对招标文件要求进行澄清的，</w:t>
      </w:r>
      <w:r>
        <w:rPr>
          <w:rFonts w:hint="eastAsia" w:ascii="宋体" w:hAnsi="宋体" w:eastAsia="宋体" w:cs="宋体"/>
          <w:sz w:val="24"/>
        </w:rPr>
        <w:t>采购人</w:t>
      </w:r>
      <w:r>
        <w:rPr>
          <w:rFonts w:hint="eastAsia" w:ascii="宋体" w:hAnsi="宋体" w:eastAsia="宋体" w:cs="宋体"/>
          <w:sz w:val="24"/>
          <w:lang w:val="zh-CN"/>
        </w:rPr>
        <w:t>不予受理）</w:t>
      </w:r>
      <w:r>
        <w:rPr>
          <w:rFonts w:hint="eastAsia" w:ascii="宋体" w:hAnsi="宋体" w:eastAsia="宋体" w:cs="宋体"/>
          <w:sz w:val="24"/>
        </w:rPr>
        <w:t>。</w:t>
      </w:r>
    </w:p>
    <w:p w14:paraId="72A15CF5">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6.招标文件的修改</w:t>
      </w:r>
    </w:p>
    <w:p w14:paraId="1F18CC07">
      <w:pPr>
        <w:spacing w:line="440" w:lineRule="exact"/>
        <w:ind w:firstLine="480" w:firstLineChars="200"/>
        <w:rPr>
          <w:rFonts w:hint="eastAsia" w:ascii="宋体" w:hAnsi="宋体" w:eastAsia="宋体" w:cs="宋体"/>
          <w:sz w:val="24"/>
        </w:rPr>
      </w:pPr>
      <w:r>
        <w:rPr>
          <w:rFonts w:hint="eastAsia" w:ascii="宋体" w:hAnsi="宋体" w:eastAsia="宋体" w:cs="宋体"/>
          <w:sz w:val="24"/>
        </w:rPr>
        <w:t>6.1在投标截止时间十五日前，采购人可主动地或在解答投标人提出的澄清问题时对招标文件进行修改。</w:t>
      </w:r>
    </w:p>
    <w:p w14:paraId="454E91F5">
      <w:pPr>
        <w:autoSpaceDE w:val="0"/>
        <w:autoSpaceDN w:val="0"/>
        <w:adjustRightIn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6.2招标文件的修改将以</w:t>
      </w:r>
      <w:r>
        <w:rPr>
          <w:rFonts w:hint="eastAsia" w:ascii="宋体" w:hAnsi="宋体" w:cs="宋体"/>
          <w:sz w:val="24"/>
          <w:lang w:val="en-US" w:eastAsia="zh-CN"/>
        </w:rPr>
        <w:t>江苏盱眙农村商业银行网站</w:t>
      </w:r>
      <w:r>
        <w:rPr>
          <w:rFonts w:hint="eastAsia" w:ascii="宋体" w:hAnsi="宋体" w:eastAsia="宋体" w:cs="宋体"/>
          <w:sz w:val="24"/>
          <w:lang w:val="en-US" w:eastAsia="zh-CN"/>
        </w:rPr>
        <w:t>以</w:t>
      </w:r>
      <w:r>
        <w:rPr>
          <w:rFonts w:hint="eastAsia" w:ascii="宋体" w:hAnsi="宋体" w:eastAsia="宋体" w:cs="宋体"/>
          <w:sz w:val="24"/>
          <w:lang w:val="zh-CN"/>
        </w:rPr>
        <w:t>公告的形式进行发布，投标人应持续关注</w:t>
      </w:r>
      <w:r>
        <w:rPr>
          <w:rFonts w:hint="eastAsia" w:ascii="宋体" w:hAnsi="宋体" w:cs="宋体"/>
          <w:sz w:val="24"/>
          <w:lang w:val="en-US" w:eastAsia="zh-CN"/>
        </w:rPr>
        <w:t>江苏盱眙农村商业银行网站</w:t>
      </w:r>
      <w:r>
        <w:rPr>
          <w:rFonts w:hint="eastAsia" w:ascii="宋体" w:hAnsi="宋体" w:eastAsia="宋体" w:cs="宋体"/>
          <w:bCs/>
          <w:sz w:val="24"/>
        </w:rPr>
        <w:t>信息</w:t>
      </w:r>
      <w:r>
        <w:rPr>
          <w:rFonts w:hint="eastAsia" w:ascii="宋体" w:hAnsi="宋体" w:eastAsia="宋体" w:cs="宋体"/>
          <w:sz w:val="24"/>
          <w:lang w:val="zh-CN"/>
        </w:rPr>
        <w:t>。补充文件将作为招标文件的组成部分，对所有投标人都具有约束力。</w:t>
      </w:r>
    </w:p>
    <w:p w14:paraId="3E578D2E">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zh-CN"/>
        </w:rPr>
        <w:t>6.3</w:t>
      </w:r>
      <w:r>
        <w:rPr>
          <w:rFonts w:hint="eastAsia" w:ascii="宋体" w:hAnsi="宋体" w:eastAsia="宋体" w:cs="宋体"/>
          <w:sz w:val="24"/>
        </w:rPr>
        <w:t>投标人在收到补充通知后，应于一个工作日内正式书面回函采购人。逾期不回的，采购人视同投标人已收到补充通知。</w:t>
      </w:r>
    </w:p>
    <w:p w14:paraId="4AFD5864">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rPr>
        <w:t>6.4采购人</w:t>
      </w:r>
      <w:r>
        <w:rPr>
          <w:rFonts w:hint="eastAsia" w:ascii="宋体" w:hAnsi="宋体" w:eastAsia="宋体" w:cs="宋体"/>
          <w:sz w:val="24"/>
          <w:lang w:val="zh-CN"/>
        </w:rPr>
        <w:t>有权酌情推迟投标截止时间和开标日期，并在</w:t>
      </w:r>
      <w:r>
        <w:rPr>
          <w:rFonts w:hint="eastAsia" w:ascii="宋体" w:hAnsi="宋体" w:cs="宋体"/>
          <w:sz w:val="24"/>
          <w:lang w:val="en-US" w:eastAsia="zh-CN"/>
        </w:rPr>
        <w:t>江苏盱眙农村商业银行网站</w:t>
      </w:r>
      <w:r>
        <w:rPr>
          <w:rFonts w:hint="eastAsia" w:ascii="宋体" w:hAnsi="宋体" w:eastAsia="宋体" w:cs="宋体"/>
          <w:sz w:val="24"/>
          <w:lang w:val="zh-CN"/>
        </w:rPr>
        <w:t>公告。</w:t>
      </w:r>
    </w:p>
    <w:p w14:paraId="577536EE">
      <w:pPr>
        <w:spacing w:line="440" w:lineRule="exact"/>
        <w:ind w:firstLine="480" w:firstLineChars="200"/>
        <w:rPr>
          <w:rFonts w:hint="eastAsia" w:ascii="宋体" w:hAnsi="宋体" w:eastAsia="宋体" w:cs="宋体"/>
          <w:b/>
          <w:bCs/>
          <w:sz w:val="24"/>
        </w:rPr>
      </w:pPr>
      <w:r>
        <w:rPr>
          <w:rFonts w:hint="eastAsia" w:ascii="宋体" w:hAnsi="宋体" w:eastAsia="宋体" w:cs="宋体"/>
          <w:b/>
          <w:bCs/>
          <w:sz w:val="24"/>
        </w:rPr>
        <w:t>三、投标文件的编制</w:t>
      </w:r>
    </w:p>
    <w:p w14:paraId="63E51140">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7.投标文件的语言及计量单位</w:t>
      </w:r>
    </w:p>
    <w:p w14:paraId="1F08AB9C">
      <w:pPr>
        <w:spacing w:line="440" w:lineRule="exact"/>
        <w:ind w:firstLine="480" w:firstLineChars="200"/>
        <w:rPr>
          <w:rFonts w:hint="eastAsia" w:ascii="宋体" w:hAnsi="宋体" w:eastAsia="宋体" w:cs="宋体"/>
          <w:sz w:val="24"/>
        </w:rPr>
      </w:pPr>
      <w:r>
        <w:rPr>
          <w:rFonts w:hint="eastAsia" w:ascii="宋体" w:hAnsi="宋体" w:eastAsia="宋体" w:cs="宋体"/>
          <w:sz w:val="24"/>
        </w:rPr>
        <w:t>7.1投标人提交的投标文件以及投标人与采购人就有关投标的所有来往函电均应使用简体中文。</w:t>
      </w:r>
    </w:p>
    <w:p w14:paraId="6700F488">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rPr>
        <w:t>7.2</w:t>
      </w:r>
      <w:r>
        <w:rPr>
          <w:rFonts w:hint="eastAsia" w:ascii="宋体" w:hAnsi="宋体" w:eastAsia="宋体" w:cs="宋体"/>
          <w:sz w:val="24"/>
          <w:lang w:val="zh-CN"/>
        </w:rPr>
        <w:t>除招标文件中另有规定外，投标文件所使用的计量单位，均须采用国家法定计量单位。</w:t>
      </w:r>
    </w:p>
    <w:p w14:paraId="141FB60A">
      <w:pPr>
        <w:spacing w:line="440" w:lineRule="exact"/>
        <w:ind w:firstLine="480" w:firstLineChars="200"/>
        <w:rPr>
          <w:rFonts w:hint="eastAsia" w:ascii="宋体" w:hAnsi="宋体" w:eastAsia="宋体" w:cs="宋体"/>
          <w:sz w:val="24"/>
        </w:rPr>
      </w:pPr>
      <w:r>
        <w:rPr>
          <w:rFonts w:hint="eastAsia" w:ascii="宋体" w:hAnsi="宋体" w:eastAsia="宋体" w:cs="宋体"/>
          <w:b/>
          <w:sz w:val="24"/>
        </w:rPr>
        <w:t>8.投标文件构成</w:t>
      </w:r>
    </w:p>
    <w:p w14:paraId="592AA775">
      <w:pPr>
        <w:spacing w:line="440" w:lineRule="exact"/>
        <w:ind w:firstLine="504" w:firstLineChars="200"/>
        <w:rPr>
          <w:rFonts w:hint="eastAsia" w:ascii="宋体" w:hAnsi="宋体" w:eastAsia="宋体" w:cs="宋体"/>
          <w:sz w:val="24"/>
          <w:lang w:val="zh-CN" w:eastAsia="zh-CN"/>
        </w:rPr>
      </w:pPr>
      <w:r>
        <w:rPr>
          <w:rFonts w:hint="eastAsia" w:ascii="宋体" w:hAnsi="宋体" w:eastAsia="宋体" w:cs="宋体"/>
          <w:spacing w:val="6"/>
          <w:sz w:val="24"/>
        </w:rPr>
        <w:t>8.1</w:t>
      </w:r>
      <w:r>
        <w:rPr>
          <w:rFonts w:hint="eastAsia" w:ascii="宋体" w:hAnsi="宋体" w:eastAsia="宋体" w:cs="宋体"/>
          <w:sz w:val="24"/>
        </w:rPr>
        <w:t>供应商编写的</w:t>
      </w:r>
      <w:r>
        <w:rPr>
          <w:rFonts w:hint="eastAsia" w:ascii="宋体" w:hAnsi="宋体" w:eastAsia="宋体" w:cs="宋体"/>
          <w:sz w:val="24"/>
          <w:lang w:val="en-US" w:eastAsia="zh-CN"/>
        </w:rPr>
        <w:t>投标</w:t>
      </w:r>
      <w:r>
        <w:rPr>
          <w:rFonts w:hint="eastAsia" w:ascii="宋体" w:hAnsi="宋体" w:eastAsia="宋体" w:cs="宋体"/>
          <w:sz w:val="24"/>
        </w:rPr>
        <w:t>文件应按</w:t>
      </w:r>
      <w:r>
        <w:rPr>
          <w:rFonts w:hint="eastAsia" w:ascii="宋体" w:hAnsi="宋体" w:eastAsia="宋体" w:cs="宋体"/>
          <w:sz w:val="24"/>
          <w:lang w:val="en-US" w:eastAsia="zh-CN"/>
        </w:rPr>
        <w:t>公开招标</w:t>
      </w:r>
      <w:r>
        <w:rPr>
          <w:rFonts w:hint="eastAsia" w:ascii="宋体" w:hAnsi="宋体" w:eastAsia="宋体" w:cs="宋体"/>
          <w:sz w:val="24"/>
        </w:rPr>
        <w:t>文件第二章投标文件中的要求进行编写</w:t>
      </w:r>
      <w:r>
        <w:rPr>
          <w:rFonts w:hint="eastAsia" w:ascii="宋体" w:hAnsi="宋体" w:eastAsia="宋体" w:cs="宋体"/>
          <w:sz w:val="24"/>
          <w:lang w:eastAsia="zh-CN"/>
        </w:rPr>
        <w:t>。</w:t>
      </w:r>
    </w:p>
    <w:p w14:paraId="1309324E">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9.开标一览表</w:t>
      </w:r>
    </w:p>
    <w:p w14:paraId="3C34EBF2">
      <w:pPr>
        <w:spacing w:line="440" w:lineRule="exact"/>
        <w:ind w:firstLine="480" w:firstLineChars="200"/>
        <w:rPr>
          <w:rFonts w:hint="eastAsia" w:ascii="宋体" w:hAnsi="宋体" w:eastAsia="宋体" w:cs="宋体"/>
          <w:sz w:val="24"/>
        </w:rPr>
      </w:pPr>
      <w:r>
        <w:rPr>
          <w:rFonts w:hint="eastAsia" w:ascii="宋体" w:hAnsi="宋体" w:eastAsia="宋体" w:cs="宋体"/>
          <w:sz w:val="24"/>
        </w:rPr>
        <w:t>9.1投标人必须按照招标文件中提供的开标一览表的规定格式完整、清晰、正确填写,不得自行增减内容。</w:t>
      </w:r>
    </w:p>
    <w:p w14:paraId="06615FFE">
      <w:pPr>
        <w:spacing w:line="440" w:lineRule="exact"/>
        <w:ind w:firstLine="480" w:firstLineChars="200"/>
        <w:rPr>
          <w:rFonts w:hint="eastAsia" w:ascii="宋体" w:hAnsi="宋体" w:eastAsia="宋体" w:cs="宋体"/>
          <w:sz w:val="24"/>
        </w:rPr>
      </w:pPr>
      <w:r>
        <w:rPr>
          <w:rFonts w:hint="eastAsia" w:ascii="宋体" w:hAnsi="宋体" w:eastAsia="宋体" w:cs="宋体"/>
          <w:sz w:val="24"/>
        </w:rPr>
        <w:t>9.2开标一览表中不得填报有选择性报价方案，表中内容应与投标文件中的内容完全一致，如不一致的，以开标一览表内容为准。</w:t>
      </w:r>
    </w:p>
    <w:p w14:paraId="0403116A">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10.投标报价</w:t>
      </w:r>
    </w:p>
    <w:p w14:paraId="0DE03C3C">
      <w:pPr>
        <w:spacing w:line="440" w:lineRule="exact"/>
        <w:ind w:firstLine="480" w:firstLineChars="200"/>
        <w:rPr>
          <w:rFonts w:hint="eastAsia" w:ascii="宋体" w:hAnsi="宋体" w:eastAsia="宋体" w:cs="宋体"/>
          <w:sz w:val="24"/>
        </w:rPr>
      </w:pPr>
      <w:r>
        <w:rPr>
          <w:rFonts w:hint="eastAsia" w:ascii="宋体" w:hAnsi="宋体" w:eastAsia="宋体" w:cs="宋体"/>
          <w:sz w:val="24"/>
        </w:rPr>
        <w:t>10.1价格部分是对服务价格构成的说明</w:t>
      </w:r>
      <w:r>
        <w:rPr>
          <w:rFonts w:hint="eastAsia" w:ascii="宋体" w:hAnsi="宋体" w:eastAsia="宋体" w:cs="宋体"/>
          <w:sz w:val="24"/>
          <w:lang w:eastAsia="zh-CN"/>
        </w:rPr>
        <w:t>，</w:t>
      </w:r>
      <w:r>
        <w:rPr>
          <w:rFonts w:hint="eastAsia" w:ascii="宋体" w:hAnsi="宋体" w:eastAsia="宋体" w:cs="宋体"/>
          <w:sz w:val="24"/>
          <w:lang w:val="en-US" w:eastAsia="zh-CN"/>
        </w:rPr>
        <w:t>招标</w:t>
      </w:r>
      <w:r>
        <w:rPr>
          <w:rFonts w:hint="eastAsia" w:ascii="宋体" w:hAnsi="宋体" w:eastAsia="宋体" w:cs="宋体"/>
          <w:sz w:val="24"/>
        </w:rPr>
        <w:t>文件如没有特别说明的话，对每一项服务仅接受一个价格。</w:t>
      </w:r>
    </w:p>
    <w:p w14:paraId="16F22946">
      <w:pPr>
        <w:numPr>
          <w:ilvl w:val="0"/>
          <w:numId w:val="0"/>
        </w:num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10.2本项目采用总承包方式，是</w:t>
      </w:r>
      <w:r>
        <w:rPr>
          <w:rFonts w:hint="eastAsia" w:ascii="宋体" w:hAnsi="宋体" w:eastAsia="宋体" w:cs="宋体"/>
          <w:sz w:val="24"/>
          <w:lang w:val="en-US" w:eastAsia="zh-CN"/>
        </w:rPr>
        <w:t>招标</w:t>
      </w:r>
      <w:r>
        <w:rPr>
          <w:rFonts w:hint="eastAsia" w:ascii="宋体" w:hAnsi="宋体" w:eastAsia="宋体" w:cs="宋体"/>
          <w:sz w:val="24"/>
        </w:rPr>
        <w:t>文件所确定的采购范围内的全部</w:t>
      </w:r>
      <w:r>
        <w:rPr>
          <w:rFonts w:hint="eastAsia" w:ascii="宋体" w:hAnsi="宋体" w:cs="宋体"/>
          <w:sz w:val="24"/>
          <w:lang w:val="en-US" w:eastAsia="zh-CN"/>
        </w:rPr>
        <w:t>货物和服务</w:t>
      </w:r>
      <w:r>
        <w:rPr>
          <w:rFonts w:hint="eastAsia" w:ascii="宋体" w:hAnsi="宋体" w:eastAsia="宋体" w:cs="宋体"/>
          <w:sz w:val="24"/>
        </w:rPr>
        <w:t>的价格体现，因此供应商的报价应包括</w:t>
      </w:r>
      <w:r>
        <w:rPr>
          <w:rFonts w:hint="eastAsia" w:ascii="宋体" w:hAnsi="宋体" w:cs="宋体"/>
          <w:sz w:val="24"/>
          <w:lang w:val="en-US" w:eastAsia="zh-CN"/>
        </w:rPr>
        <w:t>货物本身、</w:t>
      </w:r>
      <w:r>
        <w:rPr>
          <w:rFonts w:hint="eastAsia" w:ascii="宋体" w:hAnsi="宋体" w:eastAsia="宋体" w:cs="宋体"/>
          <w:sz w:val="24"/>
        </w:rPr>
        <w:t>人工、材料、管理费、利润、运输</w:t>
      </w:r>
      <w:r>
        <w:rPr>
          <w:rFonts w:hint="eastAsia" w:ascii="宋体" w:hAnsi="宋体" w:cs="宋体"/>
          <w:sz w:val="24"/>
          <w:lang w:val="en-US" w:eastAsia="zh-CN"/>
        </w:rPr>
        <w:t>装卸</w:t>
      </w:r>
      <w:r>
        <w:rPr>
          <w:rFonts w:hint="eastAsia" w:ascii="宋体" w:hAnsi="宋体" w:eastAsia="宋体" w:cs="宋体"/>
          <w:sz w:val="24"/>
        </w:rPr>
        <w:t>、培训费、交通费用、税费以及各项措施项目费、风险和政策性文件规定的各项应有费用。和其他有关的为完成本项目发生的代理费等所有费用。</w:t>
      </w:r>
      <w:r>
        <w:rPr>
          <w:rFonts w:hint="eastAsia" w:ascii="宋体" w:hAnsi="宋体" w:eastAsia="宋体" w:cs="宋体"/>
          <w:sz w:val="24"/>
          <w:lang w:val="en-US" w:eastAsia="zh-CN"/>
        </w:rPr>
        <w:t>招标文件</w:t>
      </w:r>
      <w:r>
        <w:rPr>
          <w:rFonts w:hint="eastAsia" w:ascii="宋体" w:hAnsi="宋体" w:eastAsia="宋体" w:cs="宋体"/>
          <w:sz w:val="24"/>
        </w:rPr>
        <w:t>中另有规定的除外。超过最高限价的为无效标书</w:t>
      </w:r>
      <w:r>
        <w:rPr>
          <w:rFonts w:hint="eastAsia" w:ascii="宋体" w:hAnsi="宋体" w:eastAsia="宋体" w:cs="宋体"/>
          <w:sz w:val="24"/>
          <w:lang w:eastAsia="zh-CN"/>
        </w:rPr>
        <w:t>。</w:t>
      </w:r>
    </w:p>
    <w:p w14:paraId="5DA251FA">
      <w:pPr>
        <w:pBdr>
          <w:top w:val="none" w:color="000000" w:sz="0" w:space="0"/>
          <w:left w:val="none" w:color="000000" w:sz="0" w:space="0"/>
          <w:bottom w:val="none" w:color="000000" w:sz="0" w:space="0"/>
          <w:right w:val="none" w:color="000000" w:sz="0" w:space="0"/>
        </w:pBdr>
        <w:spacing w:line="519" w:lineRule="atLeast"/>
        <w:ind w:firstLine="480"/>
        <w:rPr>
          <w:rFonts w:hint="eastAsia" w:ascii="宋体" w:hAnsi="宋体" w:eastAsia="宋体" w:cs="宋体"/>
          <w:sz w:val="24"/>
        </w:rPr>
      </w:pPr>
      <w:r>
        <w:rPr>
          <w:rFonts w:hint="eastAsia" w:ascii="宋体" w:hAnsi="宋体" w:eastAsia="宋体" w:cs="宋体"/>
          <w:sz w:val="24"/>
          <w:lang w:val="en-US" w:eastAsia="zh-CN"/>
        </w:rPr>
        <w:t>10.3招标代理费按《江苏省政府采购代理服务收费指导意见》（苏政采协[2024]20号）文件规定的收费标准计取</w:t>
      </w:r>
      <w:r>
        <w:rPr>
          <w:rFonts w:hint="eastAsia" w:ascii="宋体" w:hAnsi="宋体" w:eastAsia="宋体" w:cs="宋体"/>
          <w:sz w:val="24"/>
        </w:rPr>
        <w:t>，由成交供应商在领取成交通知书时向代理机构一次性付清。投标单位充分考虑所有风险计入总价不单独立项。</w:t>
      </w:r>
    </w:p>
    <w:p w14:paraId="066E4B33">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10.4供应商的任何错漏、优惠、竞争性报价不得作为减轻责任、减少服务、增加收费、降低质量的理由。</w:t>
      </w:r>
    </w:p>
    <w:p w14:paraId="3286BD1B">
      <w:pPr>
        <w:snapToGrid w:val="0"/>
        <w:spacing w:line="440" w:lineRule="exact"/>
        <w:ind w:firstLine="480" w:firstLineChars="200"/>
        <w:textAlignment w:val="baseline"/>
        <w:rPr>
          <w:rFonts w:ascii="宋体" w:hAnsi="宋体"/>
          <w:b/>
          <w:color w:val="000000"/>
          <w:sz w:val="24"/>
          <w:lang w:val="zh-CN"/>
        </w:rPr>
      </w:pPr>
      <w:r>
        <w:rPr>
          <w:rFonts w:hint="eastAsia" w:ascii="宋体" w:hAnsi="宋体" w:eastAsia="宋体" w:cs="宋体"/>
          <w:sz w:val="24"/>
          <w:lang w:val="en-US" w:eastAsia="zh-CN"/>
        </w:rPr>
        <w:t>10.5</w:t>
      </w:r>
      <w:r>
        <w:rPr>
          <w:rFonts w:hint="eastAsia" w:ascii="宋体" w:hAnsi="宋体"/>
          <w:color w:val="000000"/>
          <w:sz w:val="24"/>
          <w:lang w:val="zh-CN"/>
        </w:rPr>
        <w:t>供应商应</w:t>
      </w:r>
      <w:r>
        <w:rPr>
          <w:rFonts w:hint="eastAsia" w:ascii="宋体" w:hAnsi="宋体"/>
          <w:color w:val="000000"/>
          <w:sz w:val="24"/>
        </w:rPr>
        <w:t>仔细阅读和理解</w:t>
      </w:r>
      <w:r>
        <w:rPr>
          <w:rFonts w:hint="eastAsia" w:ascii="宋体" w:hAnsi="宋体"/>
          <w:color w:val="000000"/>
          <w:sz w:val="24"/>
          <w:lang w:val="en-US" w:eastAsia="zh-CN"/>
        </w:rPr>
        <w:t>招标</w:t>
      </w:r>
      <w:r>
        <w:rPr>
          <w:rFonts w:hint="eastAsia" w:ascii="宋体" w:hAnsi="宋体"/>
          <w:color w:val="000000"/>
          <w:sz w:val="24"/>
        </w:rPr>
        <w:t>文件中有关项目需求、义务、付款方式、付款条件和时间进度安排，</w:t>
      </w:r>
      <w:r>
        <w:rPr>
          <w:rFonts w:hint="eastAsia" w:ascii="宋体" w:hAnsi="宋体"/>
          <w:color w:val="000000"/>
          <w:sz w:val="24"/>
          <w:lang w:val="zh-CN"/>
        </w:rPr>
        <w:t>充分考虑到市场价格变动以及项目实施过程中的不可预见因素，</w:t>
      </w:r>
      <w:r>
        <w:rPr>
          <w:rFonts w:hint="eastAsia" w:ascii="宋体" w:hAnsi="宋体"/>
          <w:color w:val="000000"/>
          <w:sz w:val="24"/>
        </w:rPr>
        <w:t>结合供应商自身条件进行报价，</w:t>
      </w:r>
      <w:r>
        <w:rPr>
          <w:rFonts w:hint="eastAsia" w:ascii="宋体" w:hAnsi="宋体"/>
          <w:color w:val="000000"/>
          <w:sz w:val="24"/>
          <w:lang w:val="zh-CN"/>
        </w:rPr>
        <w:t>一旦成交，总价格不变。如果有漏项，视同让利。</w:t>
      </w:r>
    </w:p>
    <w:p w14:paraId="5E263A2E">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10.6供应商整个服务过程中的各种价格上涨的市场风险及国家政策性调整费用均应计入报价，以后不做调整。</w:t>
      </w:r>
    </w:p>
    <w:p w14:paraId="29F243AE">
      <w:pPr>
        <w:spacing w:line="3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10.7</w:t>
      </w:r>
      <w:r>
        <w:rPr>
          <w:rFonts w:hint="eastAsia" w:ascii="宋体" w:hAnsi="宋体" w:eastAsia="宋体" w:cs="宋体"/>
          <w:sz w:val="24"/>
        </w:rPr>
        <w:t>本项目</w:t>
      </w:r>
      <w:r>
        <w:rPr>
          <w:rFonts w:hint="eastAsia" w:ascii="宋体" w:hAnsi="宋体" w:cs="宋体"/>
          <w:sz w:val="24"/>
          <w:lang w:val="en-US" w:eastAsia="zh-CN"/>
        </w:rPr>
        <w:t>最高限价：</w:t>
      </w:r>
      <w:r>
        <w:rPr>
          <w:rFonts w:hint="eastAsia" w:ascii="宋体" w:hAnsi="宋体" w:cs="宋体"/>
          <w:b/>
          <w:bCs/>
          <w:color w:val="FF0000"/>
          <w:sz w:val="24"/>
          <w:highlight w:val="none"/>
          <w:lang w:val="en-US" w:eastAsia="zh-CN"/>
        </w:rPr>
        <w:t>72.00万元</w:t>
      </w:r>
      <w:r>
        <w:rPr>
          <w:rFonts w:hint="eastAsia" w:ascii="宋体" w:hAnsi="宋体" w:cs="宋体"/>
          <w:kern w:val="0"/>
          <w:sz w:val="24"/>
          <w:lang w:val="en-US" w:eastAsia="zh-CN"/>
        </w:rPr>
        <w:t>（</w:t>
      </w:r>
      <w:r>
        <w:rPr>
          <w:rFonts w:hint="eastAsia" w:ascii="宋体" w:hAnsi="宋体" w:cs="宋体"/>
          <w:b/>
          <w:color w:val="FF0000"/>
          <w:sz w:val="24"/>
          <w:lang w:val="en-US" w:eastAsia="zh-CN"/>
        </w:rPr>
        <w:t>1440元/人（共计500人），其中短袖衬衫：230元/件、长袖衬衫230元/件、裤子：260元/条</w:t>
      </w:r>
      <w:r>
        <w:rPr>
          <w:rFonts w:hint="eastAsia" w:ascii="宋体" w:hAnsi="宋体" w:cs="宋体"/>
          <w:kern w:val="0"/>
          <w:sz w:val="24"/>
          <w:lang w:val="en-US" w:eastAsia="zh-CN"/>
        </w:rPr>
        <w:t>）</w:t>
      </w:r>
      <w:r>
        <w:rPr>
          <w:rFonts w:hint="eastAsia" w:ascii="宋体" w:hAnsi="宋体" w:cs="宋体"/>
          <w:b/>
          <w:bCs/>
          <w:color w:val="FF0000"/>
          <w:sz w:val="24"/>
          <w:highlight w:val="none"/>
          <w:lang w:val="en-US" w:eastAsia="zh-CN"/>
        </w:rPr>
        <w:t>，</w:t>
      </w:r>
      <w:r>
        <w:rPr>
          <w:rFonts w:hint="eastAsia" w:ascii="宋体" w:hAnsi="宋体" w:eastAsia="宋体" w:cs="宋体"/>
          <w:sz w:val="24"/>
        </w:rPr>
        <w:t>投标报价超过限价的，视为重大偏差，作废标处理。</w:t>
      </w:r>
    </w:p>
    <w:p w14:paraId="7EF9E016">
      <w:pPr>
        <w:spacing w:line="440" w:lineRule="exact"/>
        <w:ind w:firstLine="480" w:firstLineChars="200"/>
        <w:rPr>
          <w:rFonts w:hint="eastAsia" w:ascii="宋体" w:hAnsi="宋体" w:eastAsia="宋体" w:cs="宋体"/>
          <w:b/>
          <w:sz w:val="24"/>
          <w:lang w:eastAsia="zh-CN"/>
        </w:rPr>
      </w:pPr>
      <w:r>
        <w:rPr>
          <w:rFonts w:hint="eastAsia" w:ascii="宋体" w:hAnsi="宋体" w:eastAsia="宋体" w:cs="宋体"/>
          <w:b/>
          <w:sz w:val="24"/>
        </w:rPr>
        <w:t>11.技术规格的响应</w:t>
      </w:r>
    </w:p>
    <w:p w14:paraId="27DE9F84">
      <w:pPr>
        <w:spacing w:line="440" w:lineRule="exact"/>
        <w:ind w:firstLine="480" w:firstLineChars="200"/>
        <w:rPr>
          <w:rFonts w:hint="eastAsia" w:ascii="宋体" w:hAnsi="宋体" w:eastAsia="宋体" w:cs="宋体"/>
          <w:sz w:val="24"/>
        </w:rPr>
      </w:pPr>
      <w:r>
        <w:rPr>
          <w:rFonts w:hint="eastAsia" w:ascii="宋体" w:hAnsi="宋体" w:eastAsia="宋体" w:cs="宋体"/>
          <w:sz w:val="24"/>
        </w:rPr>
        <w:t>11.1技术规格响应偏离表应对招标文件中的技术要求逐项作出实质性响应。</w:t>
      </w:r>
    </w:p>
    <w:p w14:paraId="0FCC0E7A">
      <w:pPr>
        <w:spacing w:line="440" w:lineRule="exact"/>
        <w:ind w:firstLine="480" w:firstLineChars="200"/>
        <w:rPr>
          <w:rFonts w:hint="eastAsia" w:ascii="宋体" w:hAnsi="宋体" w:eastAsia="宋体" w:cs="宋体"/>
          <w:b/>
          <w:sz w:val="24"/>
          <w:lang w:val="zh-CN"/>
        </w:rPr>
      </w:pPr>
      <w:r>
        <w:rPr>
          <w:rFonts w:hint="eastAsia" w:ascii="宋体" w:hAnsi="宋体" w:eastAsia="宋体" w:cs="宋体"/>
          <w:b/>
          <w:sz w:val="24"/>
          <w:lang w:val="zh-CN"/>
        </w:rPr>
        <w:t>12.服务承诺</w:t>
      </w:r>
    </w:p>
    <w:p w14:paraId="547680F6">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12.1投标人的服务承诺应按不低于招标文件中基本服务要求的标准，并作出响应。</w:t>
      </w:r>
    </w:p>
    <w:p w14:paraId="3AB8BA96">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13.证明投标人资格的文件</w:t>
      </w:r>
    </w:p>
    <w:p w14:paraId="4D5D8366">
      <w:pPr>
        <w:spacing w:line="440" w:lineRule="exact"/>
        <w:ind w:firstLine="480" w:firstLineChars="200"/>
        <w:rPr>
          <w:rFonts w:hint="eastAsia" w:ascii="宋体" w:hAnsi="宋体" w:eastAsia="宋体" w:cs="宋体"/>
          <w:sz w:val="24"/>
        </w:rPr>
      </w:pPr>
      <w:r>
        <w:rPr>
          <w:rFonts w:hint="eastAsia" w:ascii="宋体" w:hAnsi="宋体" w:eastAsia="宋体" w:cs="宋体"/>
          <w:sz w:val="24"/>
        </w:rPr>
        <w:t>13.1按照规定，投标人应提交证明其有资格参加投标和中标后有能力履行合同的文件，并作为其投标文件的一部分。</w:t>
      </w:r>
    </w:p>
    <w:p w14:paraId="7F64227B">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13.2投标人除必须具有履行合同所必需的提供货物和服务的能力外，还必须具备相应的的财务、物流保障方面的能力；</w:t>
      </w:r>
    </w:p>
    <w:p w14:paraId="686B08A5">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 13.3 投标人应填写并提交招标文件所附的“资格证明文件”。</w:t>
      </w:r>
    </w:p>
    <w:p w14:paraId="1D944D8A">
      <w:pPr>
        <w:spacing w:line="440" w:lineRule="exact"/>
        <w:ind w:firstLine="600" w:firstLineChars="250"/>
        <w:rPr>
          <w:rFonts w:hint="eastAsia" w:ascii="宋体" w:hAnsi="宋体" w:eastAsia="宋体" w:cs="宋体"/>
          <w:sz w:val="24"/>
          <w:lang w:val="zh-CN"/>
        </w:rPr>
      </w:pPr>
      <w:r>
        <w:rPr>
          <w:rFonts w:hint="eastAsia" w:ascii="宋体" w:hAnsi="宋体" w:eastAsia="宋体" w:cs="宋体"/>
          <w:sz w:val="24"/>
          <w:lang w:val="zh-CN"/>
        </w:rPr>
        <w:t>14.符合招标文件规定。</w:t>
      </w:r>
    </w:p>
    <w:p w14:paraId="1CFE3BAF">
      <w:pPr>
        <w:autoSpaceDE w:val="0"/>
        <w:autoSpaceDN w:val="0"/>
        <w:adjustRightInd w:val="0"/>
        <w:spacing w:line="440" w:lineRule="exact"/>
        <w:ind w:firstLine="480" w:firstLineChars="200"/>
        <w:rPr>
          <w:rFonts w:hint="eastAsia" w:ascii="宋体" w:hAnsi="宋体" w:eastAsia="宋体" w:cs="宋体"/>
          <w:b/>
          <w:bCs/>
          <w:sz w:val="24"/>
          <w:lang w:val="zh-CN"/>
        </w:rPr>
      </w:pPr>
      <w:r>
        <w:rPr>
          <w:rFonts w:hint="eastAsia" w:ascii="宋体" w:hAnsi="宋体" w:eastAsia="宋体" w:cs="宋体"/>
          <w:b/>
          <w:bCs/>
          <w:sz w:val="24"/>
          <w:lang w:val="zh-CN"/>
        </w:rPr>
        <w:t>15.投标保证金：无</w:t>
      </w:r>
    </w:p>
    <w:p w14:paraId="1CCA03E3">
      <w:pPr>
        <w:autoSpaceDE w:val="0"/>
        <w:autoSpaceDN w:val="0"/>
        <w:adjustRightInd w:val="0"/>
        <w:spacing w:line="440" w:lineRule="exact"/>
        <w:ind w:firstLine="480" w:firstLineChars="200"/>
        <w:rPr>
          <w:rFonts w:hint="eastAsia" w:ascii="宋体" w:hAnsi="宋体" w:eastAsia="宋体" w:cs="宋体"/>
          <w:b/>
          <w:bCs/>
          <w:sz w:val="24"/>
          <w:lang w:val="zh-CN"/>
        </w:rPr>
      </w:pPr>
      <w:r>
        <w:rPr>
          <w:rFonts w:hint="eastAsia" w:ascii="宋体" w:hAnsi="宋体" w:eastAsia="宋体" w:cs="宋体"/>
          <w:b/>
          <w:sz w:val="24"/>
        </w:rPr>
        <w:t>16.投标管理费</w:t>
      </w:r>
      <w:r>
        <w:rPr>
          <w:rFonts w:hint="eastAsia" w:ascii="宋体" w:hAnsi="宋体" w:eastAsia="宋体" w:cs="宋体"/>
          <w:b/>
          <w:bCs/>
          <w:sz w:val="24"/>
          <w:lang w:val="zh-CN"/>
        </w:rPr>
        <w:t>：无</w:t>
      </w:r>
    </w:p>
    <w:p w14:paraId="6F83647E">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17.投标有效期</w:t>
      </w:r>
    </w:p>
    <w:p w14:paraId="24D951B7">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rPr>
        <w:t>17.1投标有效期为采购人规定的开标之日后90天。</w:t>
      </w:r>
      <w:r>
        <w:rPr>
          <w:rFonts w:hint="eastAsia" w:ascii="宋体" w:hAnsi="宋体" w:eastAsia="宋体" w:cs="宋体"/>
          <w:sz w:val="24"/>
          <w:lang w:val="zh-CN"/>
        </w:rPr>
        <w:t>投标有效期比规定短的将被视为非响应投标而予以拒绝。</w:t>
      </w:r>
    </w:p>
    <w:p w14:paraId="790F8A7D">
      <w:pPr>
        <w:spacing w:line="440" w:lineRule="exact"/>
        <w:ind w:firstLine="480" w:firstLineChars="200"/>
        <w:rPr>
          <w:rFonts w:hint="eastAsia" w:ascii="宋体" w:hAnsi="宋体" w:eastAsia="宋体" w:cs="宋体"/>
          <w:sz w:val="24"/>
        </w:rPr>
      </w:pPr>
      <w:r>
        <w:rPr>
          <w:rFonts w:hint="eastAsia" w:ascii="宋体" w:hAnsi="宋体" w:eastAsia="宋体" w:cs="宋体"/>
          <w:bCs/>
          <w:sz w:val="24"/>
        </w:rPr>
        <w:t>17.2</w:t>
      </w:r>
      <w:r>
        <w:rPr>
          <w:rFonts w:hint="eastAsia" w:ascii="宋体" w:hAnsi="宋体" w:eastAsia="宋体" w:cs="宋体"/>
          <w:sz w:val="24"/>
        </w:rPr>
        <w:t>在特殊情况下，采购人于原投标有效期满之前，可向投标人提出延长投标有效期的要求，这种要求与答复均应采用书面形式如信件、传真或电报等。投标人可以拒绝接受采购人的这种要求而放弃投标。同意延长的投标人既不能要求也不允许修改其投标文件。同时受投标有效期约束的所有权利与义务均延长至新的有效期。</w:t>
      </w:r>
    </w:p>
    <w:p w14:paraId="07437108">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18.投标文件份数和签署</w:t>
      </w:r>
    </w:p>
    <w:p w14:paraId="2B470AFC">
      <w:pPr>
        <w:spacing w:line="520" w:lineRule="exact"/>
        <w:ind w:firstLine="570"/>
        <w:rPr>
          <w:rFonts w:hint="eastAsia" w:ascii="宋体" w:hAnsi="宋体" w:eastAsia="宋体" w:cs="宋体"/>
          <w:sz w:val="24"/>
        </w:rPr>
      </w:pPr>
      <w:r>
        <w:rPr>
          <w:rFonts w:hint="eastAsia" w:ascii="宋体" w:hAnsi="宋体" w:eastAsia="宋体" w:cs="宋体"/>
          <w:sz w:val="24"/>
        </w:rPr>
        <w:t>18.1供应商应准备一式</w:t>
      </w:r>
      <w:r>
        <w:rPr>
          <w:rFonts w:hint="eastAsia" w:ascii="宋体" w:hAnsi="宋体" w:cs="宋体"/>
          <w:sz w:val="24"/>
          <w:lang w:val="en-US" w:eastAsia="zh-CN"/>
        </w:rPr>
        <w:t>伍</w:t>
      </w:r>
      <w:r>
        <w:rPr>
          <w:rFonts w:hint="eastAsia" w:ascii="宋体" w:hAnsi="宋体" w:eastAsia="宋体" w:cs="宋体"/>
          <w:sz w:val="24"/>
        </w:rPr>
        <w:t>份投标文件（包括一份正本和</w:t>
      </w:r>
      <w:r>
        <w:rPr>
          <w:rFonts w:hint="eastAsia" w:ascii="宋体" w:hAnsi="宋体" w:cs="宋体"/>
          <w:sz w:val="24"/>
          <w:lang w:val="en-US" w:eastAsia="zh-CN"/>
        </w:rPr>
        <w:t>肆</w:t>
      </w:r>
      <w:r>
        <w:rPr>
          <w:rFonts w:hint="eastAsia" w:ascii="宋体" w:hAnsi="宋体" w:eastAsia="宋体" w:cs="宋体"/>
          <w:sz w:val="24"/>
        </w:rPr>
        <w:t>份副本），投标文件必须装订成册，每份投标文件右上角必须清楚地标明“正本”或“副本”字样。一旦正本和副本不符，以正本为准。”</w:t>
      </w:r>
    </w:p>
    <w:p w14:paraId="710C66F9">
      <w:pPr>
        <w:spacing w:line="520" w:lineRule="exact"/>
        <w:ind w:firstLine="570"/>
        <w:rPr>
          <w:rFonts w:hint="eastAsia" w:ascii="宋体" w:hAnsi="宋体" w:eastAsia="宋体" w:cs="宋体"/>
          <w:sz w:val="24"/>
        </w:rPr>
      </w:pPr>
      <w:r>
        <w:rPr>
          <w:rFonts w:hint="eastAsia" w:ascii="宋体" w:hAnsi="宋体" w:eastAsia="宋体" w:cs="宋体"/>
          <w:sz w:val="24"/>
        </w:rPr>
        <w:t>18.2正本和所有的副本及开标一览表均需打印,且投标文件格式中要求签字的字迹应清晰易于辨认并由投标人法定代表人或其委托受托人签字。除姓名签署外,投标文件的任何内容均不允许手写。委托受托人必须将以书面形式出具的“授权委托书”附在投标文件正本中。投标文件签署授权委托书格式、签字、盖章及内容均应符合要求，否则投标文件签署授权委托书无效。</w:t>
      </w:r>
    </w:p>
    <w:p w14:paraId="37AF02D4">
      <w:pPr>
        <w:spacing w:line="440" w:lineRule="exact"/>
        <w:ind w:firstLine="480" w:firstLineChars="200"/>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18.3除投标人对错处做必要修改外，投标文件不得行间插字、涂改或增删，如有修改错漏处，必须由投标人法定代表人或委托受托人签字。</w:t>
      </w:r>
    </w:p>
    <w:p w14:paraId="29237D79">
      <w:pPr>
        <w:spacing w:line="440" w:lineRule="exact"/>
        <w:ind w:firstLine="480" w:firstLineChars="200"/>
        <w:rPr>
          <w:rFonts w:hint="eastAsia" w:ascii="宋体" w:hAnsi="宋体" w:eastAsia="宋体" w:cs="宋体"/>
          <w:b/>
          <w:bCs/>
          <w:sz w:val="24"/>
        </w:rPr>
      </w:pPr>
      <w:r>
        <w:rPr>
          <w:rFonts w:hint="eastAsia" w:ascii="宋体" w:hAnsi="宋体" w:eastAsia="宋体" w:cs="宋体"/>
          <w:b/>
          <w:bCs/>
          <w:sz w:val="24"/>
        </w:rPr>
        <w:t>四、投标文件的递交</w:t>
      </w:r>
    </w:p>
    <w:p w14:paraId="24055AFC">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19.投标文件的密封和标记</w:t>
      </w:r>
    </w:p>
    <w:p w14:paraId="02B1A829">
      <w:pPr>
        <w:spacing w:line="520" w:lineRule="exact"/>
        <w:ind w:firstLine="480" w:firstLineChars="200"/>
        <w:rPr>
          <w:rFonts w:hint="eastAsia" w:ascii="宋体" w:hAnsi="宋体" w:eastAsia="宋体" w:cs="宋体"/>
          <w:sz w:val="24"/>
        </w:rPr>
      </w:pPr>
      <w:r>
        <w:rPr>
          <w:rFonts w:hint="eastAsia" w:ascii="宋体" w:hAnsi="宋体" w:eastAsia="宋体" w:cs="宋体"/>
          <w:sz w:val="24"/>
        </w:rPr>
        <w:t>19.1供应商应在</w:t>
      </w:r>
      <w:r>
        <w:rPr>
          <w:rFonts w:hint="eastAsia" w:ascii="宋体" w:hAnsi="宋体" w:eastAsia="宋体" w:cs="宋体"/>
          <w:sz w:val="24"/>
          <w:lang w:val="en-US" w:eastAsia="zh-CN"/>
        </w:rPr>
        <w:t>招标文件</w:t>
      </w:r>
      <w:r>
        <w:rPr>
          <w:rFonts w:hint="eastAsia" w:ascii="宋体" w:hAnsi="宋体" w:eastAsia="宋体" w:cs="宋体"/>
          <w:sz w:val="24"/>
        </w:rPr>
        <w:t>规定的</w:t>
      </w:r>
      <w:r>
        <w:rPr>
          <w:rFonts w:hint="eastAsia" w:ascii="宋体" w:hAnsi="宋体" w:eastAsia="宋体" w:cs="宋体"/>
          <w:sz w:val="24"/>
          <w:lang w:val="en-US" w:eastAsia="zh-CN"/>
        </w:rPr>
        <w:t>投标</w:t>
      </w:r>
      <w:r>
        <w:rPr>
          <w:rFonts w:hint="eastAsia" w:ascii="宋体" w:hAnsi="宋体" w:eastAsia="宋体" w:cs="宋体"/>
          <w:sz w:val="24"/>
        </w:rPr>
        <w:t>文件接收截止时间前将</w:t>
      </w:r>
      <w:r>
        <w:rPr>
          <w:rFonts w:hint="eastAsia" w:ascii="宋体" w:hAnsi="宋体" w:eastAsia="宋体" w:cs="宋体"/>
          <w:sz w:val="24"/>
          <w:lang w:val="en-US" w:eastAsia="zh-CN"/>
        </w:rPr>
        <w:t>投标</w:t>
      </w:r>
      <w:r>
        <w:rPr>
          <w:rFonts w:hint="eastAsia" w:ascii="宋体" w:hAnsi="宋体" w:eastAsia="宋体" w:cs="宋体"/>
          <w:sz w:val="24"/>
        </w:rPr>
        <w:t>文件递至开标现场、纸质文件装订成册装档案袋密封完好即可。</w:t>
      </w:r>
    </w:p>
    <w:p w14:paraId="41C75D4D">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20.投标截止日期</w:t>
      </w:r>
    </w:p>
    <w:p w14:paraId="7078A674">
      <w:pPr>
        <w:snapToGrid w:val="0"/>
        <w:spacing w:line="440" w:lineRule="exact"/>
        <w:ind w:firstLine="540"/>
        <w:textAlignment w:val="baseline"/>
        <w:rPr>
          <w:rFonts w:hint="eastAsia" w:ascii="宋体"/>
          <w:sz w:val="24"/>
        </w:rPr>
      </w:pPr>
      <w:r>
        <w:rPr>
          <w:rFonts w:hint="eastAsia" w:ascii="宋体" w:hAnsi="宋体" w:eastAsia="宋体" w:cs="宋体"/>
          <w:sz w:val="24"/>
        </w:rPr>
        <w:t>20.1</w:t>
      </w:r>
      <w:r>
        <w:rPr>
          <w:rFonts w:hint="eastAsia" w:ascii="宋体" w:hAnsi="宋体" w:eastAsia="宋体" w:cs="宋体"/>
          <w:sz w:val="24"/>
          <w:lang w:val="en-US" w:eastAsia="zh-CN"/>
        </w:rPr>
        <w:t>投标</w:t>
      </w:r>
      <w:r>
        <w:rPr>
          <w:rFonts w:hint="eastAsia" w:ascii="宋体" w:hAnsi="宋体" w:cs="宋体"/>
          <w:sz w:val="24"/>
        </w:rPr>
        <w:t>文件接收截止时间</w:t>
      </w:r>
      <w:r>
        <w:rPr>
          <w:rFonts w:hint="eastAsia" w:ascii="宋体" w:hAnsi="宋体" w:cs="宋体"/>
          <w:sz w:val="24"/>
          <w:lang w:val="en-US" w:eastAsia="zh-CN"/>
        </w:rPr>
        <w:t>等同开启/开标时间</w:t>
      </w:r>
      <w:r>
        <w:rPr>
          <w:rFonts w:hint="eastAsia" w:ascii="宋体"/>
          <w:sz w:val="24"/>
        </w:rPr>
        <w:t>。</w:t>
      </w:r>
    </w:p>
    <w:p w14:paraId="32B639E2">
      <w:pPr>
        <w:spacing w:line="520" w:lineRule="exact"/>
        <w:ind w:firstLine="480" w:firstLineChars="200"/>
        <w:rPr>
          <w:rFonts w:hint="eastAsia" w:ascii="宋体" w:hAnsi="宋体" w:eastAsia="宋体" w:cs="宋体"/>
          <w:sz w:val="24"/>
        </w:rPr>
      </w:pPr>
      <w:r>
        <w:rPr>
          <w:rFonts w:hint="eastAsia" w:ascii="宋体" w:hAnsi="宋体" w:eastAsia="宋体" w:cs="宋体"/>
          <w:sz w:val="24"/>
        </w:rPr>
        <w:t>20.2采购人收到</w:t>
      </w:r>
      <w:r>
        <w:rPr>
          <w:rFonts w:hint="eastAsia" w:ascii="宋体" w:hAnsi="宋体" w:eastAsia="宋体" w:cs="宋体"/>
          <w:sz w:val="24"/>
          <w:lang w:val="en-US" w:eastAsia="zh-CN"/>
        </w:rPr>
        <w:t>投标</w:t>
      </w:r>
      <w:r>
        <w:rPr>
          <w:rFonts w:hint="eastAsia" w:ascii="宋体" w:hAnsi="宋体" w:eastAsia="宋体" w:cs="宋体"/>
          <w:sz w:val="24"/>
        </w:rPr>
        <w:t>文件的时间不得迟于</w:t>
      </w:r>
      <w:r>
        <w:rPr>
          <w:rFonts w:hint="eastAsia" w:ascii="宋体" w:hAnsi="宋体" w:cs="宋体"/>
          <w:sz w:val="24"/>
          <w:lang w:val="en-US" w:eastAsia="zh-CN"/>
        </w:rPr>
        <w:t>招</w:t>
      </w:r>
      <w:r>
        <w:rPr>
          <w:rFonts w:hint="eastAsia" w:ascii="宋体" w:hAnsi="宋体" w:eastAsia="宋体" w:cs="宋体"/>
          <w:sz w:val="24"/>
          <w:lang w:val="en-US" w:eastAsia="zh-CN"/>
        </w:rPr>
        <w:t>标</w:t>
      </w:r>
      <w:r>
        <w:rPr>
          <w:rFonts w:hint="eastAsia" w:ascii="宋体" w:hAnsi="宋体" w:eastAsia="宋体" w:cs="宋体"/>
          <w:sz w:val="24"/>
        </w:rPr>
        <w:t>文件中规定的截止时间</w:t>
      </w:r>
    </w:p>
    <w:p w14:paraId="2D8F0880">
      <w:pPr>
        <w:spacing w:line="440" w:lineRule="exact"/>
        <w:ind w:firstLine="480" w:firstLineChars="200"/>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20.3</w:t>
      </w:r>
      <w:r>
        <w:rPr>
          <w:rFonts w:hint="eastAsia" w:ascii="宋体" w:hAnsi="宋体" w:eastAsia="宋体" w:cs="宋体"/>
          <w:sz w:val="24"/>
        </w:rPr>
        <w:t>采购</w:t>
      </w:r>
      <w:r>
        <w:rPr>
          <w:rFonts w:hint="eastAsia" w:ascii="宋体" w:hAnsi="宋体" w:eastAsia="宋体" w:cs="宋体"/>
          <w:b w:val="0"/>
          <w:bCs/>
          <w:sz w:val="24"/>
          <w:lang w:val="en-US" w:eastAsia="zh-CN"/>
        </w:rPr>
        <w:t>人可以按招标文件规定，通过修改招标文件自行决定酌情延长投标文件截止时间。在此情况下，投标供应商的所有权利和义务以及受制的截止日期均应以延长后新的截止日期为准。</w:t>
      </w:r>
    </w:p>
    <w:p w14:paraId="32E4DE9E">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21.迟交的投标文件</w:t>
      </w:r>
    </w:p>
    <w:p w14:paraId="12532E07">
      <w:pPr>
        <w:spacing w:line="520" w:lineRule="exact"/>
        <w:ind w:firstLine="480" w:firstLineChars="200"/>
        <w:rPr>
          <w:rFonts w:hint="eastAsia" w:ascii="宋体" w:hAnsi="宋体" w:eastAsia="宋体" w:cs="宋体"/>
          <w:sz w:val="24"/>
        </w:rPr>
      </w:pPr>
      <w:r>
        <w:rPr>
          <w:rFonts w:hint="eastAsia" w:ascii="宋体" w:hAnsi="宋体" w:eastAsia="宋体" w:cs="宋体"/>
          <w:sz w:val="24"/>
        </w:rPr>
        <w:t>21.1在投标截止时间后递交的投标文件，采购人将拒绝接收。</w:t>
      </w:r>
    </w:p>
    <w:p w14:paraId="009F2E81">
      <w:pPr>
        <w:spacing w:line="520" w:lineRule="exact"/>
        <w:ind w:firstLine="480" w:firstLineChars="200"/>
        <w:rPr>
          <w:rFonts w:hint="eastAsia" w:ascii="宋体" w:hAnsi="宋体" w:eastAsia="宋体" w:cs="宋体"/>
          <w:b/>
          <w:sz w:val="24"/>
        </w:rPr>
      </w:pPr>
      <w:r>
        <w:rPr>
          <w:rFonts w:hint="eastAsia" w:ascii="宋体" w:hAnsi="宋体" w:eastAsia="宋体" w:cs="宋体"/>
          <w:b/>
          <w:sz w:val="24"/>
        </w:rPr>
        <w:t>22.投标文件的修改和撤回</w:t>
      </w:r>
    </w:p>
    <w:p w14:paraId="39AE858B">
      <w:pPr>
        <w:spacing w:line="520" w:lineRule="exact"/>
        <w:ind w:firstLine="480" w:firstLineChars="200"/>
        <w:rPr>
          <w:rFonts w:hint="eastAsia" w:ascii="宋体" w:hAnsi="宋体" w:eastAsia="宋体" w:cs="宋体"/>
          <w:color w:val="FF0000"/>
          <w:sz w:val="24"/>
        </w:rPr>
      </w:pPr>
      <w:r>
        <w:rPr>
          <w:rFonts w:hint="eastAsia" w:ascii="宋体" w:hAnsi="宋体" w:eastAsia="宋体" w:cs="宋体"/>
          <w:sz w:val="24"/>
        </w:rPr>
        <w:t>22.1投标人在递交投标文件后可以对其修改或撤回，但这种修改和撤回，必须在规定的投标截止时间前。</w:t>
      </w:r>
    </w:p>
    <w:p w14:paraId="2FF07B31">
      <w:pPr>
        <w:spacing w:line="520" w:lineRule="exact"/>
        <w:ind w:firstLine="480" w:firstLineChars="200"/>
        <w:rPr>
          <w:rFonts w:hint="eastAsia" w:ascii="宋体" w:hAnsi="宋体" w:eastAsia="宋体" w:cs="宋体"/>
          <w:sz w:val="24"/>
        </w:rPr>
      </w:pPr>
      <w:r>
        <w:rPr>
          <w:rFonts w:hint="eastAsia" w:ascii="宋体" w:hAnsi="宋体" w:eastAsia="宋体" w:cs="宋体"/>
          <w:sz w:val="24"/>
        </w:rPr>
        <w:t>22.2投标人不得在投标截止时间以后修改投标文件。</w:t>
      </w:r>
    </w:p>
    <w:p w14:paraId="266FBF87">
      <w:pPr>
        <w:spacing w:line="520" w:lineRule="exact"/>
        <w:ind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3</w:t>
      </w:r>
      <w:r>
        <w:rPr>
          <w:rFonts w:hint="eastAsia" w:ascii="宋体" w:hAnsi="宋体" w:eastAsia="宋体" w:cs="宋体"/>
          <w:sz w:val="24"/>
        </w:rPr>
        <w:t>投标人不得在投标截止时间起至投标有效期满前撤回投标文件。</w:t>
      </w:r>
    </w:p>
    <w:p w14:paraId="761FB536">
      <w:pPr>
        <w:numPr>
          <w:ilvl w:val="0"/>
          <w:numId w:val="2"/>
        </w:numPr>
        <w:spacing w:line="440" w:lineRule="exact"/>
        <w:ind w:left="-60" w:leftChars="0" w:firstLine="480" w:firstLineChars="0"/>
        <w:rPr>
          <w:rFonts w:hint="eastAsia" w:ascii="宋体" w:hAnsi="宋体" w:eastAsia="宋体" w:cs="宋体"/>
          <w:b/>
          <w:bCs/>
          <w:sz w:val="24"/>
        </w:rPr>
      </w:pPr>
      <w:r>
        <w:rPr>
          <w:rFonts w:hint="eastAsia" w:ascii="宋体" w:hAnsi="宋体" w:eastAsia="宋体" w:cs="宋体"/>
          <w:b/>
          <w:bCs/>
          <w:sz w:val="24"/>
        </w:rPr>
        <w:t>开标与评标</w:t>
      </w:r>
    </w:p>
    <w:p w14:paraId="6A31C59E">
      <w:pPr>
        <w:pStyle w:val="8"/>
        <w:numPr>
          <w:ilvl w:val="0"/>
          <w:numId w:val="0"/>
        </w:numPr>
        <w:ind w:firstLine="480"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23.开标</w:t>
      </w:r>
    </w:p>
    <w:p w14:paraId="182915B8">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23.1开标程序:主持人按下列程序进行开标。</w:t>
      </w:r>
    </w:p>
    <w:p w14:paraId="56593259">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23.2.1 公布开标会议纪律；</w:t>
      </w:r>
    </w:p>
    <w:p w14:paraId="74E40683">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23.2.2 公布投标人名单；</w:t>
      </w:r>
    </w:p>
    <w:p w14:paraId="7ADC069A">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23.2.3公布投标报价；</w:t>
      </w:r>
    </w:p>
    <w:p w14:paraId="3CEF4127">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23.2.4开标结束。</w:t>
      </w:r>
    </w:p>
    <w:p w14:paraId="045B4B48">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23.3开标一览表内容与投标报价表内容不一致的，一律以开标一览表内容为准。</w:t>
      </w:r>
    </w:p>
    <w:p w14:paraId="029933FC">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23.4投标截止时间结束后参加投标的投标人不足三家情况的，除采购任务取消情形外，按财政部令第87号第四十三条条款进行处理。</w:t>
      </w:r>
    </w:p>
    <w:p w14:paraId="6E822B95">
      <w:pPr>
        <w:spacing w:line="440" w:lineRule="exact"/>
        <w:ind w:firstLine="424" w:firstLineChars="177"/>
        <w:rPr>
          <w:rFonts w:hint="eastAsia" w:ascii="宋体" w:hAnsi="宋体" w:eastAsia="宋体" w:cs="宋体"/>
          <w:sz w:val="24"/>
          <w:lang w:val="en-US" w:eastAsia="zh-CN"/>
        </w:rPr>
      </w:pPr>
      <w:r>
        <w:rPr>
          <w:rFonts w:hint="eastAsia" w:ascii="宋体" w:hAnsi="宋体" w:eastAsia="宋体" w:cs="宋体"/>
          <w:sz w:val="24"/>
          <w:lang w:val="en-US" w:eastAsia="zh-CN"/>
        </w:rPr>
        <w:t>23.5本项目中的时间均以国家授时中心发布的时间为准。</w:t>
      </w:r>
    </w:p>
    <w:p w14:paraId="6311047D">
      <w:pPr>
        <w:spacing w:line="440" w:lineRule="exact"/>
        <w:ind w:firstLine="424" w:firstLineChars="177"/>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sz w:val="24"/>
          <w:lang w:val="en-US" w:eastAsia="zh-CN"/>
        </w:rPr>
        <w:t>6</w:t>
      </w:r>
      <w:r>
        <w:rPr>
          <w:rFonts w:hint="eastAsia" w:ascii="宋体" w:hAnsi="宋体" w:eastAsia="宋体" w:cs="宋体"/>
          <w:sz w:val="24"/>
        </w:rPr>
        <w:t>招标人将在招标文件中规定的时间和地点组织开标。</w:t>
      </w:r>
    </w:p>
    <w:p w14:paraId="44BFF226">
      <w:pPr>
        <w:spacing w:line="440" w:lineRule="exact"/>
        <w:ind w:firstLine="480" w:firstLineChars="200"/>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sz w:val="24"/>
          <w:lang w:val="en-US" w:eastAsia="zh-CN"/>
        </w:rPr>
        <w:t>7</w:t>
      </w:r>
      <w:r>
        <w:rPr>
          <w:rFonts w:hint="eastAsia" w:ascii="宋体" w:hAnsi="宋体" w:eastAsia="宋体" w:cs="宋体"/>
          <w:sz w:val="24"/>
        </w:rPr>
        <w:t>按照第21条规定，迟交的投标文件将不予接受。</w:t>
      </w:r>
    </w:p>
    <w:p w14:paraId="73EEAE7C">
      <w:pPr>
        <w:spacing w:line="440" w:lineRule="exact"/>
        <w:ind w:firstLine="480" w:firstLineChars="200"/>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sz w:val="24"/>
          <w:lang w:val="en-US" w:eastAsia="zh-CN"/>
        </w:rPr>
        <w:t>8</w:t>
      </w:r>
      <w:r>
        <w:rPr>
          <w:rFonts w:hint="eastAsia" w:ascii="宋体" w:hAnsi="宋体" w:eastAsia="宋体" w:cs="宋体"/>
          <w:sz w:val="24"/>
        </w:rPr>
        <w:t>由采购人代表组织人员对投标供应商的资质进行审查，对于符合招标文件资质要求的给予继续评标。若发现投标供应商资质条件不符合招标文件要求的，可取消其继续参加评审的资格。</w:t>
      </w:r>
    </w:p>
    <w:p w14:paraId="5118AA68">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24.评标委员会</w:t>
      </w:r>
    </w:p>
    <w:p w14:paraId="4D120CFF">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24.1 采购人将立即组织评标委员会（以下简称评委会）进行评标。</w:t>
      </w:r>
    </w:p>
    <w:p w14:paraId="250DCAFD">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24.2 评委会由五人或以上单数的行业专家、采购人代表组成。</w:t>
      </w:r>
    </w:p>
    <w:p w14:paraId="5A300048">
      <w:pPr>
        <w:spacing w:line="440" w:lineRule="exact"/>
        <w:ind w:firstLine="480" w:firstLineChars="200"/>
        <w:rPr>
          <w:rFonts w:hint="eastAsia" w:ascii="宋体" w:hAnsi="宋体" w:eastAsia="宋体" w:cs="宋体"/>
          <w:sz w:val="24"/>
        </w:rPr>
      </w:pPr>
      <w:r>
        <w:rPr>
          <w:rFonts w:hint="eastAsia" w:ascii="宋体" w:hAnsi="宋体" w:eastAsia="宋体" w:cs="宋体"/>
          <w:sz w:val="24"/>
        </w:rPr>
        <w:t>24.3 评委会独立开展工作，负责审议所有投标文件，并推荐中标候选人。</w:t>
      </w:r>
    </w:p>
    <w:p w14:paraId="593730DD">
      <w:pPr>
        <w:spacing w:line="440" w:lineRule="exact"/>
        <w:ind w:firstLine="480" w:firstLineChars="200"/>
        <w:rPr>
          <w:rFonts w:hint="eastAsia" w:ascii="宋体" w:hAnsi="宋体" w:eastAsia="宋体" w:cs="宋体"/>
          <w:sz w:val="24"/>
        </w:rPr>
      </w:pPr>
      <w:r>
        <w:rPr>
          <w:rFonts w:hint="eastAsia" w:ascii="宋体" w:hAnsi="宋体" w:eastAsia="宋体" w:cs="宋体"/>
          <w:sz w:val="24"/>
        </w:rPr>
        <w:t>24.4 评委会应对投标人的商业、技术秘密予以保密。</w:t>
      </w:r>
    </w:p>
    <w:p w14:paraId="032374D5">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25.评标过程的保密</w:t>
      </w:r>
    </w:p>
    <w:p w14:paraId="0898F66F">
      <w:pPr>
        <w:spacing w:line="440" w:lineRule="exact"/>
        <w:ind w:firstLine="480" w:firstLineChars="200"/>
        <w:rPr>
          <w:rFonts w:hint="eastAsia" w:ascii="宋体" w:hAnsi="宋体" w:eastAsia="宋体" w:cs="宋体"/>
          <w:sz w:val="24"/>
        </w:rPr>
      </w:pPr>
      <w:r>
        <w:rPr>
          <w:rFonts w:hint="eastAsia" w:ascii="宋体" w:hAnsi="宋体" w:eastAsia="宋体" w:cs="宋体"/>
          <w:sz w:val="24"/>
        </w:rPr>
        <w:t>25.1开标后，直至向中标的投标人授予合同时止，凡是与审查、澄清、评价和比较投标的有关资料以及授权建议等，均不得向任何投标人或与评标无关的其他人员透露。</w:t>
      </w:r>
    </w:p>
    <w:p w14:paraId="28D61F10">
      <w:pPr>
        <w:spacing w:line="440" w:lineRule="exact"/>
        <w:ind w:firstLine="480" w:firstLineChars="200"/>
        <w:rPr>
          <w:rFonts w:hint="eastAsia" w:ascii="宋体" w:hAnsi="宋体" w:eastAsia="宋体" w:cs="宋体"/>
          <w:sz w:val="24"/>
        </w:rPr>
      </w:pPr>
      <w:r>
        <w:rPr>
          <w:rFonts w:hint="eastAsia" w:ascii="宋体" w:hAnsi="宋体" w:eastAsia="宋体" w:cs="宋体"/>
          <w:sz w:val="24"/>
        </w:rPr>
        <w:t>25.2在评标过程中，如果投标人试图向采购人、</w:t>
      </w:r>
      <w:r>
        <w:rPr>
          <w:rFonts w:hint="eastAsia" w:ascii="宋体" w:hAnsi="宋体" w:eastAsia="宋体" w:cs="宋体"/>
          <w:sz w:val="24"/>
          <w:lang w:val="en-US" w:eastAsia="zh-CN"/>
        </w:rPr>
        <w:t>代理机构</w:t>
      </w:r>
      <w:r>
        <w:rPr>
          <w:rFonts w:hint="eastAsia" w:ascii="宋体" w:hAnsi="宋体" w:eastAsia="宋体" w:cs="宋体"/>
          <w:sz w:val="24"/>
        </w:rPr>
        <w:t>和参与评标的人员施加任何影响，都将会导致其投标被拒绝。</w:t>
      </w:r>
    </w:p>
    <w:p w14:paraId="27E05966">
      <w:pPr>
        <w:spacing w:line="440" w:lineRule="exact"/>
        <w:ind w:firstLine="480" w:firstLineChars="200"/>
        <w:rPr>
          <w:rFonts w:hint="eastAsia" w:ascii="宋体" w:hAnsi="宋体" w:eastAsia="宋体" w:cs="宋体"/>
          <w:sz w:val="24"/>
        </w:rPr>
      </w:pPr>
      <w:r>
        <w:rPr>
          <w:rFonts w:hint="eastAsia" w:ascii="宋体" w:hAnsi="宋体" w:eastAsia="宋体" w:cs="宋体"/>
          <w:sz w:val="24"/>
        </w:rPr>
        <w:t>25.3 评标委员会名单应在开标前确定，并在招标结果确定前保密。</w:t>
      </w:r>
    </w:p>
    <w:p w14:paraId="69189E80">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26.评标程序</w:t>
      </w:r>
    </w:p>
    <w:p w14:paraId="52E011C0">
      <w:pPr>
        <w:spacing w:line="440" w:lineRule="exact"/>
        <w:ind w:firstLine="480" w:firstLineChars="200"/>
        <w:rPr>
          <w:rFonts w:hint="eastAsia" w:ascii="宋体" w:hAnsi="宋体" w:eastAsia="宋体" w:cs="宋体"/>
          <w:sz w:val="24"/>
        </w:rPr>
      </w:pPr>
      <w:r>
        <w:rPr>
          <w:rFonts w:hint="eastAsia" w:ascii="宋体" w:hAnsi="宋体" w:eastAsia="宋体" w:cs="宋体"/>
          <w:sz w:val="24"/>
        </w:rPr>
        <w:t>26.1投标人资格审查</w:t>
      </w:r>
    </w:p>
    <w:p w14:paraId="6ADB6FA9">
      <w:pPr>
        <w:spacing w:line="440" w:lineRule="exact"/>
        <w:ind w:firstLine="480" w:firstLineChars="200"/>
        <w:rPr>
          <w:rFonts w:hint="eastAsia" w:ascii="宋体" w:hAnsi="宋体" w:eastAsia="宋体" w:cs="宋体"/>
          <w:sz w:val="24"/>
        </w:rPr>
      </w:pPr>
      <w:r>
        <w:rPr>
          <w:rFonts w:hint="eastAsia" w:ascii="宋体" w:hAnsi="宋体" w:eastAsia="宋体" w:cs="宋体"/>
          <w:sz w:val="24"/>
        </w:rPr>
        <w:t>26.1.1开标结束后，采购人或采购代理机构依法根据招标文件的规定对投标人的资格进行审查。</w:t>
      </w:r>
    </w:p>
    <w:p w14:paraId="0AE7174B">
      <w:pPr>
        <w:spacing w:line="440" w:lineRule="exact"/>
        <w:ind w:firstLine="480" w:firstLineChars="200"/>
        <w:rPr>
          <w:rFonts w:hint="eastAsia" w:ascii="宋体" w:hAnsi="宋体" w:eastAsia="宋体" w:cs="宋体"/>
          <w:sz w:val="24"/>
        </w:rPr>
      </w:pPr>
      <w:r>
        <w:rPr>
          <w:rFonts w:hint="eastAsia" w:ascii="宋体" w:hAnsi="宋体" w:eastAsia="宋体" w:cs="宋体"/>
          <w:sz w:val="24"/>
        </w:rPr>
        <w:t>26.1.2资格审查:依据法律法规和招标文件的规定，对投标文件中的资格证明文件进行审查，以确定投标投标人是否具备投标资格。</w:t>
      </w:r>
    </w:p>
    <w:p w14:paraId="1DBE6A1F">
      <w:pPr>
        <w:spacing w:line="440" w:lineRule="exact"/>
        <w:ind w:firstLine="480" w:firstLineChars="200"/>
        <w:rPr>
          <w:rFonts w:hint="eastAsia" w:ascii="宋体" w:hAnsi="宋体" w:eastAsia="宋体" w:cs="宋体"/>
          <w:sz w:val="24"/>
        </w:rPr>
      </w:pPr>
      <w:r>
        <w:rPr>
          <w:rFonts w:hint="eastAsia" w:ascii="宋体" w:hAnsi="宋体" w:eastAsia="宋体" w:cs="宋体"/>
          <w:sz w:val="24"/>
        </w:rPr>
        <w:t>26.1.3 投标文件有下列情况之一的，在资格性审查时按照无效投标处理:</w:t>
      </w:r>
    </w:p>
    <w:p w14:paraId="1AFC389C">
      <w:pPr>
        <w:spacing w:line="440" w:lineRule="exact"/>
        <w:ind w:firstLine="480" w:firstLineChars="200"/>
        <w:rPr>
          <w:rFonts w:hint="eastAsia" w:ascii="宋体" w:hAnsi="宋体" w:eastAsia="宋体" w:cs="宋体"/>
          <w:sz w:val="24"/>
        </w:rPr>
      </w:pPr>
      <w:r>
        <w:rPr>
          <w:rFonts w:hint="eastAsia" w:ascii="宋体" w:hAnsi="宋体" w:eastAsia="宋体" w:cs="宋体"/>
          <w:sz w:val="24"/>
        </w:rPr>
        <w:t>（1）不具备招标文件中规定的资格要求的；</w:t>
      </w:r>
    </w:p>
    <w:p w14:paraId="1744036D">
      <w:pPr>
        <w:spacing w:line="440" w:lineRule="exact"/>
        <w:ind w:firstLine="480" w:firstLineChars="200"/>
        <w:rPr>
          <w:rFonts w:hint="eastAsia" w:ascii="宋体" w:hAnsi="宋体" w:eastAsia="宋体" w:cs="宋体"/>
          <w:sz w:val="24"/>
        </w:rPr>
      </w:pPr>
      <w:r>
        <w:rPr>
          <w:rFonts w:hint="eastAsia" w:ascii="宋体" w:hAnsi="宋体" w:eastAsia="宋体" w:cs="宋体"/>
          <w:sz w:val="24"/>
        </w:rPr>
        <w:t>（2）投标人被“信用中国”网站、“</w:t>
      </w:r>
      <w:r>
        <w:rPr>
          <w:rFonts w:hint="eastAsia" w:ascii="宋体" w:hAnsi="宋体" w:cs="宋体"/>
          <w:sz w:val="24"/>
          <w:lang w:eastAsia="zh-CN"/>
        </w:rPr>
        <w:t>江苏盱眙农村商业银行网站</w:t>
      </w:r>
      <w:r>
        <w:rPr>
          <w:rFonts w:hint="eastAsia" w:ascii="宋体" w:hAnsi="宋体" w:eastAsia="宋体" w:cs="宋体"/>
          <w:sz w:val="24"/>
        </w:rPr>
        <w:t>”列入失信被执行人、重大税收违法案件当事人名单、政府采购严重违法失信行为记录名单。</w:t>
      </w:r>
    </w:p>
    <w:p w14:paraId="4AA76BE2">
      <w:pPr>
        <w:spacing w:line="440" w:lineRule="exact"/>
        <w:ind w:firstLine="480" w:firstLineChars="200"/>
        <w:rPr>
          <w:rFonts w:hint="eastAsia" w:ascii="宋体" w:hAnsi="宋体" w:eastAsia="宋体" w:cs="宋体"/>
          <w:sz w:val="24"/>
        </w:rPr>
      </w:pPr>
      <w:r>
        <w:rPr>
          <w:rFonts w:hint="eastAsia" w:ascii="宋体" w:hAnsi="宋体" w:eastAsia="宋体" w:cs="宋体"/>
          <w:sz w:val="24"/>
        </w:rPr>
        <w:t>26.2.投标文件符合性审查</w:t>
      </w:r>
    </w:p>
    <w:p w14:paraId="2653ACF3">
      <w:pPr>
        <w:spacing w:line="440" w:lineRule="exact"/>
        <w:ind w:firstLine="480" w:firstLineChars="200"/>
        <w:rPr>
          <w:rFonts w:hint="eastAsia" w:ascii="宋体" w:hAnsi="宋体" w:eastAsia="宋体" w:cs="宋体"/>
          <w:sz w:val="24"/>
        </w:rPr>
      </w:pPr>
      <w:r>
        <w:rPr>
          <w:rFonts w:hint="eastAsia" w:ascii="宋体" w:hAnsi="宋体" w:eastAsia="宋体" w:cs="宋体"/>
          <w:sz w:val="24"/>
        </w:rPr>
        <w:t>26.2.1评委会将依据法律法规和招标文件的规定，对投标文件的有效性、完整性和对招标文件的响应程度进行审查，以确定是否对招标文件的实质性要求作出响应。</w:t>
      </w:r>
    </w:p>
    <w:p w14:paraId="20441A6A">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26.2.2实质上响应的投标应该是与招标文件要求的所有全部条款、条件和要求相符，没有重大偏离或保留的投标。所谓重大偏离或保留是指影响到招标文件规定的供货期或服务期、供货范围或服务范围、质量和性能等；或者在实质上与招标文件不一致，而且限制了合同中甲方的权利或投标人的义务，纠正这些偏离或保留将会对其他实质上响应要求的投标人的竞争地位产生不公正的影响。重大负偏离的认定须经评标委员会三分之二以上同意。评委会决定投标文件的响应性只根据投标文件本身的内容，而不寻求外部的证据。</w:t>
      </w:r>
    </w:p>
    <w:p w14:paraId="4BDAFED2">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26.2.3如果投标文件实质上没有响应招标文件的要求，评委会将予以拒绝，投标人不得通过修改或撤销不合要求的偏离或保留而使其投标成为实质性响应的投标。</w:t>
      </w:r>
    </w:p>
    <w:p w14:paraId="617E2774">
      <w:pPr>
        <w:spacing w:line="440" w:lineRule="exact"/>
        <w:ind w:firstLine="480" w:firstLineChars="200"/>
        <w:rPr>
          <w:rFonts w:hint="eastAsia" w:ascii="宋体" w:hAnsi="宋体" w:eastAsia="宋体" w:cs="宋体"/>
          <w:sz w:val="24"/>
        </w:rPr>
      </w:pPr>
      <w:r>
        <w:rPr>
          <w:rFonts w:hint="eastAsia" w:ascii="宋体" w:hAnsi="宋体" w:eastAsia="宋体" w:cs="宋体"/>
          <w:sz w:val="24"/>
        </w:rPr>
        <w:t>26.</w:t>
      </w:r>
      <w:r>
        <w:rPr>
          <w:rFonts w:hint="eastAsia" w:ascii="宋体" w:hAnsi="宋体" w:eastAsia="宋体" w:cs="宋体"/>
          <w:sz w:val="24"/>
          <w:lang w:val="en-US" w:eastAsia="zh-CN"/>
        </w:rPr>
        <w:t>3</w:t>
      </w:r>
      <w:r>
        <w:rPr>
          <w:rFonts w:hint="eastAsia" w:ascii="宋体" w:hAnsi="宋体" w:eastAsia="宋体" w:cs="宋体"/>
          <w:sz w:val="24"/>
        </w:rPr>
        <w:t>评委会将对确定为实质性响应的投标进行进一步审核，看其是否有计算上或累加上的算术错误，修正错误的原则如下：</w:t>
      </w:r>
    </w:p>
    <w:p w14:paraId="35367B08">
      <w:pPr>
        <w:widowControl/>
        <w:spacing w:line="432" w:lineRule="atLeast"/>
        <w:ind w:firstLine="480" w:firstLineChars="200"/>
        <w:rPr>
          <w:rFonts w:hint="eastAsia" w:ascii="宋体" w:hAnsi="宋体" w:eastAsia="宋体" w:cs="宋体"/>
          <w:sz w:val="24"/>
        </w:rPr>
      </w:pPr>
      <w:r>
        <w:rPr>
          <w:rFonts w:hint="eastAsia" w:ascii="宋体" w:hAnsi="宋体" w:eastAsia="宋体" w:cs="宋体"/>
          <w:sz w:val="24"/>
        </w:rPr>
        <w:t>（一）投标文件中开标一览表（报价表）内容与投标文件中相应内容不一致的，以开标一览表（报价表）为准；</w:t>
      </w:r>
    </w:p>
    <w:p w14:paraId="23857D78">
      <w:pPr>
        <w:widowControl/>
        <w:spacing w:line="432" w:lineRule="atLeast"/>
        <w:ind w:firstLine="480" w:firstLineChars="200"/>
        <w:rPr>
          <w:rFonts w:hint="eastAsia" w:ascii="宋体" w:hAnsi="宋体" w:eastAsia="宋体" w:cs="宋体"/>
          <w:sz w:val="24"/>
        </w:rPr>
      </w:pPr>
      <w:r>
        <w:rPr>
          <w:rFonts w:hint="eastAsia" w:ascii="宋体" w:hAnsi="宋体" w:eastAsia="宋体" w:cs="宋体"/>
          <w:sz w:val="24"/>
        </w:rPr>
        <w:t>（二）大写金额和小写金额不一致的，以大写金额为准；</w:t>
      </w:r>
    </w:p>
    <w:p w14:paraId="1B2467C5">
      <w:pPr>
        <w:widowControl/>
        <w:spacing w:line="432" w:lineRule="atLeast"/>
        <w:ind w:firstLine="480" w:firstLineChars="200"/>
        <w:rPr>
          <w:rFonts w:hint="eastAsia" w:ascii="宋体" w:hAnsi="宋体" w:eastAsia="宋体" w:cs="宋体"/>
          <w:sz w:val="24"/>
        </w:rPr>
      </w:pPr>
      <w:r>
        <w:rPr>
          <w:rFonts w:hint="eastAsia" w:ascii="宋体" w:hAnsi="宋体" w:eastAsia="宋体" w:cs="宋体"/>
          <w:sz w:val="24"/>
        </w:rPr>
        <w:t>（三）单价金额小数点或者百分比有明显错位的，以开标一览表的总价为准，并修改单价；</w:t>
      </w:r>
    </w:p>
    <w:p w14:paraId="750B7FC6">
      <w:pPr>
        <w:widowControl/>
        <w:spacing w:line="432" w:lineRule="atLeast"/>
        <w:ind w:firstLine="480" w:firstLineChars="200"/>
        <w:rPr>
          <w:rFonts w:hint="eastAsia" w:ascii="宋体" w:hAnsi="宋体" w:eastAsia="宋体" w:cs="宋体"/>
          <w:sz w:val="24"/>
        </w:rPr>
      </w:pPr>
      <w:r>
        <w:rPr>
          <w:rFonts w:hint="eastAsia" w:ascii="宋体" w:hAnsi="宋体" w:eastAsia="宋体" w:cs="宋体"/>
          <w:sz w:val="24"/>
        </w:rPr>
        <w:t>（四）总价金额与按单价汇总金额不一致的，以单价金额计算结果为准。</w:t>
      </w:r>
    </w:p>
    <w:p w14:paraId="0DDBAC73">
      <w:pPr>
        <w:widowControl/>
        <w:spacing w:line="432" w:lineRule="atLeast"/>
        <w:ind w:firstLine="600" w:firstLineChars="250"/>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同时出现两种以上不一致的，按照前款规定的顺序修正。修正后的报价按照财政部87号令第五十一条第二款的规定经投标人确认后产生约束力，投标人不确认的，其投标无效。</w:t>
      </w:r>
    </w:p>
    <w:p w14:paraId="20913BD2">
      <w:pPr>
        <w:spacing w:line="440" w:lineRule="exact"/>
        <w:ind w:firstLine="480" w:firstLineChars="200"/>
        <w:rPr>
          <w:rFonts w:hint="eastAsia" w:ascii="宋体" w:hAnsi="宋体" w:eastAsia="宋体" w:cs="宋体"/>
          <w:sz w:val="24"/>
        </w:rPr>
      </w:pPr>
      <w:r>
        <w:rPr>
          <w:rFonts w:hint="eastAsia" w:ascii="宋体" w:hAnsi="宋体" w:eastAsia="宋体" w:cs="宋体"/>
          <w:sz w:val="24"/>
        </w:rPr>
        <w:t>26.</w:t>
      </w:r>
      <w:r>
        <w:rPr>
          <w:rFonts w:hint="eastAsia" w:ascii="宋体" w:hAnsi="宋体" w:eastAsia="宋体" w:cs="宋体"/>
          <w:sz w:val="24"/>
          <w:lang w:val="en-US" w:eastAsia="zh-CN"/>
        </w:rPr>
        <w:t>4</w:t>
      </w:r>
      <w:r>
        <w:rPr>
          <w:rFonts w:hint="eastAsia" w:ascii="宋体" w:hAnsi="宋体" w:eastAsia="宋体" w:cs="宋体"/>
          <w:sz w:val="24"/>
        </w:rPr>
        <w:t>评委会将按上述修正错误的方法调整投标文件中的投标报价，调整后的价格应对投标人具有约束力。如果投标人不接受修正后的价格，则其投标将被拒绝。</w:t>
      </w:r>
    </w:p>
    <w:p w14:paraId="2239406A">
      <w:pPr>
        <w:spacing w:line="440" w:lineRule="exact"/>
        <w:ind w:firstLine="480" w:firstLineChars="200"/>
        <w:rPr>
          <w:rFonts w:hint="eastAsia" w:ascii="宋体" w:hAnsi="宋体" w:eastAsia="宋体" w:cs="宋体"/>
          <w:sz w:val="24"/>
        </w:rPr>
      </w:pPr>
      <w:r>
        <w:rPr>
          <w:rFonts w:hint="eastAsia" w:ascii="宋体" w:hAnsi="宋体" w:eastAsia="宋体" w:cs="宋体"/>
          <w:sz w:val="24"/>
        </w:rPr>
        <w:t>26.</w:t>
      </w:r>
      <w:r>
        <w:rPr>
          <w:rFonts w:hint="eastAsia" w:ascii="宋体" w:hAnsi="宋体" w:eastAsia="宋体" w:cs="宋体"/>
          <w:sz w:val="24"/>
          <w:lang w:val="en-US" w:eastAsia="zh-CN"/>
        </w:rPr>
        <w:t>5</w:t>
      </w:r>
      <w:r>
        <w:rPr>
          <w:rFonts w:hint="eastAsia" w:ascii="宋体" w:hAnsi="宋体" w:eastAsia="宋体" w:cs="宋体"/>
          <w:sz w:val="24"/>
        </w:rPr>
        <w:t>评委会将允许修正投标文件中不构成重大偏离的、微小的、非正规的、不一致的或不规则的地方，但这些修改不能影响任何投标人相应的名次排列。</w:t>
      </w:r>
    </w:p>
    <w:p w14:paraId="6B47A3F7">
      <w:pPr>
        <w:snapToGrid w:val="0"/>
        <w:spacing w:line="440" w:lineRule="exact"/>
        <w:ind w:firstLine="540"/>
        <w:textAlignment w:val="baseline"/>
        <w:rPr>
          <w:rFonts w:hint="eastAsia" w:ascii="宋体" w:hAnsi="宋体" w:eastAsia="宋体" w:cs="宋体"/>
          <w:color w:val="auto"/>
          <w:sz w:val="24"/>
        </w:rPr>
      </w:pPr>
      <w:r>
        <w:rPr>
          <w:rFonts w:hint="eastAsia" w:ascii="宋体" w:hAnsi="宋体" w:cs="宋体"/>
          <w:color w:val="auto"/>
          <w:sz w:val="24"/>
          <w:lang w:val="en-US" w:eastAsia="zh-CN"/>
        </w:rPr>
        <w:t>26.6</w:t>
      </w:r>
      <w:r>
        <w:rPr>
          <w:rFonts w:hint="eastAsia" w:ascii="宋体" w:hAnsi="宋体" w:eastAsia="宋体" w:cs="宋体"/>
          <w:color w:val="auto"/>
          <w:sz w:val="24"/>
        </w:rPr>
        <w:t>异常低价投标审查</w:t>
      </w:r>
    </w:p>
    <w:p w14:paraId="2BD6DDFD">
      <w:pPr>
        <w:snapToGrid w:val="0"/>
        <w:spacing w:line="440" w:lineRule="exact"/>
        <w:ind w:firstLine="540"/>
        <w:textAlignment w:val="baseline"/>
        <w:rPr>
          <w:rFonts w:hint="eastAsia" w:ascii="宋体" w:hAnsi="宋体" w:eastAsia="宋体" w:cs="宋体"/>
          <w:color w:val="auto"/>
          <w:sz w:val="24"/>
        </w:rPr>
      </w:pPr>
      <w:r>
        <w:rPr>
          <w:rFonts w:hint="eastAsia" w:ascii="宋体" w:hAnsi="宋体" w:cs="宋体"/>
          <w:color w:val="auto"/>
          <w:sz w:val="24"/>
          <w:lang w:val="en-US" w:eastAsia="zh-CN"/>
        </w:rPr>
        <w:t>26.6.1</w:t>
      </w:r>
      <w:r>
        <w:rPr>
          <w:rFonts w:hint="eastAsia" w:ascii="宋体" w:hAnsi="宋体" w:eastAsia="宋体" w:cs="宋体"/>
          <w:color w:val="auto"/>
          <w:sz w:val="24"/>
          <w:lang w:eastAsia="zh-CN"/>
        </w:rPr>
        <w:t>磋商小组</w:t>
      </w:r>
      <w:r>
        <w:rPr>
          <w:rFonts w:hint="eastAsia" w:ascii="宋体" w:hAnsi="宋体" w:eastAsia="宋体" w:cs="宋体"/>
          <w:color w:val="auto"/>
          <w:sz w:val="24"/>
        </w:rPr>
        <w:t>认为供应商的报价属于《财政部关于推动解决政府采购异常低价问题的通知》（财库〔202</w:t>
      </w:r>
      <w:r>
        <w:rPr>
          <w:rFonts w:hint="eastAsia" w:ascii="宋体" w:hAnsi="宋体" w:eastAsia="宋体" w:cs="宋体"/>
          <w:color w:val="auto"/>
          <w:sz w:val="24"/>
          <w:lang w:val="en-US" w:eastAsia="zh-CN"/>
        </w:rPr>
        <w:t>6</w:t>
      </w:r>
      <w:r>
        <w:rPr>
          <w:rFonts w:hint="eastAsia" w:ascii="宋体" w:hAnsi="宋体" w:eastAsia="宋体" w:cs="宋体"/>
          <w:color w:val="auto"/>
          <w:sz w:val="24"/>
        </w:rPr>
        <w:t>〕2号）异常低价情形的，将通过苏采云系统，按照财库〔202</w:t>
      </w:r>
      <w:r>
        <w:rPr>
          <w:rFonts w:hint="eastAsia" w:ascii="宋体" w:hAnsi="宋体" w:eastAsia="宋体" w:cs="宋体"/>
          <w:color w:val="auto"/>
          <w:sz w:val="24"/>
          <w:lang w:val="en-US" w:eastAsia="zh-CN"/>
        </w:rPr>
        <w:t>6</w:t>
      </w:r>
      <w:r>
        <w:rPr>
          <w:rFonts w:hint="eastAsia" w:ascii="宋体" w:hAnsi="宋体" w:eastAsia="宋体" w:cs="宋体"/>
          <w:color w:val="auto"/>
          <w:sz w:val="24"/>
        </w:rPr>
        <w:t>〕2号文件要求启动异常低价投标审查程序，要求其在合理的时间内提供说明，必要时提交相关证明材料；供应商不能证明其报价合理性的，评标委员会应当将其作为无效投标处理。审查相关情况应当在评标报告中进行记录。</w:t>
      </w:r>
    </w:p>
    <w:p w14:paraId="74F03269">
      <w:pPr>
        <w:snapToGrid w:val="0"/>
        <w:spacing w:line="440" w:lineRule="exact"/>
        <w:ind w:firstLine="540"/>
        <w:textAlignment w:val="baseline"/>
        <w:rPr>
          <w:rFonts w:hint="eastAsia" w:ascii="宋体" w:hAnsi="宋体" w:eastAsia="宋体" w:cs="宋体"/>
          <w:color w:val="auto"/>
          <w:sz w:val="24"/>
          <w:lang w:eastAsia="zh-CN"/>
        </w:rPr>
      </w:pPr>
      <w:r>
        <w:rPr>
          <w:rFonts w:hint="eastAsia" w:ascii="宋体" w:hAnsi="宋体" w:cs="宋体"/>
          <w:color w:val="auto"/>
          <w:sz w:val="24"/>
          <w:lang w:val="en-US" w:eastAsia="zh-CN"/>
        </w:rPr>
        <w:t>26.6.2</w:t>
      </w:r>
      <w:r>
        <w:rPr>
          <w:rFonts w:hint="eastAsia" w:ascii="宋体" w:hAnsi="宋体" w:eastAsia="宋体" w:cs="宋体"/>
          <w:color w:val="auto"/>
          <w:sz w:val="24"/>
        </w:rPr>
        <w:t>评</w:t>
      </w:r>
      <w:r>
        <w:rPr>
          <w:rFonts w:hint="eastAsia" w:ascii="宋体" w:hAnsi="宋体" w:eastAsia="宋体" w:cs="宋体"/>
          <w:color w:val="auto"/>
          <w:sz w:val="24"/>
          <w:lang w:val="en-US" w:eastAsia="zh-CN"/>
        </w:rPr>
        <w:t>标</w:t>
      </w:r>
      <w:r>
        <w:rPr>
          <w:rFonts w:hint="eastAsia" w:ascii="宋体" w:hAnsi="宋体" w:eastAsia="宋体" w:cs="宋体"/>
          <w:color w:val="auto"/>
          <w:sz w:val="24"/>
        </w:rPr>
        <w:t>中出现下列情形之一的，</w:t>
      </w:r>
      <w:r>
        <w:rPr>
          <w:rFonts w:hint="eastAsia" w:ascii="宋体" w:hAnsi="宋体" w:eastAsia="宋体" w:cs="宋体"/>
          <w:color w:val="auto"/>
          <w:sz w:val="24"/>
          <w:lang w:eastAsia="zh-CN"/>
        </w:rPr>
        <w:t>磋商小组</w:t>
      </w:r>
      <w:r>
        <w:rPr>
          <w:rFonts w:hint="eastAsia" w:ascii="宋体" w:hAnsi="宋体" w:eastAsia="宋体" w:cs="宋体"/>
          <w:color w:val="auto"/>
          <w:sz w:val="24"/>
        </w:rPr>
        <w:t>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w:t>
      </w:r>
      <w:r>
        <w:rPr>
          <w:rFonts w:hint="eastAsia" w:ascii="宋体" w:hAnsi="宋体" w:eastAsia="宋体" w:cs="宋体"/>
          <w:color w:val="auto"/>
          <w:sz w:val="24"/>
          <w:lang w:eastAsia="zh-CN"/>
        </w:rPr>
        <w:t>：</w:t>
      </w:r>
    </w:p>
    <w:p w14:paraId="65FF99FD">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投标（响应）报价低于全部通过符合性审查供应商投标（响应）报价平均值50%的，即投标（响应）报价</w:t>
      </w:r>
      <w:r>
        <w:rPr>
          <w:rFonts w:hint="eastAsia" w:ascii="宋体" w:hAnsi="宋体" w:eastAsia="宋体" w:cs="宋体"/>
          <w:color w:val="auto"/>
          <w:sz w:val="24"/>
          <w:lang w:eastAsia="zh-CN"/>
        </w:rPr>
        <w:t>〈</w:t>
      </w:r>
      <w:r>
        <w:rPr>
          <w:rFonts w:hint="eastAsia" w:ascii="宋体" w:hAnsi="宋体" w:eastAsia="宋体" w:cs="宋体"/>
          <w:color w:val="auto"/>
          <w:sz w:val="24"/>
        </w:rPr>
        <w:t>全部通过符合性审查供应商投标（响应）报价平均值×50%;</w:t>
      </w:r>
    </w:p>
    <w:p w14:paraId="4BAA4B84">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投标（响应）报价低于通过符合性审查的次低报价供应商投标（响应）报价50%的，即投标（响应）报价</w:t>
      </w:r>
      <w:r>
        <w:rPr>
          <w:rFonts w:hint="eastAsia" w:ascii="宋体" w:hAnsi="宋体" w:eastAsia="宋体" w:cs="宋体"/>
          <w:color w:val="auto"/>
          <w:sz w:val="24"/>
          <w:lang w:eastAsia="zh-CN"/>
        </w:rPr>
        <w:t>〈</w:t>
      </w:r>
      <w:r>
        <w:rPr>
          <w:rFonts w:hint="eastAsia" w:ascii="宋体" w:hAnsi="宋体" w:eastAsia="宋体" w:cs="宋体"/>
          <w:color w:val="auto"/>
          <w:sz w:val="24"/>
        </w:rPr>
        <w:t>通过符合性审查的次低报价供应商投标（响应）报价X50%;</w:t>
      </w:r>
    </w:p>
    <w:p w14:paraId="3A7EF118">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投标（响应）报价低于采购项目最高限价45%的，即投标（响应）报价</w:t>
      </w:r>
      <w:r>
        <w:rPr>
          <w:rFonts w:hint="eastAsia" w:ascii="宋体" w:hAnsi="宋体" w:eastAsia="宋体" w:cs="宋体"/>
          <w:color w:val="auto"/>
          <w:sz w:val="24"/>
          <w:lang w:eastAsia="zh-CN"/>
        </w:rPr>
        <w:t>〈</w:t>
      </w:r>
      <w:r>
        <w:rPr>
          <w:rFonts w:hint="eastAsia" w:ascii="宋体" w:hAnsi="宋体" w:eastAsia="宋体" w:cs="宋体"/>
          <w:color w:val="auto"/>
          <w:sz w:val="24"/>
        </w:rPr>
        <w:t>采购项目最高限价X45%;</w:t>
      </w:r>
    </w:p>
    <w:p w14:paraId="56206670">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）磋商小组</w:t>
      </w:r>
      <w:r>
        <w:rPr>
          <w:rFonts w:hint="eastAsia" w:ascii="宋体" w:hAnsi="宋体" w:eastAsia="宋体" w:cs="宋体"/>
          <w:color w:val="auto"/>
          <w:sz w:val="24"/>
        </w:rPr>
        <w:t>基于专业判断，认为供应商报价过低，有可能影响产品质量或者不能诚信履约的其他情形。</w:t>
      </w:r>
    </w:p>
    <w:p w14:paraId="19F4BBFA">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rPr>
        <w:t>采购人可以结合具体项目实际情况，提高上述第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项至第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项中启动异常低价投标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审查的数值标准，但是最高不得超过65%。</w:t>
      </w:r>
    </w:p>
    <w:p w14:paraId="34B4B07C">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rPr>
        <w:t>相关法律法规对供应商报价有规定的，从其规定。</w:t>
      </w:r>
    </w:p>
    <w:p w14:paraId="1BF79D95">
      <w:pPr>
        <w:snapToGrid w:val="0"/>
        <w:spacing w:line="440" w:lineRule="exact"/>
        <w:ind w:firstLine="540"/>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磋商小组</w:t>
      </w:r>
      <w:r>
        <w:rPr>
          <w:rFonts w:hint="eastAsia" w:ascii="宋体" w:hAnsi="宋体" w:eastAsia="宋体" w:cs="宋体"/>
          <w:color w:val="auto"/>
          <w:sz w:val="24"/>
        </w:rPr>
        <w:t>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审查后，属于前述第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项至第</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项情形的，应当要求相关供应商在评审现场合理的时间内对投标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文件一并提交相关书面说明及必要的证明材料的，在评审现场可不再重复提交。</w:t>
      </w:r>
    </w:p>
    <w:p w14:paraId="68461EBD">
      <w:pPr>
        <w:snapToGrid w:val="0"/>
        <w:spacing w:line="440" w:lineRule="exact"/>
        <w:ind w:firstLine="540"/>
        <w:textAlignment w:val="baseline"/>
        <w:rPr>
          <w:rFonts w:hint="eastAsia"/>
        </w:rPr>
      </w:pPr>
      <w:r>
        <w:rPr>
          <w:rFonts w:hint="eastAsia" w:ascii="宋体" w:hAnsi="宋体" w:cs="宋体"/>
          <w:color w:val="auto"/>
          <w:sz w:val="24"/>
          <w:lang w:val="en-US" w:eastAsia="zh-CN"/>
        </w:rPr>
        <w:t>26.6.3</w:t>
      </w:r>
      <w:r>
        <w:rPr>
          <w:rFonts w:hint="eastAsia" w:ascii="宋体" w:hAnsi="宋体" w:eastAsia="宋体" w:cs="宋体"/>
          <w:color w:val="auto"/>
          <w:sz w:val="24"/>
          <w:lang w:eastAsia="zh-CN"/>
        </w:rPr>
        <w:t>磋商小组</w:t>
      </w:r>
      <w:r>
        <w:rPr>
          <w:rFonts w:hint="eastAsia" w:ascii="宋体" w:hAnsi="宋体" w:eastAsia="宋体" w:cs="宋体"/>
          <w:color w:val="auto"/>
          <w:sz w:val="24"/>
        </w:rPr>
        <w:t>依据专业经验，参考同类项目中标</w:t>
      </w:r>
      <w:r>
        <w:rPr>
          <w:rFonts w:hint="eastAsia" w:ascii="宋体" w:hAnsi="宋体" w:eastAsia="宋体" w:cs="宋体"/>
          <w:color w:val="auto"/>
          <w:sz w:val="24"/>
          <w:lang w:eastAsia="zh-CN"/>
        </w:rPr>
        <w:t>（</w:t>
      </w:r>
      <w:r>
        <w:rPr>
          <w:rFonts w:hint="eastAsia" w:ascii="宋体" w:hAnsi="宋体" w:eastAsia="宋体" w:cs="宋体"/>
          <w:color w:val="auto"/>
          <w:sz w:val="24"/>
        </w:rPr>
        <w:t>成交</w:t>
      </w:r>
      <w:r>
        <w:rPr>
          <w:rFonts w:hint="eastAsia" w:ascii="宋体" w:hAnsi="宋体" w:eastAsia="宋体" w:cs="宋体"/>
          <w:color w:val="auto"/>
          <w:sz w:val="24"/>
          <w:lang w:eastAsia="zh-CN"/>
        </w:rPr>
        <w:t>）</w:t>
      </w:r>
      <w:r>
        <w:rPr>
          <w:rFonts w:hint="eastAsia" w:ascii="宋体" w:hAnsi="宋体" w:eastAsia="宋体" w:cs="宋体"/>
          <w:color w:val="auto"/>
          <w:sz w:val="24"/>
        </w:rPr>
        <w:t>价格、类似产品市场价格水平、行业人工费用标准、国家有关部门指导行业协会发布的行业平均成本等情况，对报价合理性进行判断。投标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供应商不能提供书面说明、证明材料，或者提供的书面说明、证明材料不能证明其报价合理性的，</w:t>
      </w:r>
      <w:r>
        <w:rPr>
          <w:rFonts w:hint="eastAsia" w:ascii="宋体" w:hAnsi="宋体" w:eastAsia="宋体" w:cs="宋体"/>
          <w:color w:val="auto"/>
          <w:sz w:val="24"/>
          <w:lang w:eastAsia="zh-CN"/>
        </w:rPr>
        <w:t>磋商小组</w:t>
      </w:r>
      <w:r>
        <w:rPr>
          <w:rFonts w:hint="eastAsia" w:ascii="宋体" w:hAnsi="宋体" w:eastAsia="宋体" w:cs="宋体"/>
          <w:color w:val="auto"/>
          <w:sz w:val="24"/>
        </w:rPr>
        <w:t>应当将其作为无效投标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处理。</w:t>
      </w:r>
    </w:p>
    <w:p w14:paraId="0F08CB25">
      <w:pPr>
        <w:spacing w:line="440" w:lineRule="exact"/>
        <w:ind w:firstLine="480" w:firstLineChars="200"/>
        <w:rPr>
          <w:rFonts w:hint="eastAsia" w:ascii="宋体" w:hAnsi="宋体" w:eastAsia="宋体" w:cs="宋体"/>
          <w:sz w:val="24"/>
        </w:rPr>
      </w:pPr>
      <w:r>
        <w:rPr>
          <w:rFonts w:hint="eastAsia" w:ascii="宋体" w:hAnsi="宋体" w:eastAsia="宋体" w:cs="宋体"/>
          <w:sz w:val="24"/>
        </w:rPr>
        <w:t>26.</w:t>
      </w:r>
      <w:r>
        <w:rPr>
          <w:rFonts w:hint="eastAsia" w:ascii="宋体" w:hAnsi="宋体" w:cs="宋体"/>
          <w:sz w:val="24"/>
          <w:lang w:val="en-US" w:eastAsia="zh-CN"/>
        </w:rPr>
        <w:t>7</w:t>
      </w:r>
      <w:r>
        <w:rPr>
          <w:rFonts w:hint="eastAsia" w:ascii="宋体" w:hAnsi="宋体" w:eastAsia="宋体" w:cs="宋体"/>
          <w:sz w:val="24"/>
        </w:rPr>
        <w:t>投标文件有下列情况之一的，应当在资格性、符合性检查时按照无效投标处理：</w:t>
      </w:r>
    </w:p>
    <w:p w14:paraId="00067782">
      <w:pPr>
        <w:spacing w:line="440" w:lineRule="exact"/>
        <w:ind w:firstLine="540"/>
        <w:rPr>
          <w:rFonts w:hint="eastAsia" w:ascii="宋体" w:hAnsi="宋体" w:eastAsia="宋体" w:cs="宋体"/>
          <w:bCs/>
          <w:sz w:val="24"/>
          <w:lang w:eastAsia="zh-CN"/>
        </w:rPr>
      </w:pPr>
      <w:r>
        <w:rPr>
          <w:rFonts w:hint="eastAsia" w:ascii="宋体" w:hAnsi="宋体" w:eastAsia="宋体" w:cs="宋体"/>
          <w:bCs/>
          <w:sz w:val="24"/>
        </w:rPr>
        <w:t>(1)</w:t>
      </w:r>
      <w:r>
        <w:rPr>
          <w:rFonts w:hint="eastAsia" w:ascii="宋体" w:hAnsi="宋体" w:eastAsia="宋体" w:cs="宋体"/>
          <w:bCs/>
          <w:sz w:val="24"/>
          <w:lang w:val="en-US" w:eastAsia="zh-CN"/>
        </w:rPr>
        <w:t>未及时递交投标文件的</w:t>
      </w:r>
      <w:r>
        <w:rPr>
          <w:rFonts w:hint="eastAsia" w:ascii="宋体" w:hAnsi="宋体" w:eastAsia="宋体" w:cs="宋体"/>
          <w:bCs/>
          <w:sz w:val="24"/>
          <w:lang w:eastAsia="zh-CN"/>
        </w:rPr>
        <w:t>；</w:t>
      </w:r>
    </w:p>
    <w:p w14:paraId="61888B44">
      <w:pPr>
        <w:spacing w:line="440" w:lineRule="exact"/>
        <w:ind w:firstLine="540"/>
        <w:rPr>
          <w:rFonts w:hint="eastAsia" w:ascii="宋体" w:hAnsi="宋体" w:eastAsia="宋体" w:cs="宋体"/>
          <w:bCs/>
          <w:sz w:val="24"/>
          <w:lang w:eastAsia="zh-CN"/>
        </w:rPr>
      </w:pPr>
      <w:r>
        <w:rPr>
          <w:rFonts w:hint="eastAsia" w:ascii="宋体" w:hAnsi="宋体" w:eastAsia="宋体" w:cs="宋体"/>
          <w:bCs/>
          <w:sz w:val="24"/>
        </w:rPr>
        <w:t>(2)投标文件未按招标文件要求签署、盖章的</w:t>
      </w:r>
      <w:r>
        <w:rPr>
          <w:rFonts w:hint="eastAsia" w:ascii="宋体" w:hAnsi="宋体" w:eastAsia="宋体" w:cs="宋体"/>
          <w:bCs/>
          <w:sz w:val="24"/>
          <w:lang w:eastAsia="zh-CN"/>
        </w:rPr>
        <w:t>；</w:t>
      </w:r>
    </w:p>
    <w:p w14:paraId="4CE1B4C0">
      <w:pPr>
        <w:spacing w:line="440" w:lineRule="exact"/>
        <w:ind w:firstLine="540"/>
        <w:rPr>
          <w:rFonts w:hint="eastAsia" w:ascii="宋体" w:hAnsi="宋体" w:eastAsia="宋体" w:cs="宋体"/>
          <w:bCs/>
          <w:sz w:val="24"/>
          <w:lang w:eastAsia="zh-CN"/>
        </w:rPr>
      </w:pPr>
      <w:r>
        <w:rPr>
          <w:rFonts w:hint="eastAsia" w:ascii="宋体" w:hAnsi="宋体" w:eastAsia="宋体" w:cs="宋体"/>
          <w:bCs/>
          <w:sz w:val="24"/>
        </w:rPr>
        <w:t>(3)不具备招标文件中规定的资格要求的</w:t>
      </w:r>
      <w:r>
        <w:rPr>
          <w:rFonts w:hint="eastAsia" w:ascii="宋体" w:hAnsi="宋体" w:eastAsia="宋体" w:cs="宋体"/>
          <w:bCs/>
          <w:sz w:val="24"/>
          <w:lang w:eastAsia="zh-CN"/>
        </w:rPr>
        <w:t>；</w:t>
      </w:r>
    </w:p>
    <w:p w14:paraId="1F78A371">
      <w:pPr>
        <w:spacing w:line="440" w:lineRule="exact"/>
        <w:ind w:firstLine="540"/>
        <w:rPr>
          <w:rFonts w:hint="eastAsia" w:ascii="宋体" w:hAnsi="宋体" w:eastAsia="宋体" w:cs="宋体"/>
          <w:bCs/>
          <w:sz w:val="24"/>
          <w:lang w:eastAsia="zh-CN"/>
        </w:rPr>
      </w:pPr>
      <w:r>
        <w:rPr>
          <w:rFonts w:hint="eastAsia" w:ascii="宋体" w:hAnsi="宋体" w:eastAsia="宋体" w:cs="宋体"/>
          <w:bCs/>
          <w:sz w:val="24"/>
        </w:rPr>
        <w:t>(4)报价超过招标文件中规定的预算金额或者最高限价的</w:t>
      </w:r>
      <w:r>
        <w:rPr>
          <w:rFonts w:hint="eastAsia" w:ascii="宋体" w:hAnsi="宋体" w:eastAsia="宋体" w:cs="宋体"/>
          <w:bCs/>
          <w:sz w:val="24"/>
          <w:lang w:eastAsia="zh-CN"/>
        </w:rPr>
        <w:t>；</w:t>
      </w:r>
    </w:p>
    <w:p w14:paraId="06125E5E">
      <w:pPr>
        <w:spacing w:line="440" w:lineRule="exact"/>
        <w:ind w:firstLine="540"/>
        <w:rPr>
          <w:rFonts w:hint="eastAsia" w:ascii="宋体" w:hAnsi="宋体" w:eastAsia="宋体" w:cs="宋体"/>
          <w:bCs/>
          <w:sz w:val="24"/>
          <w:lang w:eastAsia="zh-CN"/>
        </w:rPr>
      </w:pPr>
      <w:r>
        <w:rPr>
          <w:rFonts w:hint="eastAsia" w:ascii="宋体" w:hAnsi="宋体" w:eastAsia="宋体" w:cs="宋体"/>
          <w:bCs/>
          <w:sz w:val="24"/>
        </w:rPr>
        <w:t>(5)投标文件含有采购人不能接受的附加条件的</w:t>
      </w:r>
      <w:r>
        <w:rPr>
          <w:rFonts w:hint="eastAsia" w:ascii="宋体" w:hAnsi="宋体" w:eastAsia="宋体" w:cs="宋体"/>
          <w:bCs/>
          <w:sz w:val="24"/>
          <w:lang w:eastAsia="zh-CN"/>
        </w:rPr>
        <w:t>；</w:t>
      </w:r>
    </w:p>
    <w:p w14:paraId="5298DCC2">
      <w:pPr>
        <w:spacing w:line="440" w:lineRule="exact"/>
        <w:ind w:firstLine="540"/>
        <w:rPr>
          <w:rFonts w:hint="eastAsia" w:ascii="宋体" w:hAnsi="宋体" w:eastAsia="宋体" w:cs="宋体"/>
          <w:bCs/>
          <w:sz w:val="24"/>
          <w:lang w:eastAsia="zh-CN"/>
        </w:rPr>
      </w:pPr>
      <w:r>
        <w:rPr>
          <w:rFonts w:hint="eastAsia" w:ascii="宋体" w:hAnsi="宋体" w:eastAsia="宋体" w:cs="宋体"/>
          <w:bCs/>
          <w:sz w:val="24"/>
        </w:rPr>
        <w:t>(</w:t>
      </w:r>
      <w:r>
        <w:rPr>
          <w:rFonts w:hint="eastAsia" w:ascii="宋体" w:hAnsi="宋体" w:eastAsia="宋体" w:cs="宋体"/>
          <w:bCs/>
          <w:sz w:val="24"/>
          <w:lang w:val="en-US" w:eastAsia="zh-CN"/>
        </w:rPr>
        <w:t>6</w:t>
      </w:r>
      <w:r>
        <w:rPr>
          <w:rFonts w:hint="eastAsia" w:ascii="宋体" w:hAnsi="宋体" w:eastAsia="宋体" w:cs="宋体"/>
          <w:bCs/>
          <w:sz w:val="24"/>
        </w:rPr>
        <w:t>)不同投标人的投标文件载明的项目管理成员或者联系人员为同一人</w:t>
      </w:r>
      <w:r>
        <w:rPr>
          <w:rFonts w:hint="eastAsia" w:ascii="宋体" w:hAnsi="宋体" w:cs="宋体"/>
          <w:bCs/>
          <w:sz w:val="24"/>
          <w:lang w:eastAsia="zh-CN"/>
        </w:rPr>
        <w:t>；</w:t>
      </w:r>
    </w:p>
    <w:p w14:paraId="44237C69">
      <w:pPr>
        <w:spacing w:line="440" w:lineRule="exact"/>
        <w:ind w:firstLine="540"/>
        <w:rPr>
          <w:rFonts w:hint="eastAsia" w:ascii="宋体" w:hAnsi="宋体" w:eastAsia="宋体" w:cs="宋体"/>
          <w:sz w:val="24"/>
          <w:lang w:eastAsia="zh-CN"/>
        </w:rPr>
      </w:pPr>
      <w:r>
        <w:rPr>
          <w:rFonts w:hint="eastAsia" w:ascii="宋体" w:hAnsi="宋体" w:eastAsia="宋体" w:cs="宋体"/>
          <w:bCs/>
          <w:sz w:val="24"/>
        </w:rPr>
        <w:t>(</w:t>
      </w:r>
      <w:r>
        <w:rPr>
          <w:rFonts w:hint="eastAsia" w:ascii="宋体" w:hAnsi="宋体" w:eastAsia="宋体" w:cs="宋体"/>
          <w:bCs/>
          <w:sz w:val="24"/>
          <w:lang w:val="en-US" w:eastAsia="zh-CN"/>
        </w:rPr>
        <w:t>7</w:t>
      </w:r>
      <w:r>
        <w:rPr>
          <w:rFonts w:hint="eastAsia" w:ascii="宋体" w:hAnsi="宋体" w:eastAsia="宋体" w:cs="宋体"/>
          <w:bCs/>
          <w:sz w:val="24"/>
        </w:rPr>
        <w:t>)不同投标人的投标文件异常一致或者投标报价呈规律性差异</w:t>
      </w:r>
      <w:r>
        <w:rPr>
          <w:rFonts w:hint="eastAsia" w:ascii="宋体" w:hAnsi="宋体" w:cs="宋体"/>
          <w:bCs/>
          <w:sz w:val="24"/>
          <w:lang w:eastAsia="zh-CN"/>
        </w:rPr>
        <w:t>；</w:t>
      </w:r>
    </w:p>
    <w:p w14:paraId="46DC5FF0">
      <w:pPr>
        <w:spacing w:line="440" w:lineRule="exact"/>
        <w:ind w:firstLine="480" w:firstLineChars="20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8</w:t>
      </w:r>
      <w:r>
        <w:rPr>
          <w:rFonts w:hint="eastAsia" w:ascii="宋体" w:hAnsi="宋体" w:eastAsia="宋体" w:cs="宋体"/>
          <w:bCs/>
          <w:sz w:val="24"/>
        </w:rPr>
        <w:t>)评标委员会认为投标人的报价明显低于其他通过符合性审查投标人的报价，有可能影响产品质量或者不能诚信履约的，未在评标现场合理的时间内提供书面说明或相关证明材料，不能证明其报价合理的；</w:t>
      </w:r>
    </w:p>
    <w:p w14:paraId="590A7741">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9</w:t>
      </w:r>
      <w:r>
        <w:rPr>
          <w:rFonts w:hint="eastAsia" w:ascii="宋体" w:hAnsi="宋体" w:eastAsia="宋体" w:cs="宋体"/>
          <w:bCs/>
          <w:sz w:val="24"/>
        </w:rPr>
        <w:t>)不符合法律、法规和招标文件规定的其他无效情形</w:t>
      </w:r>
      <w:r>
        <w:rPr>
          <w:rFonts w:hint="eastAsia" w:ascii="宋体" w:hAnsi="宋体" w:eastAsia="宋体" w:cs="宋体"/>
          <w:bCs/>
          <w:sz w:val="24"/>
          <w:lang w:eastAsia="zh-CN"/>
        </w:rPr>
        <w:t>；</w:t>
      </w:r>
    </w:p>
    <w:p w14:paraId="564431B5">
      <w:pPr>
        <w:spacing w:line="440" w:lineRule="exact"/>
        <w:ind w:firstLine="480" w:firstLineChars="200"/>
        <w:rPr>
          <w:rFonts w:hint="eastAsia" w:ascii="宋体" w:hAnsi="宋体" w:eastAsia="宋体" w:cs="宋体"/>
          <w:sz w:val="24"/>
        </w:rPr>
      </w:pPr>
      <w:r>
        <w:rPr>
          <w:rFonts w:hint="eastAsia" w:ascii="宋体" w:hAnsi="宋体" w:eastAsia="宋体" w:cs="宋体"/>
          <w:bCs/>
          <w:sz w:val="24"/>
        </w:rPr>
        <w:t>(</w:t>
      </w:r>
      <w:r>
        <w:rPr>
          <w:rFonts w:hint="eastAsia" w:ascii="宋体" w:hAnsi="宋体" w:eastAsia="宋体" w:cs="宋体"/>
          <w:bCs/>
          <w:sz w:val="24"/>
          <w:lang w:val="en-US" w:eastAsia="zh-CN"/>
        </w:rPr>
        <w:t>10</w:t>
      </w:r>
      <w:r>
        <w:rPr>
          <w:rFonts w:hint="eastAsia" w:ascii="宋体" w:hAnsi="宋体" w:eastAsia="宋体" w:cs="宋体"/>
          <w:bCs/>
          <w:sz w:val="24"/>
        </w:rPr>
        <w:t>)</w:t>
      </w:r>
      <w:r>
        <w:rPr>
          <w:rFonts w:hint="eastAsia" w:ascii="宋体" w:hAnsi="宋体" w:eastAsia="宋体" w:cs="宋体"/>
          <w:bCs/>
          <w:sz w:val="24"/>
          <w:lang w:val="zh-CN"/>
        </w:rPr>
        <w:t>不符合招标文件中规定的其他实质性要求和条件的。</w:t>
      </w:r>
    </w:p>
    <w:p w14:paraId="079AB297">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26.</w:t>
      </w:r>
      <w:r>
        <w:rPr>
          <w:rFonts w:hint="eastAsia" w:ascii="宋体" w:hAnsi="宋体" w:cs="宋体"/>
          <w:sz w:val="24"/>
          <w:lang w:val="en-US" w:eastAsia="zh-CN"/>
        </w:rPr>
        <w:t>8</w:t>
      </w:r>
      <w:r>
        <w:rPr>
          <w:rFonts w:hint="eastAsia" w:ascii="宋体" w:hAnsi="宋体" w:eastAsia="宋体" w:cs="宋体"/>
          <w:sz w:val="24"/>
        </w:rPr>
        <w:t>在评标期间，出现符合专业条件的投标人或者对招标文件作出实质性响应的投标人不足三家情形的，比照2</w:t>
      </w:r>
      <w:r>
        <w:rPr>
          <w:rFonts w:hint="eastAsia" w:ascii="宋体" w:hAnsi="宋体" w:eastAsia="宋体" w:cs="宋体"/>
          <w:sz w:val="24"/>
          <w:lang w:val="en-US" w:eastAsia="zh-CN"/>
        </w:rPr>
        <w:t>3</w:t>
      </w:r>
      <w:r>
        <w:rPr>
          <w:rFonts w:hint="eastAsia" w:ascii="宋体" w:hAnsi="宋体" w:eastAsia="宋体" w:cs="宋体"/>
          <w:sz w:val="24"/>
        </w:rPr>
        <w:t>.4款执行。</w:t>
      </w:r>
    </w:p>
    <w:p w14:paraId="75829DAA">
      <w:pPr>
        <w:spacing w:line="440" w:lineRule="exact"/>
        <w:ind w:firstLine="480" w:firstLineChars="200"/>
        <w:rPr>
          <w:rFonts w:hint="eastAsia" w:ascii="宋体" w:hAnsi="宋体" w:eastAsia="宋体" w:cs="宋体"/>
          <w:sz w:val="24"/>
        </w:rPr>
      </w:pPr>
      <w:r>
        <w:rPr>
          <w:rFonts w:hint="eastAsia" w:ascii="宋体" w:hAnsi="宋体" w:eastAsia="宋体" w:cs="宋体"/>
          <w:sz w:val="24"/>
        </w:rPr>
        <w:t>26.</w:t>
      </w:r>
      <w:r>
        <w:rPr>
          <w:rFonts w:hint="eastAsia" w:ascii="宋体" w:hAnsi="宋体" w:cs="宋体"/>
          <w:sz w:val="24"/>
          <w:lang w:val="en-US" w:eastAsia="zh-CN"/>
        </w:rPr>
        <w:t>9</w:t>
      </w:r>
      <w:r>
        <w:rPr>
          <w:rFonts w:hint="eastAsia" w:ascii="宋体" w:hAnsi="宋体" w:eastAsia="宋体" w:cs="宋体"/>
          <w:sz w:val="24"/>
        </w:rPr>
        <w:t>在招标采购中，出现下列情形之一的，应予废标：</w:t>
      </w:r>
    </w:p>
    <w:p w14:paraId="7406B313">
      <w:pPr>
        <w:spacing w:line="440" w:lineRule="exact"/>
        <w:ind w:firstLine="480" w:firstLineChars="200"/>
        <w:rPr>
          <w:rFonts w:hint="eastAsia" w:ascii="宋体" w:hAnsi="宋体" w:eastAsia="宋体" w:cs="宋体"/>
          <w:sz w:val="24"/>
        </w:rPr>
      </w:pPr>
      <w:r>
        <w:rPr>
          <w:rFonts w:hint="eastAsia" w:ascii="宋体" w:hAnsi="宋体" w:eastAsia="宋体" w:cs="宋体"/>
          <w:sz w:val="24"/>
        </w:rPr>
        <w:t>（1）符合专业条件的投标人或者对招标文件作实质响应的投标人不足三家的；特殊情况按第23</w:t>
      </w:r>
      <w:r>
        <w:rPr>
          <w:rFonts w:hint="eastAsia" w:ascii="宋体" w:hAnsi="宋体" w:eastAsia="宋体" w:cs="宋体"/>
          <w:sz w:val="24"/>
          <w:lang w:val="en-US" w:eastAsia="zh-CN"/>
        </w:rPr>
        <w:t>.4</w:t>
      </w:r>
      <w:r>
        <w:rPr>
          <w:rFonts w:hint="eastAsia" w:ascii="宋体" w:hAnsi="宋体" w:eastAsia="宋体" w:cs="宋体"/>
          <w:sz w:val="24"/>
        </w:rPr>
        <w:t>条处理。</w:t>
      </w:r>
    </w:p>
    <w:p w14:paraId="7DCE05DD">
      <w:pPr>
        <w:spacing w:line="440" w:lineRule="exact"/>
        <w:ind w:firstLine="480" w:firstLineChars="200"/>
        <w:rPr>
          <w:rFonts w:hint="eastAsia" w:ascii="宋体" w:hAnsi="宋体" w:eastAsia="宋体" w:cs="宋体"/>
          <w:sz w:val="24"/>
        </w:rPr>
      </w:pPr>
      <w:r>
        <w:rPr>
          <w:rFonts w:hint="eastAsia" w:ascii="宋体" w:hAnsi="宋体" w:eastAsia="宋体" w:cs="宋体"/>
          <w:sz w:val="24"/>
        </w:rPr>
        <w:t>（2）出现影响采购公正的违法、违规行为的；</w:t>
      </w:r>
    </w:p>
    <w:p w14:paraId="36D395BB">
      <w:pPr>
        <w:spacing w:line="440" w:lineRule="exact"/>
        <w:ind w:firstLine="480" w:firstLineChars="200"/>
        <w:rPr>
          <w:rFonts w:hint="eastAsia" w:ascii="宋体" w:hAnsi="宋体" w:eastAsia="宋体" w:cs="宋体"/>
          <w:sz w:val="24"/>
        </w:rPr>
      </w:pPr>
      <w:r>
        <w:rPr>
          <w:rFonts w:hint="eastAsia" w:ascii="宋体" w:hAnsi="宋体" w:eastAsia="宋体" w:cs="宋体"/>
          <w:sz w:val="24"/>
        </w:rPr>
        <w:t>（3）投标人的报价均超过了采购预算，采购人不能支付的；</w:t>
      </w:r>
    </w:p>
    <w:p w14:paraId="43CB1A98">
      <w:pPr>
        <w:spacing w:line="440" w:lineRule="exact"/>
        <w:ind w:firstLine="480" w:firstLineChars="200"/>
        <w:rPr>
          <w:rFonts w:hint="eastAsia" w:ascii="宋体" w:hAnsi="宋体" w:eastAsia="宋体" w:cs="宋体"/>
          <w:sz w:val="24"/>
        </w:rPr>
      </w:pPr>
      <w:r>
        <w:rPr>
          <w:rFonts w:hint="eastAsia" w:ascii="宋体" w:hAnsi="宋体" w:eastAsia="宋体" w:cs="宋体"/>
          <w:sz w:val="24"/>
        </w:rPr>
        <w:t>（4）因重大变故，采购任务取消的。</w:t>
      </w:r>
    </w:p>
    <w:p w14:paraId="6D79F26C">
      <w:pPr>
        <w:spacing w:line="440" w:lineRule="exact"/>
        <w:ind w:firstLine="480" w:firstLineChars="200"/>
        <w:rPr>
          <w:rFonts w:hint="eastAsia" w:ascii="宋体" w:hAnsi="宋体" w:eastAsia="宋体" w:cs="宋体"/>
          <w:sz w:val="24"/>
        </w:rPr>
      </w:pPr>
      <w:r>
        <w:rPr>
          <w:rFonts w:hint="eastAsia" w:ascii="宋体" w:hAnsi="宋体" w:eastAsia="宋体" w:cs="宋体"/>
          <w:sz w:val="24"/>
        </w:rPr>
        <w:t>废标后，采购人应当将废标理由通知所有投标人。</w:t>
      </w:r>
    </w:p>
    <w:p w14:paraId="1E03E3C8">
      <w:pPr>
        <w:spacing w:line="440" w:lineRule="exact"/>
        <w:ind w:firstLine="480" w:firstLineChars="200"/>
        <w:rPr>
          <w:rFonts w:hint="eastAsia" w:ascii="宋体" w:hAnsi="宋体" w:eastAsia="宋体" w:cs="宋体"/>
          <w:b/>
          <w:sz w:val="24"/>
        </w:rPr>
      </w:pPr>
      <w:r>
        <w:rPr>
          <w:rFonts w:hint="eastAsia" w:ascii="宋体" w:hAnsi="宋体" w:eastAsia="宋体" w:cs="宋体"/>
          <w:b/>
          <w:bCs/>
          <w:sz w:val="24"/>
        </w:rPr>
        <w:t>27.</w:t>
      </w:r>
      <w:r>
        <w:rPr>
          <w:rFonts w:hint="eastAsia" w:ascii="宋体" w:hAnsi="宋体" w:eastAsia="宋体" w:cs="宋体"/>
          <w:b/>
          <w:sz w:val="24"/>
        </w:rPr>
        <w:t>投标文件的澄清</w:t>
      </w:r>
    </w:p>
    <w:p w14:paraId="06BB8B9B">
      <w:pPr>
        <w:spacing w:line="440" w:lineRule="exact"/>
        <w:ind w:firstLine="480" w:firstLineChars="200"/>
        <w:rPr>
          <w:rFonts w:hint="eastAsia" w:ascii="宋体" w:hAnsi="宋体" w:eastAsia="宋体" w:cs="宋体"/>
          <w:sz w:val="24"/>
        </w:rPr>
      </w:pPr>
      <w:r>
        <w:rPr>
          <w:rFonts w:hint="eastAsia" w:ascii="宋体" w:hAnsi="宋体" w:eastAsia="宋体" w:cs="宋体"/>
          <w:bCs/>
          <w:sz w:val="24"/>
        </w:rPr>
        <w:t>27.1在评标期间，为有助于对投标文件的审查、评价和比较，评委会有权要求投标人对其投标文件中含义不明确、同类问题表述不一致或者有明显文字和计算错误的内容进行澄清。但并非对每个投标人都作澄清要求</w:t>
      </w:r>
      <w:r>
        <w:rPr>
          <w:rFonts w:hint="eastAsia" w:ascii="宋体" w:hAnsi="宋体" w:eastAsia="宋体" w:cs="宋体"/>
          <w:sz w:val="24"/>
        </w:rPr>
        <w:t>。</w:t>
      </w:r>
    </w:p>
    <w:p w14:paraId="6A214059">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27.2对投标文件中含义不明确、同类问题表述不一致或者明显文字错误的内容，评委会将通过</w:t>
      </w:r>
      <w:r>
        <w:rPr>
          <w:rFonts w:hint="eastAsia" w:ascii="宋体" w:hAnsi="宋体" w:eastAsia="宋体" w:cs="宋体"/>
          <w:bCs/>
          <w:sz w:val="24"/>
          <w:lang w:val="en-US" w:eastAsia="zh-CN"/>
        </w:rPr>
        <w:t>电话</w:t>
      </w:r>
      <w:r>
        <w:rPr>
          <w:rFonts w:hint="eastAsia" w:ascii="宋体" w:hAnsi="宋体" w:eastAsia="宋体" w:cs="宋体"/>
          <w:bCs/>
          <w:sz w:val="24"/>
        </w:rPr>
        <w:t>进行视频</w:t>
      </w:r>
      <w:r>
        <w:rPr>
          <w:rFonts w:hint="eastAsia" w:ascii="宋体" w:hAnsi="宋体" w:eastAsia="宋体" w:cs="宋体"/>
          <w:bCs/>
          <w:sz w:val="24"/>
          <w:lang w:val="en-US" w:eastAsia="zh-CN"/>
        </w:rPr>
        <w:t>或语音等方式</w:t>
      </w:r>
      <w:r>
        <w:rPr>
          <w:rFonts w:hint="eastAsia" w:ascii="宋体" w:hAnsi="宋体" w:eastAsia="宋体" w:cs="宋体"/>
          <w:bCs/>
          <w:sz w:val="24"/>
        </w:rPr>
        <w:t>交流并要求投标人作出必要的澄清、说明或者补正（在交流时，评委会首先会核实授权委托人或法人代表的身份信息，如身份信息不符则视同投标人放弃澄清、说明或者补正的权利）。投标人的澄清、说明、补正要通过</w:t>
      </w:r>
      <w:r>
        <w:rPr>
          <w:rFonts w:hint="eastAsia" w:ascii="宋体" w:hAnsi="宋体" w:eastAsia="宋体" w:cs="宋体"/>
          <w:bCs/>
          <w:sz w:val="24"/>
          <w:lang w:val="en-US" w:eastAsia="zh-CN"/>
        </w:rPr>
        <w:t>电话</w:t>
      </w:r>
      <w:r>
        <w:rPr>
          <w:rFonts w:hint="eastAsia" w:ascii="宋体" w:hAnsi="宋体" w:eastAsia="宋体" w:cs="宋体"/>
          <w:bCs/>
          <w:sz w:val="24"/>
        </w:rPr>
        <w:t>向评标委员会进行澄清回复，同时必须将澄清、说明、补正的内容形成电子文件加盖</w:t>
      </w:r>
      <w:r>
        <w:rPr>
          <w:rFonts w:hint="eastAsia" w:ascii="宋体" w:hAnsi="宋体" w:eastAsia="宋体" w:cs="宋体"/>
          <w:bCs/>
          <w:sz w:val="24"/>
          <w:lang w:val="en-US" w:eastAsia="zh-CN"/>
        </w:rPr>
        <w:t>公章</w:t>
      </w:r>
      <w:r>
        <w:rPr>
          <w:rFonts w:hint="eastAsia" w:ascii="宋体" w:hAnsi="宋体" w:eastAsia="宋体" w:cs="宋体"/>
          <w:bCs/>
          <w:sz w:val="24"/>
        </w:rPr>
        <w:t>通过</w:t>
      </w:r>
      <w:r>
        <w:rPr>
          <w:rFonts w:hint="eastAsia" w:ascii="宋体" w:hAnsi="宋体" w:eastAsia="宋体" w:cs="宋体"/>
          <w:bCs/>
          <w:sz w:val="24"/>
          <w:lang w:val="en-US" w:eastAsia="zh-CN"/>
        </w:rPr>
        <w:t>报名时的邮箱发送</w:t>
      </w:r>
      <w:r>
        <w:rPr>
          <w:rFonts w:hint="eastAsia" w:ascii="宋体" w:hAnsi="宋体" w:eastAsia="宋体" w:cs="宋体"/>
          <w:bCs/>
          <w:sz w:val="24"/>
        </w:rPr>
        <w:t>。投标人的澄清、说明、补正不得超出投标文件的范围或者改变投标文件的实质性内容。</w:t>
      </w:r>
    </w:p>
    <w:p w14:paraId="7DBCFBD3">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27.3</w:t>
      </w:r>
      <w:r>
        <w:rPr>
          <w:rFonts w:hint="eastAsia" w:ascii="宋体" w:hAnsi="宋体" w:eastAsia="宋体" w:cs="宋体"/>
          <w:sz w:val="24"/>
        </w:rPr>
        <w:t>接到评委会澄清要求的投标人如未按第</w:t>
      </w:r>
      <w:r>
        <w:rPr>
          <w:rFonts w:hint="eastAsia" w:ascii="宋体" w:hAnsi="宋体" w:eastAsia="宋体" w:cs="宋体"/>
          <w:sz w:val="24"/>
          <w:lang w:val="en-US" w:eastAsia="zh-CN"/>
        </w:rPr>
        <w:t>27.2</w:t>
      </w:r>
      <w:r>
        <w:rPr>
          <w:rFonts w:hint="eastAsia" w:ascii="宋体" w:hAnsi="宋体" w:eastAsia="宋体" w:cs="宋体"/>
          <w:sz w:val="24"/>
        </w:rPr>
        <w:t>条的规定做出澄清，将视为放弃该权利</w:t>
      </w:r>
      <w:r>
        <w:rPr>
          <w:rFonts w:hint="eastAsia" w:ascii="宋体" w:hAnsi="宋体" w:eastAsia="宋体" w:cs="宋体"/>
          <w:sz w:val="24"/>
          <w:lang w:eastAsia="zh-CN"/>
        </w:rPr>
        <w:t>。</w:t>
      </w:r>
    </w:p>
    <w:p w14:paraId="796C2AFF">
      <w:pPr>
        <w:spacing w:line="400" w:lineRule="exact"/>
        <w:ind w:firstLine="480" w:firstLineChars="200"/>
        <w:rPr>
          <w:rFonts w:hint="eastAsia" w:ascii="宋体" w:hAnsi="宋体" w:eastAsia="宋体" w:cs="宋体"/>
          <w:sz w:val="24"/>
        </w:rPr>
      </w:pPr>
      <w:r>
        <w:rPr>
          <w:rFonts w:hint="eastAsia" w:ascii="宋体" w:hAnsi="宋体" w:eastAsia="宋体" w:cs="宋体"/>
          <w:sz w:val="24"/>
        </w:rPr>
        <w:t>28.评审及中标</w:t>
      </w:r>
    </w:p>
    <w:p w14:paraId="2D89D76E">
      <w:pPr>
        <w:spacing w:line="400" w:lineRule="exact"/>
        <w:ind w:firstLine="480" w:firstLineChars="200"/>
        <w:rPr>
          <w:rFonts w:hint="eastAsia" w:ascii="宋体" w:hAnsi="宋体" w:eastAsia="宋体" w:cs="宋体"/>
          <w:sz w:val="24"/>
        </w:rPr>
      </w:pPr>
      <w:r>
        <w:rPr>
          <w:rFonts w:hint="eastAsia" w:ascii="宋体" w:hAnsi="宋体" w:eastAsia="宋体" w:cs="宋体"/>
          <w:sz w:val="24"/>
        </w:rPr>
        <w:t>28.1特殊情况处理</w:t>
      </w:r>
    </w:p>
    <w:p w14:paraId="7D67C19A">
      <w:pPr>
        <w:spacing w:line="400" w:lineRule="exact"/>
        <w:ind w:firstLine="480" w:firstLineChars="200"/>
        <w:rPr>
          <w:rFonts w:hint="eastAsia" w:ascii="宋体" w:hAnsi="宋体" w:eastAsia="宋体" w:cs="宋体"/>
          <w:sz w:val="24"/>
        </w:rPr>
      </w:pPr>
      <w:r>
        <w:rPr>
          <w:rFonts w:hint="eastAsia" w:ascii="宋体" w:hAnsi="宋体" w:eastAsia="宋体" w:cs="宋体"/>
          <w:sz w:val="24"/>
        </w:rPr>
        <w:t>28.1.1评委会将对通过资格性审查和符合性审查的投标文件进行评价和比较。</w:t>
      </w:r>
    </w:p>
    <w:p w14:paraId="4CFD46D2">
      <w:pPr>
        <w:spacing w:line="400" w:lineRule="exact"/>
        <w:ind w:firstLine="480" w:firstLineChars="200"/>
        <w:rPr>
          <w:rFonts w:hint="eastAsia" w:ascii="宋体" w:hAnsi="宋体" w:eastAsia="宋体" w:cs="宋体"/>
          <w:sz w:val="24"/>
        </w:rPr>
      </w:pPr>
      <w:r>
        <w:rPr>
          <w:rFonts w:hint="eastAsia" w:ascii="宋体" w:hAnsi="宋体" w:eastAsia="宋体" w:cs="宋体"/>
          <w:sz w:val="24"/>
        </w:rPr>
        <w:t>28.</w:t>
      </w:r>
      <w:r>
        <w:rPr>
          <w:rFonts w:hint="eastAsia" w:ascii="宋体" w:hAnsi="宋体" w:eastAsia="宋体" w:cs="宋体"/>
          <w:sz w:val="24"/>
          <w:lang w:val="en-US" w:eastAsia="zh-CN"/>
        </w:rPr>
        <w:t>2</w:t>
      </w:r>
      <w:r>
        <w:rPr>
          <w:rFonts w:hint="eastAsia" w:ascii="宋体" w:hAnsi="宋体" w:eastAsia="宋体" w:cs="宋体"/>
          <w:sz w:val="24"/>
        </w:rPr>
        <w:t>评委会按招标文件中公布的评标标准对每份合格投标文件进行评审，确定中标供应商，任何单项因素的最优不能作为中标的保证。</w:t>
      </w:r>
    </w:p>
    <w:p w14:paraId="2DE778A3">
      <w:pPr>
        <w:spacing w:line="400" w:lineRule="exact"/>
        <w:ind w:firstLine="480" w:firstLineChars="200"/>
        <w:rPr>
          <w:rFonts w:hint="eastAsia" w:ascii="宋体" w:hAnsi="宋体" w:eastAsia="宋体" w:cs="宋体"/>
          <w:sz w:val="24"/>
        </w:rPr>
      </w:pPr>
      <w:r>
        <w:rPr>
          <w:rFonts w:hint="eastAsia" w:ascii="宋体" w:hAnsi="宋体" w:eastAsia="宋体" w:cs="宋体"/>
          <w:sz w:val="24"/>
        </w:rPr>
        <w:t>28.</w:t>
      </w:r>
      <w:r>
        <w:rPr>
          <w:rFonts w:hint="eastAsia" w:ascii="宋体" w:hAnsi="宋体" w:eastAsia="宋体" w:cs="宋体"/>
          <w:sz w:val="24"/>
          <w:lang w:val="en-US" w:eastAsia="zh-CN"/>
        </w:rPr>
        <w:t>3</w:t>
      </w:r>
      <w:r>
        <w:rPr>
          <w:rFonts w:hint="eastAsia" w:ascii="宋体" w:hAnsi="宋体" w:eastAsia="宋体" w:cs="宋体"/>
          <w:sz w:val="24"/>
        </w:rPr>
        <w:t>评委会发现招标文件存在歧义、重大缺陷导致评审工作无法进行，或者招标文件内容存在违反国家有关规定的，评标工作停止，采购人修改招标文件后重新组织采购活动。</w:t>
      </w:r>
    </w:p>
    <w:p w14:paraId="485EE7A3">
      <w:pPr>
        <w:spacing w:line="400" w:lineRule="exact"/>
        <w:ind w:firstLine="480" w:firstLineChars="200"/>
        <w:rPr>
          <w:rFonts w:hint="eastAsia" w:ascii="宋体" w:hAnsi="宋体" w:eastAsia="宋体" w:cs="宋体"/>
          <w:sz w:val="24"/>
        </w:rPr>
      </w:pPr>
      <w:r>
        <w:rPr>
          <w:rFonts w:hint="eastAsia" w:ascii="宋体" w:hAnsi="宋体" w:eastAsia="宋体" w:cs="宋体"/>
          <w:sz w:val="24"/>
        </w:rPr>
        <w:t>29.评标过程的保密</w:t>
      </w:r>
    </w:p>
    <w:p w14:paraId="58FD4C35">
      <w:pPr>
        <w:spacing w:line="400" w:lineRule="exact"/>
        <w:ind w:firstLine="480" w:firstLineChars="200"/>
        <w:rPr>
          <w:rFonts w:hint="eastAsia" w:ascii="宋体" w:hAnsi="宋体" w:eastAsia="宋体" w:cs="宋体"/>
          <w:sz w:val="24"/>
        </w:rPr>
      </w:pPr>
      <w:r>
        <w:rPr>
          <w:rFonts w:hint="eastAsia" w:ascii="宋体" w:hAnsi="宋体" w:eastAsia="宋体" w:cs="宋体"/>
          <w:sz w:val="24"/>
        </w:rPr>
        <w:t>29.1在宣布中标结果之前，凡属于审查、澄清、评价、比较投标文件和中标意向等有关信息，相关当事人均不得泄露给任何供应商或与评审工作无关的人员。</w:t>
      </w:r>
    </w:p>
    <w:p w14:paraId="5BD412E7">
      <w:pPr>
        <w:spacing w:line="400" w:lineRule="exact"/>
        <w:ind w:firstLine="480" w:firstLineChars="200"/>
        <w:rPr>
          <w:rFonts w:hint="eastAsia" w:ascii="宋体" w:hAnsi="宋体" w:eastAsia="宋体" w:cs="宋体"/>
          <w:sz w:val="24"/>
        </w:rPr>
      </w:pPr>
      <w:r>
        <w:rPr>
          <w:rFonts w:hint="eastAsia" w:ascii="宋体" w:hAnsi="宋体" w:eastAsia="宋体" w:cs="宋体"/>
          <w:sz w:val="24"/>
        </w:rPr>
        <w:t>29.2 投标人不得探听上述信息，不得以任何行为影响评标过程，否则其投标文件将被作无效处理。</w:t>
      </w:r>
    </w:p>
    <w:p w14:paraId="5886DD07">
      <w:pPr>
        <w:spacing w:line="400" w:lineRule="exact"/>
        <w:ind w:firstLine="480" w:firstLineChars="200"/>
        <w:rPr>
          <w:rFonts w:hint="eastAsia" w:ascii="宋体" w:hAnsi="宋体" w:eastAsia="宋体" w:cs="宋体"/>
          <w:sz w:val="24"/>
        </w:rPr>
      </w:pPr>
      <w:r>
        <w:rPr>
          <w:rFonts w:hint="eastAsia" w:ascii="宋体" w:hAnsi="宋体" w:eastAsia="宋体" w:cs="宋体"/>
          <w:sz w:val="24"/>
        </w:rPr>
        <w:t>29.3 在评审期间，采购人将有专门人员与投标人进行联络。</w:t>
      </w:r>
    </w:p>
    <w:p w14:paraId="455E8C0E">
      <w:pPr>
        <w:spacing w:line="400" w:lineRule="exact"/>
        <w:ind w:firstLine="480" w:firstLineChars="200"/>
        <w:rPr>
          <w:rFonts w:hint="eastAsia" w:ascii="宋体" w:hAnsi="宋体" w:eastAsia="宋体" w:cs="宋体"/>
          <w:sz w:val="24"/>
        </w:rPr>
      </w:pPr>
      <w:r>
        <w:rPr>
          <w:rFonts w:hint="eastAsia" w:ascii="宋体" w:hAnsi="宋体" w:eastAsia="宋体" w:cs="宋体"/>
          <w:sz w:val="24"/>
        </w:rPr>
        <w:t>29.4 采购人和评审委员会不向未中标的供应商解释未中标原因，也不公布评审过程中的相关细节。</w:t>
      </w:r>
    </w:p>
    <w:p w14:paraId="587CE5AD">
      <w:pPr>
        <w:spacing w:line="440" w:lineRule="exact"/>
        <w:ind w:firstLine="480" w:firstLineChars="200"/>
        <w:rPr>
          <w:rFonts w:hint="eastAsia" w:ascii="宋体" w:hAnsi="宋体" w:eastAsia="宋体" w:cs="宋体"/>
          <w:sz w:val="24"/>
        </w:rPr>
      </w:pPr>
      <w:r>
        <w:rPr>
          <w:rFonts w:hint="eastAsia" w:ascii="宋体" w:hAnsi="宋体" w:eastAsia="宋体" w:cs="宋体"/>
          <w:sz w:val="24"/>
        </w:rPr>
        <w:t>29.5 评标委员会名单在开标前确定，并在招标结果确定前保密。</w:t>
      </w:r>
    </w:p>
    <w:p w14:paraId="6DA18026">
      <w:pPr>
        <w:spacing w:line="440" w:lineRule="exact"/>
        <w:ind w:firstLine="480" w:firstLineChars="200"/>
        <w:rPr>
          <w:rFonts w:hint="eastAsia" w:ascii="宋体" w:hAnsi="宋体" w:eastAsia="宋体" w:cs="宋体"/>
          <w:b/>
          <w:bCs/>
          <w:color w:val="000000"/>
          <w:sz w:val="24"/>
          <w:szCs w:val="21"/>
        </w:rPr>
      </w:pPr>
      <w:r>
        <w:rPr>
          <w:rFonts w:hint="eastAsia" w:ascii="宋体" w:hAnsi="宋体" w:eastAsia="宋体" w:cs="宋体"/>
          <w:b/>
          <w:bCs/>
          <w:color w:val="000000"/>
          <w:sz w:val="24"/>
          <w:szCs w:val="21"/>
        </w:rPr>
        <w:t>3</w:t>
      </w:r>
      <w:r>
        <w:rPr>
          <w:rFonts w:hint="eastAsia" w:ascii="宋体" w:hAnsi="宋体" w:cs="宋体"/>
          <w:b/>
          <w:bCs/>
          <w:color w:val="000000"/>
          <w:sz w:val="24"/>
          <w:szCs w:val="21"/>
          <w:lang w:val="en-US" w:eastAsia="zh-CN"/>
        </w:rPr>
        <w:t>0</w:t>
      </w:r>
      <w:r>
        <w:rPr>
          <w:rFonts w:hint="eastAsia" w:ascii="宋体" w:hAnsi="宋体" w:eastAsia="宋体" w:cs="宋体"/>
          <w:b/>
          <w:bCs/>
          <w:color w:val="000000"/>
          <w:sz w:val="24"/>
          <w:szCs w:val="21"/>
        </w:rPr>
        <w:t>.评标办法</w:t>
      </w:r>
    </w:p>
    <w:p w14:paraId="6770D8C4">
      <w:pPr>
        <w:tabs>
          <w:tab w:val="left" w:pos="735"/>
        </w:tabs>
        <w:spacing w:line="400" w:lineRule="exact"/>
        <w:ind w:firstLine="480" w:firstLineChars="200"/>
        <w:rPr>
          <w:rFonts w:hint="eastAsia" w:ascii="宋体" w:hAnsi="宋体" w:eastAsia="宋体" w:cs="宋体"/>
          <w:b/>
          <w:bCs/>
          <w:color w:val="000000"/>
          <w:sz w:val="24"/>
          <w:szCs w:val="21"/>
        </w:rPr>
      </w:pPr>
      <w:r>
        <w:rPr>
          <w:rFonts w:hint="eastAsia" w:ascii="宋体" w:hAnsi="宋体" w:eastAsia="宋体" w:cs="宋体"/>
          <w:b/>
          <w:bCs/>
          <w:color w:val="000000"/>
          <w:sz w:val="24"/>
          <w:szCs w:val="21"/>
        </w:rPr>
        <w:t>3</w:t>
      </w:r>
      <w:r>
        <w:rPr>
          <w:rFonts w:hint="eastAsia" w:ascii="宋体" w:hAnsi="宋体" w:cs="宋体"/>
          <w:b/>
          <w:bCs/>
          <w:color w:val="000000"/>
          <w:sz w:val="24"/>
          <w:szCs w:val="21"/>
          <w:lang w:val="en-US" w:eastAsia="zh-CN"/>
        </w:rPr>
        <w:t>0</w:t>
      </w:r>
      <w:r>
        <w:rPr>
          <w:rFonts w:hint="eastAsia" w:ascii="宋体" w:hAnsi="宋体" w:eastAsia="宋体" w:cs="宋体"/>
          <w:b/>
          <w:bCs/>
          <w:color w:val="000000"/>
          <w:sz w:val="24"/>
          <w:szCs w:val="21"/>
        </w:rPr>
        <w:t>.1评标标准和方法：（均按下述办法分别进行评标）</w:t>
      </w:r>
    </w:p>
    <w:p w14:paraId="31BFE57C">
      <w:pPr>
        <w:pStyle w:val="8"/>
        <w:tabs>
          <w:tab w:val="left" w:pos="735"/>
        </w:tabs>
        <w:snapToGrid w:val="0"/>
        <w:spacing w:line="4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一、对所有投标人的投标评</w:t>
      </w:r>
      <w:r>
        <w:rPr>
          <w:rFonts w:hint="eastAsia" w:ascii="宋体" w:hAnsi="宋体" w:eastAsia="宋体" w:cs="宋体"/>
          <w:sz w:val="24"/>
          <w:szCs w:val="24"/>
          <w:lang w:val="en-US" w:eastAsia="zh-CN"/>
        </w:rPr>
        <w:t>分</w:t>
      </w:r>
      <w:r>
        <w:rPr>
          <w:rFonts w:hint="eastAsia" w:ascii="宋体" w:hAnsi="宋体" w:eastAsia="宋体" w:cs="宋体"/>
          <w:sz w:val="24"/>
          <w:szCs w:val="24"/>
        </w:rPr>
        <w:t>，都采用相同的程序和标准。</w:t>
      </w:r>
    </w:p>
    <w:p w14:paraId="240A7017">
      <w:pPr>
        <w:pStyle w:val="8"/>
        <w:tabs>
          <w:tab w:val="left" w:pos="735"/>
        </w:tabs>
        <w:snapToGrid w:val="0"/>
        <w:spacing w:line="4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二、评标严格按照招标文件的要求和条件进行。</w:t>
      </w:r>
    </w:p>
    <w:p w14:paraId="6FC3CAC3">
      <w:pPr>
        <w:pStyle w:val="8"/>
        <w:tabs>
          <w:tab w:val="left" w:pos="735"/>
        </w:tabs>
        <w:snapToGrid w:val="0"/>
        <w:spacing w:line="40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三、评标方法与标准：评标时，将先按投标人须知规定对各投标人进行资格审查和响应性审查，对通过审查的投标人采用综合评估法进行评标。</w:t>
      </w:r>
    </w:p>
    <w:p w14:paraId="0E311FCF">
      <w:pPr>
        <w:pStyle w:val="4"/>
        <w:keepNext w:val="0"/>
        <w:keepLines w:val="0"/>
        <w:spacing w:before="0" w:after="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.2</w:t>
      </w:r>
      <w:r>
        <w:rPr>
          <w:rFonts w:hint="eastAsia" w:ascii="宋体" w:hAnsi="宋体" w:eastAsia="宋体" w:cs="宋体"/>
          <w:sz w:val="24"/>
          <w:szCs w:val="24"/>
        </w:rPr>
        <w:t>评标方法：采用综合评</w:t>
      </w:r>
      <w:r>
        <w:rPr>
          <w:rFonts w:hint="eastAsia" w:ascii="宋体" w:hAnsi="宋体" w:eastAsia="宋体" w:cs="宋体"/>
          <w:sz w:val="24"/>
          <w:szCs w:val="24"/>
          <w:lang w:val="en-US" w:eastAsia="zh-CN"/>
        </w:rPr>
        <w:t>分</w:t>
      </w:r>
      <w:r>
        <w:rPr>
          <w:rFonts w:hint="eastAsia" w:ascii="宋体" w:hAnsi="宋体" w:eastAsia="宋体" w:cs="宋体"/>
          <w:sz w:val="24"/>
          <w:szCs w:val="24"/>
        </w:rPr>
        <w:t>法。</w:t>
      </w:r>
    </w:p>
    <w:p w14:paraId="5641B4CB">
      <w:pPr>
        <w:pStyle w:val="4"/>
        <w:keepNext w:val="0"/>
        <w:keepLines w:val="0"/>
        <w:spacing w:before="0" w:after="0" w:line="4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即在最大限度地满足招标文件实质性要求的前提下，按照招标文件中规定的各项因素进行综合评审后，以评标总得分最高的投标人作为中标候选供应商或者中标供应商的评标办法。</w:t>
      </w:r>
    </w:p>
    <w:p w14:paraId="7B81A5BD">
      <w:pPr>
        <w:spacing w:line="400" w:lineRule="exact"/>
        <w:ind w:firstLine="480" w:firstLineChars="200"/>
        <w:rPr>
          <w:rFonts w:hint="eastAsia" w:ascii="宋体" w:hAnsi="宋体" w:eastAsia="宋体" w:cs="宋体"/>
          <w:kern w:val="0"/>
          <w:sz w:val="24"/>
          <w:highlight w:val="yellow"/>
        </w:rPr>
      </w:pPr>
      <w:bookmarkStart w:id="33" w:name="_Toc25104"/>
      <w:bookmarkStart w:id="34" w:name="_Toc10046"/>
      <w:r>
        <w:rPr>
          <w:rFonts w:hint="eastAsia" w:ascii="宋体" w:hAnsi="宋体" w:eastAsia="宋体" w:cs="宋体"/>
          <w:kern w:val="0"/>
          <w:sz w:val="24"/>
          <w:highlight w:val="none"/>
        </w:rPr>
        <w:t>评标方法</w:t>
      </w:r>
      <w:bookmarkEnd w:id="33"/>
      <w:bookmarkEnd w:id="34"/>
      <w:r>
        <w:rPr>
          <w:rFonts w:hint="eastAsia" w:ascii="宋体" w:hAnsi="宋体" w:eastAsia="宋体" w:cs="宋体"/>
          <w:kern w:val="0"/>
          <w:sz w:val="24"/>
          <w:highlight w:val="none"/>
        </w:rPr>
        <w:t>：评标委员会对满足招标文件实质性要求的投标文件，按照本章的评分标准进行打分，按投标人所得的综合分由高到低的顺序向招标人推荐第一名至第三名的中标候选人。当投标人的综合得分相同时，则以低价优先推荐中标候选人；当投标人的综合得分相同时，评标价也相同时，采取随机抽取方式确定中标候选人的顺序。如出现并列第二、第三名依次类推。评标委员会完成评标后，应向招标人提出书面评标报告。评标报告由评标委员会全体成员签字。</w:t>
      </w:r>
    </w:p>
    <w:p w14:paraId="111DFCF1">
      <w:pPr>
        <w:spacing w:line="400" w:lineRule="exact"/>
        <w:ind w:firstLine="480" w:firstLineChars="200"/>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3</w:t>
      </w:r>
      <w:r>
        <w:rPr>
          <w:rFonts w:hint="eastAsia" w:ascii="宋体" w:hAnsi="宋体" w:cs="宋体"/>
          <w:b/>
          <w:kern w:val="0"/>
          <w:sz w:val="24"/>
          <w:szCs w:val="24"/>
          <w:highlight w:val="none"/>
          <w:lang w:val="en-US" w:eastAsia="zh-CN" w:bidi="ar-SA"/>
        </w:rPr>
        <w:t>0</w:t>
      </w:r>
      <w:r>
        <w:rPr>
          <w:rFonts w:hint="eastAsia" w:ascii="宋体" w:hAnsi="宋体" w:eastAsia="宋体" w:cs="宋体"/>
          <w:b/>
          <w:kern w:val="0"/>
          <w:sz w:val="24"/>
          <w:szCs w:val="24"/>
          <w:highlight w:val="none"/>
          <w:lang w:val="en-US" w:eastAsia="zh-CN" w:bidi="ar-SA"/>
        </w:rPr>
        <w:t>.3具体评分标准评分办法</w:t>
      </w:r>
    </w:p>
    <w:p w14:paraId="154E00D9">
      <w:pPr>
        <w:snapToGrid w:val="0"/>
        <w:spacing w:line="360" w:lineRule="auto"/>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cs="宋体"/>
          <w:color w:val="000000"/>
          <w:sz w:val="24"/>
          <w:lang w:val="en-US" w:eastAsia="zh-CN"/>
        </w:rPr>
        <w:t>0</w:t>
      </w:r>
      <w:r>
        <w:rPr>
          <w:rFonts w:hint="eastAsia" w:ascii="宋体" w:hAnsi="宋体" w:eastAsia="宋体" w:cs="宋体"/>
          <w:color w:val="000000"/>
          <w:sz w:val="24"/>
          <w:lang w:val="en-US" w:eastAsia="zh-CN"/>
        </w:rPr>
        <w:t>.3评标过程中，不得去掉报价中的最高报价和最低报价。因落实政府采购政策进行价格调整的，以调整后的价格计算评标基准价和投标报价。</w:t>
      </w:r>
    </w:p>
    <w:p w14:paraId="783F871B">
      <w:pPr>
        <w:spacing w:line="44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w:t>
      </w:r>
      <w:r>
        <w:rPr>
          <w:rFonts w:hint="eastAsia" w:ascii="宋体" w:hAnsi="宋体" w:cs="宋体"/>
          <w:color w:val="000000"/>
          <w:sz w:val="24"/>
          <w:lang w:val="en-US" w:eastAsia="zh-CN"/>
        </w:rPr>
        <w:t>0</w:t>
      </w:r>
      <w:r>
        <w:rPr>
          <w:rFonts w:hint="eastAsia" w:ascii="宋体" w:hAnsi="宋体" w:eastAsia="宋体" w:cs="宋体"/>
          <w:color w:val="000000"/>
          <w:sz w:val="24"/>
          <w:lang w:val="en-US" w:eastAsia="zh-CN"/>
        </w:rPr>
        <w:t>.4</w:t>
      </w:r>
      <w:r>
        <w:rPr>
          <w:rFonts w:hint="eastAsia" w:ascii="宋体" w:hAnsi="宋体" w:eastAsia="宋体" w:cs="宋体"/>
          <w:color w:val="000000"/>
          <w:sz w:val="24"/>
        </w:rPr>
        <w:t>评标委员会根据投标人综合得分，由高到低顺序排列，得分相同的，按投标报价由低到高顺序排列。投标文件满足招标文件全部实质性要求，且按照评审因素的量化指标评审得分最高的投标人为排名第一的中标候选人</w:t>
      </w:r>
      <w:r>
        <w:rPr>
          <w:rFonts w:hint="eastAsia" w:ascii="宋体" w:hAnsi="宋体" w:eastAsia="宋体" w:cs="宋体"/>
          <w:color w:val="000000"/>
          <w:sz w:val="24"/>
          <w:lang w:eastAsia="zh-CN"/>
        </w:rPr>
        <w:t>。</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6"/>
        <w:gridCol w:w="1091"/>
        <w:gridCol w:w="845"/>
        <w:gridCol w:w="6441"/>
      </w:tblGrid>
      <w:tr w14:paraId="4C5C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626" w:type="dxa"/>
            <w:noWrap/>
            <w:vAlign w:val="center"/>
          </w:tcPr>
          <w:p w14:paraId="4D637A5A">
            <w:pPr>
              <w:widowControl/>
              <w:spacing w:line="360" w:lineRule="exact"/>
              <w:jc w:val="center"/>
              <w:rPr>
                <w:rFonts w:ascii="宋体" w:hAnsi="宋体" w:cs="宋体"/>
                <w:kern w:val="0"/>
                <w:sz w:val="24"/>
              </w:rPr>
            </w:pPr>
            <w:bookmarkStart w:id="35" w:name="_Hlk169013568"/>
            <w:r>
              <w:rPr>
                <w:rFonts w:hint="eastAsia" w:ascii="宋体" w:hAnsi="宋体" w:cs="宋体"/>
                <w:kern w:val="0"/>
                <w:sz w:val="24"/>
              </w:rPr>
              <w:t>序号</w:t>
            </w:r>
          </w:p>
        </w:tc>
        <w:tc>
          <w:tcPr>
            <w:tcW w:w="1091" w:type="dxa"/>
            <w:noWrap/>
            <w:vAlign w:val="center"/>
          </w:tcPr>
          <w:p w14:paraId="3557BCA1">
            <w:pPr>
              <w:widowControl/>
              <w:spacing w:line="360" w:lineRule="exact"/>
              <w:jc w:val="center"/>
              <w:rPr>
                <w:rFonts w:ascii="宋体" w:hAnsi="宋体" w:cs="宋体"/>
                <w:kern w:val="0"/>
                <w:sz w:val="24"/>
              </w:rPr>
            </w:pPr>
            <w:r>
              <w:rPr>
                <w:rFonts w:hint="eastAsia" w:ascii="宋体" w:hAnsi="宋体" w:cs="宋体"/>
                <w:kern w:val="0"/>
                <w:sz w:val="24"/>
              </w:rPr>
              <w:t>评分要素</w:t>
            </w:r>
          </w:p>
        </w:tc>
        <w:tc>
          <w:tcPr>
            <w:tcW w:w="845" w:type="dxa"/>
            <w:noWrap/>
            <w:vAlign w:val="center"/>
          </w:tcPr>
          <w:p w14:paraId="7431ACAA">
            <w:pPr>
              <w:widowControl/>
              <w:spacing w:line="360" w:lineRule="exact"/>
              <w:jc w:val="center"/>
              <w:rPr>
                <w:rFonts w:ascii="宋体" w:hAnsi="宋体" w:cs="宋体"/>
                <w:kern w:val="0"/>
                <w:sz w:val="24"/>
              </w:rPr>
            </w:pPr>
            <w:r>
              <w:rPr>
                <w:rFonts w:hint="eastAsia" w:ascii="宋体" w:hAnsi="宋体" w:cs="宋体"/>
                <w:kern w:val="0"/>
                <w:sz w:val="24"/>
              </w:rPr>
              <w:t>分值</w:t>
            </w:r>
          </w:p>
        </w:tc>
        <w:tc>
          <w:tcPr>
            <w:tcW w:w="6441" w:type="dxa"/>
            <w:noWrap/>
            <w:vAlign w:val="center"/>
          </w:tcPr>
          <w:p w14:paraId="398C32F1">
            <w:pPr>
              <w:widowControl/>
              <w:spacing w:line="360" w:lineRule="exact"/>
              <w:jc w:val="center"/>
              <w:rPr>
                <w:rFonts w:ascii="宋体" w:hAnsi="宋体" w:cs="宋体"/>
                <w:kern w:val="0"/>
                <w:sz w:val="24"/>
              </w:rPr>
            </w:pPr>
            <w:r>
              <w:rPr>
                <w:rFonts w:hint="eastAsia" w:ascii="宋体" w:hAnsi="宋体" w:cs="宋体"/>
                <w:kern w:val="0"/>
                <w:sz w:val="24"/>
              </w:rPr>
              <w:t>评分说明</w:t>
            </w:r>
          </w:p>
        </w:tc>
      </w:tr>
      <w:tr w14:paraId="5B1F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626" w:type="dxa"/>
            <w:noWrap/>
            <w:vAlign w:val="center"/>
          </w:tcPr>
          <w:p w14:paraId="0DE9BB79">
            <w:pPr>
              <w:widowControl/>
              <w:spacing w:line="360" w:lineRule="exact"/>
              <w:jc w:val="center"/>
              <w:rPr>
                <w:rFonts w:ascii="宋体" w:hAnsi="宋体" w:cs="宋体"/>
                <w:kern w:val="0"/>
                <w:sz w:val="24"/>
              </w:rPr>
            </w:pPr>
            <w:r>
              <w:rPr>
                <w:rFonts w:hint="eastAsia" w:ascii="宋体" w:hAnsi="宋体" w:cs="宋体"/>
                <w:kern w:val="0"/>
                <w:sz w:val="24"/>
              </w:rPr>
              <w:t>1</w:t>
            </w:r>
          </w:p>
        </w:tc>
        <w:tc>
          <w:tcPr>
            <w:tcW w:w="1091" w:type="dxa"/>
            <w:noWrap/>
            <w:vAlign w:val="center"/>
          </w:tcPr>
          <w:p w14:paraId="5D3F4C44">
            <w:pPr>
              <w:widowControl/>
              <w:spacing w:line="360" w:lineRule="exact"/>
              <w:jc w:val="center"/>
              <w:rPr>
                <w:rFonts w:ascii="宋体" w:hAnsi="宋体" w:cs="宋体"/>
                <w:kern w:val="0"/>
                <w:sz w:val="24"/>
              </w:rPr>
            </w:pPr>
            <w:r>
              <w:rPr>
                <w:rFonts w:hint="eastAsia" w:ascii="宋体" w:hAnsi="宋体" w:cs="宋体"/>
                <w:kern w:val="0"/>
                <w:sz w:val="24"/>
                <w:highlight w:val="none"/>
              </w:rPr>
              <w:t>价格</w:t>
            </w:r>
          </w:p>
        </w:tc>
        <w:tc>
          <w:tcPr>
            <w:tcW w:w="845" w:type="dxa"/>
            <w:noWrap/>
            <w:vAlign w:val="center"/>
          </w:tcPr>
          <w:p w14:paraId="0982C482">
            <w:pPr>
              <w:widowControl/>
              <w:spacing w:line="360" w:lineRule="exact"/>
              <w:jc w:val="center"/>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0</w:t>
            </w:r>
          </w:p>
        </w:tc>
        <w:tc>
          <w:tcPr>
            <w:tcW w:w="6441" w:type="dxa"/>
            <w:noWrap/>
            <w:vAlign w:val="center"/>
          </w:tcPr>
          <w:p w14:paraId="2AE079D3">
            <w:pPr>
              <w:widowControl/>
              <w:spacing w:line="360" w:lineRule="exact"/>
              <w:jc w:val="left"/>
              <w:rPr>
                <w:rFonts w:ascii="宋体" w:hAnsi="宋体" w:cs="宋体"/>
                <w:kern w:val="0"/>
                <w:sz w:val="24"/>
              </w:rPr>
            </w:pPr>
            <w:bookmarkStart w:id="36" w:name="OLE_LINK31"/>
            <w:bookmarkStart w:id="37" w:name="OLE_LINK32"/>
            <w:bookmarkStart w:id="38" w:name="OLE_LINK117"/>
            <w:r>
              <w:rPr>
                <w:rFonts w:hint="eastAsia" w:ascii="宋体" w:hAnsi="宋体" w:cs="宋体"/>
                <w:kern w:val="0"/>
                <w:sz w:val="24"/>
              </w:rPr>
              <w:t>满足招标文件要求且投标价格最低为评标基准价，其价格分为满分。其他投标人价格分按照下列公式计算（小数点保留两位）：投标报价得分 =（评标基准价/投标报价）×</w:t>
            </w:r>
            <w:r>
              <w:rPr>
                <w:rFonts w:hint="eastAsia" w:ascii="宋体" w:hAnsi="宋体" w:cs="宋体"/>
                <w:kern w:val="0"/>
                <w:sz w:val="24"/>
                <w:lang w:val="en-US" w:eastAsia="zh-CN"/>
              </w:rPr>
              <w:t>3</w:t>
            </w:r>
            <w:r>
              <w:rPr>
                <w:rFonts w:hint="eastAsia" w:ascii="宋体" w:hAnsi="宋体" w:cs="宋体"/>
                <w:kern w:val="0"/>
                <w:sz w:val="24"/>
              </w:rPr>
              <w:t>0分</w:t>
            </w:r>
            <w:bookmarkEnd w:id="36"/>
            <w:bookmarkEnd w:id="37"/>
            <w:bookmarkEnd w:id="38"/>
          </w:p>
        </w:tc>
      </w:tr>
      <w:tr w14:paraId="1F5D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626" w:type="dxa"/>
            <w:noWrap/>
            <w:vAlign w:val="center"/>
          </w:tcPr>
          <w:p w14:paraId="4CDAB352">
            <w:pPr>
              <w:widowControl/>
              <w:spacing w:line="36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1091" w:type="dxa"/>
            <w:noWrap/>
            <w:vAlign w:val="center"/>
          </w:tcPr>
          <w:p w14:paraId="51458C8A">
            <w:pPr>
              <w:widowControl/>
              <w:spacing w:line="360" w:lineRule="exact"/>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业绩</w:t>
            </w:r>
          </w:p>
        </w:tc>
        <w:tc>
          <w:tcPr>
            <w:tcW w:w="845" w:type="dxa"/>
            <w:noWrap/>
            <w:vAlign w:val="center"/>
          </w:tcPr>
          <w:p w14:paraId="051396F0">
            <w:pPr>
              <w:widowControl/>
              <w:spacing w:line="3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6441" w:type="dxa"/>
            <w:noWrap/>
            <w:vAlign w:val="center"/>
          </w:tcPr>
          <w:p w14:paraId="7DAB3CFA">
            <w:pPr>
              <w:widowControl/>
              <w:spacing w:line="360" w:lineRule="exact"/>
              <w:jc w:val="left"/>
              <w:rPr>
                <w:rFonts w:ascii="宋体" w:hAnsi="宋体" w:cs="宋体"/>
                <w:kern w:val="0"/>
                <w:sz w:val="24"/>
                <w:highlight w:val="none"/>
              </w:rPr>
            </w:pPr>
            <w:r>
              <w:rPr>
                <w:rFonts w:hint="eastAsia" w:ascii="宋体" w:hAnsi="宋体" w:cs="宋体"/>
                <w:kern w:val="0"/>
                <w:sz w:val="24"/>
                <w:highlight w:val="none"/>
              </w:rPr>
              <w:t>投标人自202</w:t>
            </w:r>
            <w:r>
              <w:rPr>
                <w:rFonts w:hint="eastAsia" w:ascii="宋体" w:hAnsi="宋体" w:cs="宋体"/>
                <w:kern w:val="0"/>
                <w:sz w:val="24"/>
                <w:highlight w:val="none"/>
                <w:lang w:val="en-US" w:eastAsia="zh-CN"/>
              </w:rPr>
              <w:t>3</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月1日以来（以合同签订时间为准），承接过</w:t>
            </w:r>
            <w:r>
              <w:rPr>
                <w:rFonts w:hint="eastAsia" w:ascii="宋体" w:hAnsi="宋体" w:cs="宋体"/>
                <w:kern w:val="0"/>
                <w:sz w:val="24"/>
                <w:highlight w:val="none"/>
                <w:lang w:val="en-US" w:eastAsia="zh-CN"/>
              </w:rPr>
              <w:t>单项合同金额60万元及以上的</w:t>
            </w:r>
            <w:r>
              <w:rPr>
                <w:rFonts w:hint="eastAsia" w:ascii="宋体" w:hAnsi="宋体" w:cs="宋体"/>
                <w:kern w:val="0"/>
                <w:sz w:val="24"/>
                <w:highlight w:val="none"/>
              </w:rPr>
              <w:t>类似项目</w:t>
            </w:r>
            <w:r>
              <w:rPr>
                <w:rFonts w:hint="eastAsia" w:ascii="宋体" w:hAnsi="宋体" w:cs="宋体"/>
                <w:kern w:val="0"/>
                <w:sz w:val="24"/>
                <w:highlight w:val="none"/>
                <w:lang w:val="en-US" w:eastAsia="zh-CN"/>
              </w:rPr>
              <w:t>业绩</w:t>
            </w:r>
            <w:r>
              <w:rPr>
                <w:rFonts w:hint="eastAsia" w:ascii="宋体" w:hAnsi="宋体" w:cs="宋体"/>
                <w:kern w:val="0"/>
                <w:sz w:val="24"/>
                <w:highlight w:val="none"/>
              </w:rPr>
              <w:t>，每提供一个得</w:t>
            </w:r>
            <w:r>
              <w:rPr>
                <w:rFonts w:hint="eastAsia" w:ascii="宋体" w:hAnsi="宋体" w:cs="宋体"/>
                <w:kern w:val="0"/>
                <w:sz w:val="24"/>
                <w:highlight w:val="none"/>
                <w:lang w:val="en-US" w:eastAsia="zh-CN"/>
              </w:rPr>
              <w:t>2</w:t>
            </w:r>
            <w:r>
              <w:rPr>
                <w:rFonts w:hint="eastAsia" w:ascii="宋体" w:hAnsi="宋体" w:cs="宋体"/>
                <w:kern w:val="0"/>
                <w:sz w:val="24"/>
                <w:highlight w:val="none"/>
              </w:rPr>
              <w:t>分，最高得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p w14:paraId="70221965">
            <w:pPr>
              <w:widowControl/>
              <w:spacing w:line="360" w:lineRule="exact"/>
              <w:jc w:val="left"/>
              <w:rPr>
                <w:rFonts w:hint="default" w:ascii="宋体" w:hAnsi="宋体" w:cs="宋体"/>
                <w:kern w:val="0"/>
                <w:sz w:val="24"/>
                <w:lang w:val="en-US"/>
              </w:rPr>
            </w:pPr>
            <w:r>
              <w:rPr>
                <w:rFonts w:hint="eastAsia" w:ascii="宋体" w:hAnsi="宋体" w:cs="宋体"/>
                <w:b/>
                <w:sz w:val="24"/>
                <w:highlight w:val="none"/>
                <w:lang w:val="en-US" w:eastAsia="zh-CN"/>
              </w:rPr>
              <w:t>注：须提供</w:t>
            </w:r>
            <w:r>
              <w:rPr>
                <w:rFonts w:hint="eastAsia" w:ascii="宋体" w:hAnsi="宋体" w:cs="宋体"/>
                <w:b/>
                <w:sz w:val="24"/>
                <w:lang w:val="en-US" w:eastAsia="zh-CN"/>
              </w:rPr>
              <w:t>中标通知书或合同扫描件加盖公章，装订在投标文件中</w:t>
            </w:r>
          </w:p>
        </w:tc>
      </w:tr>
      <w:tr w14:paraId="736B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626" w:type="dxa"/>
            <w:noWrap/>
            <w:vAlign w:val="center"/>
          </w:tcPr>
          <w:p w14:paraId="20FE41B2">
            <w:pPr>
              <w:widowControl/>
              <w:spacing w:line="360" w:lineRule="exact"/>
              <w:jc w:val="center"/>
              <w:rPr>
                <w:rFonts w:hint="default" w:ascii="宋体" w:hAnsi="宋体" w:cs="宋体"/>
                <w:kern w:val="0"/>
                <w:sz w:val="24"/>
                <w:lang w:val="en-US" w:eastAsia="zh-CN"/>
              </w:rPr>
            </w:pPr>
            <w:bookmarkStart w:id="39" w:name="_Hlk209621693"/>
            <w:r>
              <w:rPr>
                <w:rFonts w:hint="eastAsia" w:ascii="宋体" w:hAnsi="宋体" w:cs="宋体"/>
                <w:kern w:val="0"/>
                <w:sz w:val="24"/>
                <w:lang w:val="en-US" w:eastAsia="zh-CN"/>
              </w:rPr>
              <w:t>3</w:t>
            </w:r>
          </w:p>
        </w:tc>
        <w:tc>
          <w:tcPr>
            <w:tcW w:w="1091" w:type="dxa"/>
            <w:noWrap/>
            <w:vAlign w:val="center"/>
          </w:tcPr>
          <w:p w14:paraId="6173B25A">
            <w:pPr>
              <w:widowControl/>
              <w:spacing w:line="360" w:lineRule="exact"/>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方案部分</w:t>
            </w:r>
          </w:p>
        </w:tc>
        <w:tc>
          <w:tcPr>
            <w:tcW w:w="845" w:type="dxa"/>
            <w:noWrap/>
            <w:vAlign w:val="center"/>
          </w:tcPr>
          <w:p w14:paraId="60EA5878">
            <w:pPr>
              <w:widowControl/>
              <w:spacing w:line="36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15</w:t>
            </w:r>
          </w:p>
        </w:tc>
        <w:tc>
          <w:tcPr>
            <w:tcW w:w="6441" w:type="dxa"/>
            <w:noWrap/>
            <w:vAlign w:val="center"/>
          </w:tcPr>
          <w:p w14:paraId="245D8C8D">
            <w:pPr>
              <w:spacing w:line="360" w:lineRule="exact"/>
              <w:jc w:val="left"/>
              <w:rPr>
                <w:rFonts w:ascii="宋体" w:hAnsi="宋体" w:cs="宋体"/>
                <w:sz w:val="24"/>
              </w:rPr>
            </w:pPr>
            <w:bookmarkStart w:id="40" w:name="OLE_LINK124"/>
            <w:bookmarkStart w:id="41" w:name="OLE_LINK123"/>
            <w:r>
              <w:rPr>
                <w:rFonts w:hint="eastAsia" w:ascii="宋体" w:hAnsi="宋体" w:cs="宋体"/>
                <w:sz w:val="24"/>
              </w:rPr>
              <w:t>1.</w:t>
            </w:r>
            <w:bookmarkStart w:id="42" w:name="OLE_LINK43"/>
            <w:bookmarkStart w:id="43" w:name="OLE_LINK42"/>
            <w:r>
              <w:rPr>
                <w:rFonts w:hint="eastAsia" w:ascii="宋体" w:hAnsi="宋体" w:cs="宋体"/>
                <w:sz w:val="24"/>
              </w:rPr>
              <w:t>针对本项目的整体服务方案比较</w:t>
            </w:r>
            <w:bookmarkEnd w:id="42"/>
            <w:bookmarkEnd w:id="43"/>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分）</w:t>
            </w:r>
          </w:p>
          <w:p w14:paraId="12A7D1CE">
            <w:pPr>
              <w:spacing w:line="360" w:lineRule="exact"/>
              <w:jc w:val="left"/>
              <w:rPr>
                <w:rFonts w:ascii="宋体" w:hAnsi="宋体" w:cs="宋体"/>
                <w:sz w:val="24"/>
              </w:rPr>
            </w:pPr>
            <w:bookmarkStart w:id="44" w:name="OLE_LINK44"/>
            <w:bookmarkStart w:id="45" w:name="OLE_LINK45"/>
            <w:r>
              <w:rPr>
                <w:rFonts w:hint="eastAsia" w:ascii="宋体" w:hAnsi="宋体" w:cs="宋体"/>
                <w:sz w:val="24"/>
              </w:rPr>
              <w:t>方案完善、有效、针对性强的得</w:t>
            </w:r>
            <w:r>
              <w:rPr>
                <w:rFonts w:hint="eastAsia" w:ascii="宋体" w:hAnsi="宋体" w:cs="宋体"/>
                <w:sz w:val="24"/>
                <w:lang w:val="en-US" w:eastAsia="zh-CN"/>
              </w:rPr>
              <w:t>3</w:t>
            </w:r>
            <w:r>
              <w:rPr>
                <w:rFonts w:hint="eastAsia" w:ascii="宋体" w:hAnsi="宋体" w:cs="宋体"/>
                <w:sz w:val="24"/>
              </w:rPr>
              <w:t>分；方案内容较完善、较有效、针对性较强的得</w:t>
            </w:r>
            <w:r>
              <w:rPr>
                <w:rFonts w:hint="eastAsia" w:ascii="宋体" w:hAnsi="宋体" w:cs="宋体"/>
                <w:sz w:val="24"/>
                <w:lang w:val="en-US" w:eastAsia="zh-CN"/>
              </w:rPr>
              <w:t>2</w:t>
            </w:r>
            <w:r>
              <w:rPr>
                <w:rFonts w:hint="eastAsia" w:ascii="宋体" w:hAnsi="宋体" w:cs="宋体"/>
                <w:sz w:val="24"/>
              </w:rPr>
              <w:t>分；方案内容简略、基本有效、针对性一般的得1分；不提供或与本项目无关不得分。</w:t>
            </w:r>
            <w:bookmarkEnd w:id="44"/>
            <w:bookmarkEnd w:id="45"/>
          </w:p>
          <w:p w14:paraId="55C9E9BD">
            <w:pPr>
              <w:spacing w:line="360" w:lineRule="exact"/>
              <w:jc w:val="left"/>
              <w:rPr>
                <w:rFonts w:ascii="宋体" w:hAnsi="宋体" w:cs="宋体"/>
                <w:sz w:val="24"/>
              </w:rPr>
            </w:pPr>
            <w:r>
              <w:rPr>
                <w:rFonts w:hint="eastAsia" w:ascii="宋体" w:hAnsi="宋体" w:cs="宋体"/>
                <w:sz w:val="24"/>
              </w:rPr>
              <w:t>2.</w:t>
            </w:r>
            <w:bookmarkStart w:id="46" w:name="OLE_LINK47"/>
            <w:bookmarkStart w:id="47" w:name="OLE_LINK46"/>
            <w:r>
              <w:rPr>
                <w:rFonts w:hint="eastAsia" w:ascii="宋体" w:hAnsi="宋体" w:cs="宋体"/>
                <w:sz w:val="24"/>
              </w:rPr>
              <w:t>针对本项目校服的原材料采购计划比较</w:t>
            </w:r>
            <w:bookmarkEnd w:id="46"/>
            <w:bookmarkEnd w:id="47"/>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分）</w:t>
            </w:r>
          </w:p>
          <w:p w14:paraId="53FA4B33">
            <w:pPr>
              <w:spacing w:line="360" w:lineRule="exact"/>
              <w:jc w:val="left"/>
              <w:rPr>
                <w:rFonts w:ascii="宋体" w:hAnsi="宋体" w:cs="宋体"/>
                <w:sz w:val="24"/>
              </w:rPr>
            </w:pPr>
            <w:bookmarkStart w:id="48" w:name="OLE_LINK49"/>
            <w:bookmarkStart w:id="49" w:name="OLE_LINK48"/>
            <w:r>
              <w:rPr>
                <w:rFonts w:hint="eastAsia" w:ascii="宋体" w:hAnsi="宋体" w:cs="宋体"/>
                <w:sz w:val="24"/>
              </w:rPr>
              <w:t>计划科学合理、可操作性强的得</w:t>
            </w:r>
            <w:r>
              <w:rPr>
                <w:rFonts w:hint="eastAsia" w:ascii="宋体" w:hAnsi="宋体" w:cs="宋体"/>
                <w:sz w:val="24"/>
                <w:lang w:val="en-US" w:eastAsia="zh-CN"/>
              </w:rPr>
              <w:t>3</w:t>
            </w:r>
            <w:r>
              <w:rPr>
                <w:rFonts w:hint="eastAsia" w:ascii="宋体" w:hAnsi="宋体" w:cs="宋体"/>
                <w:sz w:val="24"/>
              </w:rPr>
              <w:t>分；计划较为科学合理、可操作性较强的得</w:t>
            </w:r>
            <w:r>
              <w:rPr>
                <w:rFonts w:hint="eastAsia" w:ascii="宋体" w:hAnsi="宋体" w:cs="宋体"/>
                <w:sz w:val="24"/>
                <w:lang w:val="en-US" w:eastAsia="zh-CN"/>
              </w:rPr>
              <w:t>2</w:t>
            </w:r>
            <w:r>
              <w:rPr>
                <w:rFonts w:hint="eastAsia" w:ascii="宋体" w:hAnsi="宋体" w:cs="宋体"/>
                <w:sz w:val="24"/>
              </w:rPr>
              <w:t>分；计划基本合理、可操作性一般的得1分；不提供或与本项目无关不得分。</w:t>
            </w:r>
            <w:bookmarkEnd w:id="48"/>
            <w:bookmarkEnd w:id="49"/>
          </w:p>
          <w:p w14:paraId="24D1DBA7">
            <w:pPr>
              <w:spacing w:line="360" w:lineRule="exact"/>
              <w:jc w:val="left"/>
              <w:rPr>
                <w:rFonts w:ascii="宋体" w:hAnsi="宋体" w:cs="宋体"/>
                <w:sz w:val="24"/>
              </w:rPr>
            </w:pPr>
            <w:r>
              <w:rPr>
                <w:rFonts w:hint="eastAsia" w:ascii="宋体" w:hAnsi="宋体" w:cs="宋体"/>
                <w:sz w:val="24"/>
              </w:rPr>
              <w:t>3.</w:t>
            </w:r>
            <w:bookmarkStart w:id="50" w:name="OLE_LINK51"/>
            <w:bookmarkStart w:id="51" w:name="OLE_LINK50"/>
            <w:bookmarkStart w:id="52" w:name="OLE_LINK126"/>
            <w:r>
              <w:rPr>
                <w:rFonts w:hint="eastAsia" w:ascii="宋体" w:hAnsi="宋体" w:cs="宋体"/>
                <w:sz w:val="24"/>
              </w:rPr>
              <w:t>针对本项目备货、供货计划方案比较</w:t>
            </w:r>
            <w:bookmarkEnd w:id="50"/>
            <w:bookmarkEnd w:id="51"/>
            <w:bookmarkEnd w:id="52"/>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分）</w:t>
            </w:r>
          </w:p>
          <w:p w14:paraId="1708535C">
            <w:pPr>
              <w:spacing w:line="360" w:lineRule="exact"/>
              <w:jc w:val="left"/>
              <w:rPr>
                <w:rFonts w:ascii="宋体" w:hAnsi="宋体" w:cs="宋体"/>
                <w:sz w:val="24"/>
              </w:rPr>
            </w:pPr>
            <w:bookmarkStart w:id="53" w:name="OLE_LINK53"/>
            <w:bookmarkStart w:id="54" w:name="OLE_LINK52"/>
            <w:r>
              <w:rPr>
                <w:rFonts w:hint="eastAsia" w:ascii="宋体" w:hAnsi="宋体" w:cs="宋体"/>
                <w:sz w:val="24"/>
              </w:rPr>
              <w:t>备货充足、供货快速的得</w:t>
            </w:r>
            <w:r>
              <w:rPr>
                <w:rFonts w:hint="eastAsia" w:ascii="宋体" w:hAnsi="宋体" w:cs="宋体"/>
                <w:sz w:val="24"/>
                <w:lang w:val="en-US" w:eastAsia="zh-CN"/>
              </w:rPr>
              <w:t>3</w:t>
            </w:r>
            <w:r>
              <w:rPr>
                <w:rFonts w:hint="eastAsia" w:ascii="宋体" w:hAnsi="宋体" w:cs="宋体"/>
                <w:sz w:val="24"/>
              </w:rPr>
              <w:t>分；备货较充足、供货较快速的得</w:t>
            </w:r>
            <w:r>
              <w:rPr>
                <w:rFonts w:hint="eastAsia" w:ascii="宋体" w:hAnsi="宋体" w:cs="宋体"/>
                <w:sz w:val="24"/>
                <w:lang w:val="en-US" w:eastAsia="zh-CN"/>
              </w:rPr>
              <w:t>2</w:t>
            </w:r>
            <w:r>
              <w:rPr>
                <w:rFonts w:hint="eastAsia" w:ascii="宋体" w:hAnsi="宋体" w:cs="宋体"/>
                <w:sz w:val="24"/>
              </w:rPr>
              <w:t>分；备货少、供货慢的得1分；不提供或与本项目无关不得分。</w:t>
            </w:r>
          </w:p>
          <w:bookmarkEnd w:id="53"/>
          <w:bookmarkEnd w:id="54"/>
          <w:p w14:paraId="55397079">
            <w:pPr>
              <w:spacing w:line="360" w:lineRule="exact"/>
              <w:jc w:val="left"/>
              <w:rPr>
                <w:rFonts w:ascii="宋体" w:hAnsi="宋体" w:cs="宋体"/>
                <w:sz w:val="24"/>
              </w:rPr>
            </w:pPr>
            <w:r>
              <w:rPr>
                <w:rFonts w:hint="eastAsia" w:ascii="宋体" w:hAnsi="宋体" w:cs="宋体"/>
                <w:sz w:val="24"/>
              </w:rPr>
              <w:t>4.</w:t>
            </w:r>
            <w:bookmarkStart w:id="55" w:name="OLE_LINK55"/>
            <w:bookmarkStart w:id="56" w:name="OLE_LINK54"/>
            <w:r>
              <w:rPr>
                <w:rFonts w:hint="eastAsia" w:ascii="宋体" w:hAnsi="宋体" w:cs="宋体"/>
                <w:sz w:val="24"/>
              </w:rPr>
              <w:t>针对本项目质量保证措施比较</w:t>
            </w:r>
            <w:bookmarkEnd w:id="55"/>
            <w:bookmarkEnd w:id="56"/>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分）</w:t>
            </w:r>
          </w:p>
          <w:p w14:paraId="69F38361">
            <w:pPr>
              <w:spacing w:line="360" w:lineRule="exact"/>
              <w:jc w:val="left"/>
              <w:rPr>
                <w:rFonts w:ascii="宋体" w:hAnsi="宋体" w:cs="宋体"/>
                <w:sz w:val="24"/>
              </w:rPr>
            </w:pPr>
            <w:bookmarkStart w:id="57" w:name="OLE_LINK57"/>
            <w:bookmarkStart w:id="58" w:name="OLE_LINK56"/>
            <w:r>
              <w:rPr>
                <w:rFonts w:hint="eastAsia" w:ascii="宋体" w:hAnsi="宋体" w:cs="宋体"/>
                <w:sz w:val="24"/>
              </w:rPr>
              <w:t>方案完善、措施有效、针对性强的得</w:t>
            </w:r>
            <w:r>
              <w:rPr>
                <w:rFonts w:hint="eastAsia" w:ascii="宋体" w:hAnsi="宋体" w:cs="宋体"/>
                <w:sz w:val="24"/>
                <w:lang w:val="en-US" w:eastAsia="zh-CN"/>
              </w:rPr>
              <w:t>3</w:t>
            </w:r>
            <w:r>
              <w:rPr>
                <w:rFonts w:hint="eastAsia" w:ascii="宋体" w:hAnsi="宋体" w:cs="宋体"/>
                <w:sz w:val="24"/>
              </w:rPr>
              <w:t>分；方案较完善、措施较有效、针对性较强的得</w:t>
            </w:r>
            <w:r>
              <w:rPr>
                <w:rFonts w:hint="eastAsia" w:ascii="宋体" w:hAnsi="宋体" w:cs="宋体"/>
                <w:sz w:val="24"/>
                <w:lang w:val="en-US" w:eastAsia="zh-CN"/>
              </w:rPr>
              <w:t>2</w:t>
            </w:r>
            <w:r>
              <w:rPr>
                <w:rFonts w:hint="eastAsia" w:ascii="宋体" w:hAnsi="宋体" w:cs="宋体"/>
                <w:sz w:val="24"/>
              </w:rPr>
              <w:t>分；方案简单、措施一般、针对性一般的得1分；不提供或与本项目无关不得分。</w:t>
            </w:r>
          </w:p>
          <w:bookmarkEnd w:id="57"/>
          <w:bookmarkEnd w:id="58"/>
          <w:p w14:paraId="40C5A2A6">
            <w:pPr>
              <w:spacing w:line="360" w:lineRule="exact"/>
              <w:jc w:val="left"/>
              <w:rPr>
                <w:rFonts w:ascii="宋体" w:hAnsi="宋体" w:cs="宋体"/>
                <w:sz w:val="24"/>
              </w:rPr>
            </w:pPr>
            <w:r>
              <w:rPr>
                <w:rFonts w:hint="eastAsia" w:ascii="宋体" w:hAnsi="宋体" w:cs="宋体"/>
                <w:sz w:val="24"/>
              </w:rPr>
              <w:t>5.</w:t>
            </w:r>
            <w:bookmarkStart w:id="59" w:name="OLE_LINK59"/>
            <w:bookmarkStart w:id="60" w:name="OLE_LINK58"/>
            <w:r>
              <w:rPr>
                <w:rFonts w:hint="eastAsia" w:ascii="宋体" w:hAnsi="宋体" w:cs="宋体"/>
                <w:sz w:val="24"/>
              </w:rPr>
              <w:t>针对本项目售后服务方案比较</w:t>
            </w:r>
            <w:bookmarkEnd w:id="59"/>
            <w:bookmarkEnd w:id="60"/>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分）</w:t>
            </w:r>
          </w:p>
          <w:p w14:paraId="2CECDD97">
            <w:pPr>
              <w:widowControl/>
              <w:spacing w:line="360" w:lineRule="exact"/>
              <w:jc w:val="left"/>
              <w:rPr>
                <w:rFonts w:hint="eastAsia" w:ascii="宋体" w:hAnsi="宋体" w:cs="宋体"/>
                <w:b/>
                <w:sz w:val="24"/>
                <w:highlight w:val="none"/>
                <w:lang w:val="en-US" w:eastAsia="zh-CN"/>
              </w:rPr>
            </w:pPr>
            <w:bookmarkStart w:id="61" w:name="OLE_LINK127"/>
            <w:bookmarkStart w:id="62" w:name="OLE_LINK128"/>
            <w:r>
              <w:rPr>
                <w:rFonts w:hint="eastAsia" w:ascii="宋体" w:hAnsi="宋体" w:cs="宋体"/>
                <w:sz w:val="24"/>
              </w:rPr>
              <w:t>方案完善、措施有效、针对性强的得</w:t>
            </w:r>
            <w:r>
              <w:rPr>
                <w:rFonts w:hint="eastAsia" w:ascii="宋体" w:hAnsi="宋体" w:cs="宋体"/>
                <w:sz w:val="24"/>
                <w:lang w:val="en-US" w:eastAsia="zh-CN"/>
              </w:rPr>
              <w:t>3</w:t>
            </w:r>
            <w:r>
              <w:rPr>
                <w:rFonts w:hint="eastAsia" w:ascii="宋体" w:hAnsi="宋体" w:cs="宋体"/>
                <w:sz w:val="24"/>
              </w:rPr>
              <w:t>分；方案较完善、措施较有效、针对性较强的得</w:t>
            </w:r>
            <w:r>
              <w:rPr>
                <w:rFonts w:hint="eastAsia" w:ascii="宋体" w:hAnsi="宋体" w:cs="宋体"/>
                <w:sz w:val="24"/>
                <w:lang w:val="en-US" w:eastAsia="zh-CN"/>
              </w:rPr>
              <w:t>2</w:t>
            </w:r>
            <w:r>
              <w:rPr>
                <w:rFonts w:hint="eastAsia" w:ascii="宋体" w:hAnsi="宋体" w:cs="宋体"/>
                <w:sz w:val="24"/>
              </w:rPr>
              <w:t>分；方案简单、措施一般、针对性一般的得1分；不提供或与本项目无关不得分。</w:t>
            </w:r>
            <w:bookmarkEnd w:id="40"/>
            <w:bookmarkEnd w:id="41"/>
            <w:bookmarkEnd w:id="61"/>
            <w:bookmarkEnd w:id="62"/>
          </w:p>
        </w:tc>
      </w:tr>
      <w:tr w14:paraId="2F9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1" w:hRule="atLeast"/>
          <w:jc w:val="center"/>
        </w:trPr>
        <w:tc>
          <w:tcPr>
            <w:tcW w:w="626" w:type="dxa"/>
            <w:noWrap/>
            <w:vAlign w:val="center"/>
          </w:tcPr>
          <w:p w14:paraId="66A78ACC">
            <w:pPr>
              <w:widowControl/>
              <w:spacing w:line="36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4</w:t>
            </w:r>
          </w:p>
        </w:tc>
        <w:tc>
          <w:tcPr>
            <w:tcW w:w="1091" w:type="dxa"/>
            <w:shd w:val="clear" w:color="auto" w:fill="auto"/>
            <w:noWrap/>
            <w:vAlign w:val="center"/>
          </w:tcPr>
          <w:p w14:paraId="4892F569">
            <w:pPr>
              <w:spacing w:line="360" w:lineRule="exact"/>
              <w:jc w:val="left"/>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专利证书</w:t>
            </w:r>
          </w:p>
        </w:tc>
        <w:tc>
          <w:tcPr>
            <w:tcW w:w="845" w:type="dxa"/>
            <w:shd w:val="clear" w:color="auto" w:fill="auto"/>
            <w:noWrap/>
            <w:vAlign w:val="center"/>
          </w:tcPr>
          <w:p w14:paraId="482FC367">
            <w:pPr>
              <w:spacing w:line="36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w:t>
            </w:r>
          </w:p>
        </w:tc>
        <w:tc>
          <w:tcPr>
            <w:tcW w:w="6441" w:type="dxa"/>
            <w:shd w:val="clear" w:color="auto" w:fill="auto"/>
            <w:noWrap/>
            <w:vAlign w:val="top"/>
          </w:tcPr>
          <w:p w14:paraId="0212B017">
            <w:pPr>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sz w:val="24"/>
                <w:lang w:val="en-US" w:eastAsia="zh-CN"/>
              </w:rPr>
              <w:t>投标人具有服装产品发明专利证书和实用新型专利证书，每提供一个证书得1分，本项最多得5分。（提供有效期限内证书复印件及国家知识产权局官方网站查询截图并加盖投标人公章，否则不计分。）</w:t>
            </w:r>
          </w:p>
        </w:tc>
      </w:tr>
      <w:tr w14:paraId="4EDB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626" w:type="dxa"/>
            <w:noWrap/>
            <w:vAlign w:val="center"/>
          </w:tcPr>
          <w:p w14:paraId="6E6E82AB">
            <w:pPr>
              <w:widowControl/>
              <w:spacing w:line="36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1091" w:type="dxa"/>
            <w:noWrap/>
            <w:vAlign w:val="center"/>
          </w:tcPr>
          <w:p w14:paraId="48F1B7E2">
            <w:pPr>
              <w:widowControl/>
              <w:spacing w:line="360" w:lineRule="exact"/>
              <w:jc w:val="center"/>
              <w:rPr>
                <w:rFonts w:hint="eastAsia" w:ascii="宋体" w:hAnsi="宋体" w:cs="宋体"/>
                <w:kern w:val="0"/>
                <w:sz w:val="24"/>
                <w:highlight w:val="none"/>
              </w:rPr>
            </w:pPr>
          </w:p>
          <w:p w14:paraId="01A14F9E">
            <w:pPr>
              <w:widowControl/>
              <w:spacing w:line="360" w:lineRule="exact"/>
              <w:jc w:val="center"/>
              <w:rPr>
                <w:rFonts w:ascii="宋体" w:hAnsi="宋体" w:cs="宋体"/>
                <w:kern w:val="0"/>
                <w:sz w:val="24"/>
                <w:highlight w:val="none"/>
              </w:rPr>
            </w:pPr>
            <w:r>
              <w:rPr>
                <w:rFonts w:hint="eastAsia" w:ascii="宋体" w:hAnsi="宋体" w:cs="宋体"/>
                <w:kern w:val="0"/>
                <w:sz w:val="24"/>
                <w:highlight w:val="none"/>
              </w:rPr>
              <w:t>样品</w:t>
            </w:r>
          </w:p>
          <w:p w14:paraId="62ED6854">
            <w:pPr>
              <w:widowControl/>
              <w:spacing w:line="360" w:lineRule="exact"/>
              <w:jc w:val="center"/>
              <w:rPr>
                <w:rFonts w:ascii="宋体" w:hAnsi="宋体" w:cs="宋体"/>
                <w:kern w:val="0"/>
                <w:sz w:val="24"/>
              </w:rPr>
            </w:pPr>
          </w:p>
        </w:tc>
        <w:tc>
          <w:tcPr>
            <w:tcW w:w="845" w:type="dxa"/>
            <w:noWrap/>
            <w:vAlign w:val="center"/>
          </w:tcPr>
          <w:p w14:paraId="010CA413">
            <w:pPr>
              <w:widowControl/>
              <w:spacing w:line="3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c>
          <w:tcPr>
            <w:tcW w:w="6441" w:type="dxa"/>
            <w:noWrap/>
            <w:vAlign w:val="center"/>
          </w:tcPr>
          <w:p w14:paraId="0F3355A7">
            <w:pPr>
              <w:spacing w:line="360" w:lineRule="exact"/>
              <w:jc w:val="left"/>
              <w:rPr>
                <w:rFonts w:hint="eastAsia" w:ascii="宋体" w:hAnsi="宋体" w:cs="宋体"/>
                <w:b/>
                <w:bCs/>
                <w:sz w:val="24"/>
                <w:lang w:val="en-US" w:eastAsia="zh-CN"/>
              </w:rPr>
            </w:pPr>
            <w:bookmarkStart w:id="63" w:name="OLE_LINK137"/>
            <w:bookmarkStart w:id="64" w:name="OLE_LINK125"/>
            <w:bookmarkStart w:id="65" w:name="OLE_LINK81"/>
            <w:r>
              <w:rPr>
                <w:rFonts w:hint="eastAsia" w:ascii="宋体" w:hAnsi="宋体" w:cs="宋体"/>
                <w:b/>
                <w:bCs/>
                <w:sz w:val="24"/>
                <w:lang w:eastAsia="zh-CN"/>
              </w:rPr>
              <w:t>（未按要求提交样品的，样品分为零分）</w:t>
            </w:r>
          </w:p>
          <w:p w14:paraId="5A5FC34C">
            <w:pPr>
              <w:spacing w:line="360" w:lineRule="exact"/>
              <w:jc w:val="left"/>
              <w:rPr>
                <w:rFonts w:hint="eastAsia" w:ascii="宋体" w:hAnsi="宋体" w:cs="宋体"/>
                <w:sz w:val="24"/>
              </w:rPr>
            </w:pPr>
            <w:r>
              <w:rPr>
                <w:rFonts w:hint="eastAsia" w:ascii="宋体" w:hAnsi="宋体" w:cs="宋体"/>
                <w:sz w:val="24"/>
              </w:rPr>
              <w:t>1、面料、颜色、观感、手感、样式（自行设计）等相关参数综合评审。</w:t>
            </w:r>
          </w:p>
          <w:p w14:paraId="1C68BCED">
            <w:pPr>
              <w:spacing w:line="360" w:lineRule="exact"/>
              <w:jc w:val="left"/>
              <w:rPr>
                <w:rFonts w:hint="eastAsia" w:ascii="宋体" w:hAnsi="宋体" w:cs="宋体"/>
                <w:sz w:val="24"/>
              </w:rPr>
            </w:pPr>
            <w:r>
              <w:rPr>
                <w:rFonts w:hint="eastAsia" w:ascii="宋体" w:hAnsi="宋体" w:cs="宋体"/>
                <w:sz w:val="24"/>
              </w:rPr>
              <w:t>2、样品数量要求：</w:t>
            </w:r>
          </w:p>
          <w:p w14:paraId="437DD3F8">
            <w:pPr>
              <w:spacing w:line="360" w:lineRule="exact"/>
              <w:jc w:val="left"/>
              <w:rPr>
                <w:rFonts w:hint="eastAsia" w:ascii="宋体" w:hAnsi="宋体" w:cs="宋体"/>
                <w:sz w:val="24"/>
                <w:lang w:val="en-US" w:eastAsia="zh-CN"/>
              </w:rPr>
            </w:pPr>
            <w:r>
              <w:rPr>
                <w:rFonts w:hint="eastAsia" w:ascii="宋体" w:hAnsi="宋体" w:cs="宋体"/>
                <w:sz w:val="24"/>
              </w:rPr>
              <w:t>一、</w:t>
            </w:r>
            <w:r>
              <w:rPr>
                <w:rFonts w:hint="eastAsia" w:ascii="宋体" w:hAnsi="宋体" w:cs="宋体"/>
                <w:sz w:val="24"/>
                <w:lang w:val="en-US" w:eastAsia="zh-CN"/>
              </w:rPr>
              <w:t>女短袖、长袖、裤子各1套</w:t>
            </w:r>
          </w:p>
          <w:p w14:paraId="1B460007">
            <w:pPr>
              <w:spacing w:line="360" w:lineRule="exact"/>
              <w:jc w:val="left"/>
              <w:rPr>
                <w:rFonts w:hint="eastAsia" w:ascii="宋体" w:hAnsi="宋体" w:cs="宋体"/>
                <w:sz w:val="24"/>
              </w:rPr>
            </w:pPr>
            <w:r>
              <w:rPr>
                <w:rFonts w:hint="eastAsia" w:ascii="宋体" w:hAnsi="宋体" w:cs="宋体"/>
                <w:sz w:val="24"/>
                <w:lang w:val="en-US" w:eastAsia="zh-CN"/>
              </w:rPr>
              <w:t>二、男短袖、长袖、裤子各1</w:t>
            </w:r>
            <w:bookmarkStart w:id="70" w:name="_GoBack"/>
            <w:bookmarkEnd w:id="70"/>
            <w:r>
              <w:rPr>
                <w:rFonts w:hint="eastAsia" w:ascii="宋体" w:hAnsi="宋体" w:cs="宋体"/>
                <w:sz w:val="24"/>
                <w:lang w:val="en-US" w:eastAsia="zh-CN"/>
              </w:rPr>
              <w:t>套</w:t>
            </w:r>
          </w:p>
          <w:p w14:paraId="6E61754F">
            <w:pPr>
              <w:spacing w:line="360" w:lineRule="exact"/>
              <w:jc w:val="left"/>
              <w:rPr>
                <w:rFonts w:hint="eastAsia" w:ascii="宋体" w:hAnsi="宋体" w:cs="宋体"/>
                <w:sz w:val="24"/>
              </w:rPr>
            </w:pPr>
            <w:r>
              <w:rPr>
                <w:rFonts w:hint="eastAsia" w:ascii="宋体" w:hAnsi="宋体" w:cs="宋体"/>
                <w:sz w:val="24"/>
              </w:rPr>
              <w:t>由专家评委根据样品现场打分。招标人对未中标的投标单位的样品不予补偿费用且现场退还投标单位。</w:t>
            </w:r>
          </w:p>
          <w:p w14:paraId="777795CC">
            <w:pPr>
              <w:spacing w:line="360" w:lineRule="exact"/>
              <w:jc w:val="left"/>
              <w:rPr>
                <w:rFonts w:hint="eastAsia" w:ascii="宋体" w:hAnsi="宋体" w:cs="宋体"/>
                <w:sz w:val="24"/>
              </w:rPr>
            </w:pPr>
            <w:r>
              <w:rPr>
                <w:rFonts w:hint="eastAsia" w:ascii="宋体" w:hAnsi="宋体" w:cs="宋体"/>
                <w:sz w:val="24"/>
              </w:rPr>
              <w:t>中标单位的样品由招标人封存作为验收的样品参照。</w:t>
            </w:r>
            <w:r>
              <w:rPr>
                <w:rFonts w:hint="eastAsia" w:ascii="宋体" w:hAnsi="宋体" w:cs="宋体"/>
                <w:sz w:val="24"/>
              </w:rPr>
              <w:br w:type="page"/>
            </w:r>
            <w:bookmarkEnd w:id="63"/>
            <w:bookmarkEnd w:id="64"/>
            <w:bookmarkEnd w:id="65"/>
          </w:p>
        </w:tc>
      </w:tr>
      <w:bookmarkEnd w:id="35"/>
      <w:bookmarkEnd w:id="39"/>
    </w:tbl>
    <w:p w14:paraId="5844FC7D">
      <w:pPr>
        <w:spacing w:line="440" w:lineRule="exact"/>
        <w:ind w:firstLine="480" w:firstLineChars="200"/>
        <w:rPr>
          <w:rFonts w:hint="eastAsia" w:ascii="宋体" w:hAnsi="宋体" w:eastAsia="宋体" w:cs="宋体"/>
          <w:b/>
          <w:bCs/>
          <w:sz w:val="24"/>
        </w:rPr>
      </w:pPr>
      <w:r>
        <w:rPr>
          <w:rFonts w:hint="eastAsia" w:ascii="宋体" w:hAnsi="宋体" w:eastAsia="宋体" w:cs="宋体"/>
          <w:b/>
          <w:bCs/>
          <w:sz w:val="24"/>
        </w:rPr>
        <w:t>六、授予合同</w:t>
      </w:r>
    </w:p>
    <w:p w14:paraId="33F3B5FA">
      <w:pPr>
        <w:spacing w:line="440" w:lineRule="exact"/>
        <w:ind w:firstLine="480" w:firstLineChars="200"/>
        <w:rPr>
          <w:rFonts w:hint="eastAsia" w:ascii="宋体" w:hAnsi="宋体" w:eastAsia="宋体" w:cs="宋体"/>
          <w:b/>
          <w:sz w:val="24"/>
        </w:rPr>
      </w:pPr>
      <w:r>
        <w:rPr>
          <w:rFonts w:hint="eastAsia" w:ascii="宋体" w:hAnsi="宋体" w:eastAsia="宋体" w:cs="宋体"/>
          <w:b/>
          <w:sz w:val="24"/>
          <w:lang w:val="en-US" w:eastAsia="zh-CN"/>
        </w:rPr>
        <w:t>3</w:t>
      </w:r>
      <w:r>
        <w:rPr>
          <w:rFonts w:hint="eastAsia" w:ascii="宋体" w:hAnsi="宋体" w:cs="宋体"/>
          <w:b/>
          <w:sz w:val="24"/>
          <w:lang w:val="en-US" w:eastAsia="zh-CN"/>
        </w:rPr>
        <w:t>1</w:t>
      </w:r>
      <w:r>
        <w:rPr>
          <w:rFonts w:hint="eastAsia" w:ascii="宋体" w:hAnsi="宋体" w:eastAsia="宋体" w:cs="宋体"/>
          <w:b/>
          <w:sz w:val="24"/>
        </w:rPr>
        <w:t>.合同授予标准</w:t>
      </w:r>
    </w:p>
    <w:p w14:paraId="19A40846">
      <w:pPr>
        <w:autoSpaceDE w:val="0"/>
        <w:autoSpaceDN w:val="0"/>
        <w:adjustRightIn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w:t>
      </w:r>
      <w:r>
        <w:rPr>
          <w:rFonts w:hint="eastAsia" w:ascii="宋体" w:hAnsi="宋体" w:eastAsia="宋体" w:cs="宋体"/>
          <w:sz w:val="24"/>
          <w:lang w:val="zh-CN"/>
        </w:rPr>
        <w:t>评委会按</w:t>
      </w:r>
      <w:r>
        <w:rPr>
          <w:rFonts w:hint="eastAsia" w:ascii="宋体" w:hAnsi="宋体" w:eastAsia="宋体" w:cs="宋体"/>
          <w:sz w:val="24"/>
          <w:lang w:val="en-US" w:eastAsia="zh-CN"/>
        </w:rPr>
        <w:t>招标文件</w:t>
      </w:r>
      <w:r>
        <w:rPr>
          <w:rFonts w:hint="eastAsia" w:ascii="宋体" w:hAnsi="宋体" w:eastAsia="宋体" w:cs="宋体"/>
          <w:sz w:val="24"/>
          <w:lang w:val="zh-CN"/>
        </w:rPr>
        <w:t>规定对实质上响应招标文件要求的投标人进行评审，最终推荐出中标候选人。采购人应根据评委会</w:t>
      </w:r>
      <w:r>
        <w:rPr>
          <w:rFonts w:hint="eastAsia" w:ascii="宋体" w:hAnsi="宋体" w:eastAsia="宋体" w:cs="宋体"/>
          <w:sz w:val="24"/>
          <w:lang w:val="en-US" w:eastAsia="zh-CN"/>
        </w:rPr>
        <w:t>的</w:t>
      </w:r>
      <w:r>
        <w:rPr>
          <w:rFonts w:hint="eastAsia" w:ascii="宋体" w:hAnsi="宋体" w:eastAsia="宋体" w:cs="宋体"/>
          <w:sz w:val="24"/>
          <w:lang w:val="zh-CN"/>
        </w:rPr>
        <w:t>评标报告确定</w:t>
      </w:r>
      <w:r>
        <w:rPr>
          <w:rFonts w:hint="eastAsia" w:ascii="宋体" w:hAnsi="宋体" w:eastAsia="宋体" w:cs="宋体"/>
          <w:sz w:val="24"/>
          <w:lang w:val="en-US" w:eastAsia="zh-CN"/>
        </w:rPr>
        <w:t>的</w:t>
      </w:r>
      <w:r>
        <w:rPr>
          <w:rFonts w:hint="eastAsia" w:ascii="宋体" w:hAnsi="宋体" w:eastAsia="宋体" w:cs="宋体"/>
          <w:sz w:val="24"/>
          <w:lang w:val="zh-CN"/>
        </w:rPr>
        <w:t>中标候选人名单中按顺序确定中标人。中标候选人并列的，由采购人或者采购人委托评标委员会按照招标文件规定的方式确定中标人；招标文件未规定的，采取随机抽取的方式确定。中标候选人将在</w:t>
      </w:r>
      <w:r>
        <w:rPr>
          <w:rFonts w:hint="eastAsia" w:ascii="宋体" w:hAnsi="宋体" w:cs="宋体"/>
          <w:sz w:val="24"/>
          <w:lang w:val="en-US" w:eastAsia="zh-CN"/>
        </w:rPr>
        <w:t>江苏盱眙农村商业银行网站</w:t>
      </w:r>
      <w:r>
        <w:rPr>
          <w:rFonts w:hint="eastAsia" w:ascii="宋体" w:hAnsi="宋体" w:eastAsia="宋体" w:cs="宋体"/>
          <w:sz w:val="24"/>
          <w:lang w:val="zh-CN"/>
        </w:rPr>
        <w:t>上公示，公告期为一个工作日。</w:t>
      </w:r>
    </w:p>
    <w:p w14:paraId="6E19CB8C">
      <w:pPr>
        <w:spacing w:line="440" w:lineRule="exact"/>
        <w:ind w:firstLine="480" w:firstLineChars="200"/>
        <w:rPr>
          <w:rFonts w:hint="eastAsia" w:ascii="宋体" w:hAnsi="宋体" w:eastAsia="宋体" w:cs="宋体"/>
          <w:sz w:val="24"/>
        </w:rPr>
      </w:pPr>
      <w:r>
        <w:rPr>
          <w:rFonts w:hint="eastAsia" w:ascii="宋体" w:hAnsi="宋体" w:eastAsia="宋体" w:cs="宋体"/>
          <w:sz w:val="24"/>
        </w:rPr>
        <w:t>31.2评标结束后，将由项目招投标领导小组（由采购人、出资方、纪检、监督等部门领导组成）共同对评委会推荐的中标候选人进行最终审查，最终审查包括对投标人资质、信誉</w:t>
      </w:r>
      <w:r>
        <w:rPr>
          <w:rFonts w:hint="eastAsia" w:ascii="宋体" w:hAnsi="宋体" w:eastAsia="宋体" w:cs="宋体"/>
          <w:sz w:val="24"/>
          <w:lang w:eastAsia="zh-CN"/>
        </w:rPr>
        <w:t>、</w:t>
      </w:r>
      <w:r>
        <w:rPr>
          <w:rFonts w:hint="eastAsia" w:ascii="宋体" w:hAnsi="宋体" w:eastAsia="宋体" w:cs="宋体"/>
          <w:sz w:val="24"/>
          <w:lang w:val="en-US" w:eastAsia="zh-CN"/>
        </w:rPr>
        <w:t>承诺</w:t>
      </w:r>
      <w:r>
        <w:rPr>
          <w:rFonts w:hint="eastAsia" w:ascii="宋体" w:hAnsi="宋体" w:eastAsia="宋体" w:cs="宋体"/>
          <w:sz w:val="24"/>
        </w:rPr>
        <w:t>以及项目招投标领导小组认为有必要了解的其他问题。</w:t>
      </w:r>
    </w:p>
    <w:p w14:paraId="6C79FAF3">
      <w:pPr>
        <w:spacing w:line="440" w:lineRule="exact"/>
        <w:ind w:firstLine="480" w:firstLineChars="200"/>
        <w:rPr>
          <w:rFonts w:hint="eastAsia" w:ascii="宋体" w:hAnsi="宋体" w:eastAsia="宋体" w:cs="宋体"/>
          <w:sz w:val="24"/>
        </w:rPr>
      </w:pPr>
      <w:r>
        <w:rPr>
          <w:rFonts w:hint="eastAsia" w:ascii="宋体" w:hAnsi="宋体" w:eastAsia="宋体" w:cs="宋体"/>
          <w:sz w:val="24"/>
        </w:rPr>
        <w:t>31.3最终审查的方式可以为:对中标候选人进行询问或对中标候选人进行实地考察。</w:t>
      </w:r>
    </w:p>
    <w:p w14:paraId="474EBAC9">
      <w:pPr>
        <w:spacing w:line="440" w:lineRule="exact"/>
        <w:ind w:firstLine="480" w:firstLineChars="200"/>
        <w:rPr>
          <w:rFonts w:hint="eastAsia" w:ascii="宋体" w:hAnsi="宋体" w:eastAsia="宋体" w:cs="宋体"/>
          <w:sz w:val="24"/>
        </w:rPr>
      </w:pPr>
      <w:r>
        <w:rPr>
          <w:rFonts w:hint="eastAsia" w:ascii="宋体" w:hAnsi="宋体" w:eastAsia="宋体" w:cs="宋体"/>
          <w:sz w:val="24"/>
        </w:rPr>
        <w:t>31.4接受最终审查的中标候选人，必须如实回答询问或接受考察，并提供所需的相关资料。</w:t>
      </w:r>
    </w:p>
    <w:p w14:paraId="1EBB0E9E">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32.采购人授标时不得对招标文件做实质性更改</w:t>
      </w:r>
    </w:p>
    <w:p w14:paraId="04F6A955">
      <w:pPr>
        <w:spacing w:line="440" w:lineRule="exact"/>
        <w:ind w:firstLine="480" w:firstLineChars="200"/>
        <w:rPr>
          <w:rFonts w:hint="eastAsia" w:ascii="宋体" w:hAnsi="宋体" w:eastAsia="宋体" w:cs="宋体"/>
          <w:sz w:val="24"/>
        </w:rPr>
      </w:pPr>
      <w:r>
        <w:rPr>
          <w:rFonts w:hint="eastAsia" w:ascii="宋体" w:hAnsi="宋体" w:eastAsia="宋体" w:cs="宋体"/>
          <w:sz w:val="24"/>
        </w:rPr>
        <w:t>32.1采购人不得对招标文件中确定的数量、单价和其他条款和条件作出任何实质性改变。</w:t>
      </w:r>
    </w:p>
    <w:p w14:paraId="52E643AF">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33.采购人接受和拒绝任何或所有投标的权利</w:t>
      </w:r>
    </w:p>
    <w:p w14:paraId="5347808E">
      <w:pPr>
        <w:spacing w:line="440" w:lineRule="exact"/>
        <w:ind w:firstLine="480" w:firstLineChars="200"/>
        <w:rPr>
          <w:rFonts w:hint="eastAsia" w:ascii="宋体" w:hAnsi="宋体" w:eastAsia="宋体" w:cs="宋体"/>
          <w:sz w:val="24"/>
        </w:rPr>
      </w:pPr>
      <w:r>
        <w:rPr>
          <w:rFonts w:hint="eastAsia" w:ascii="宋体" w:hAnsi="宋体" w:eastAsia="宋体" w:cs="宋体"/>
          <w:sz w:val="24"/>
        </w:rPr>
        <w:t>33.1采购人保留在授标之前任何时候接受或拒绝任何投标，宣布招标程序无效或拒绝所有投标的权力，对受影响的投标人不承担任何责任，也无义务将这样做的理由通知受影响的投标人。</w:t>
      </w:r>
    </w:p>
    <w:p w14:paraId="26C082FD">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34.中标通知书</w:t>
      </w:r>
    </w:p>
    <w:p w14:paraId="019F4000">
      <w:pPr>
        <w:spacing w:line="440" w:lineRule="exact"/>
        <w:ind w:firstLine="480" w:firstLineChars="200"/>
        <w:rPr>
          <w:rFonts w:hint="eastAsia" w:ascii="宋体" w:hAnsi="宋体" w:eastAsia="宋体" w:cs="宋体"/>
          <w:sz w:val="24"/>
        </w:rPr>
      </w:pPr>
      <w:r>
        <w:rPr>
          <w:rFonts w:hint="eastAsia" w:ascii="宋体" w:hAnsi="宋体" w:eastAsia="宋体" w:cs="宋体"/>
          <w:sz w:val="24"/>
        </w:rPr>
        <w:t>34.1中标结果公示结束且在无疑义情况下，采购</w:t>
      </w:r>
      <w:r>
        <w:rPr>
          <w:rFonts w:hint="eastAsia" w:ascii="宋体" w:hAnsi="宋体" w:eastAsia="宋体" w:cs="宋体"/>
          <w:sz w:val="24"/>
          <w:lang w:val="en-US" w:eastAsia="zh-CN"/>
        </w:rPr>
        <w:t>人</w:t>
      </w:r>
      <w:r>
        <w:rPr>
          <w:rFonts w:hint="eastAsia" w:ascii="宋体" w:hAnsi="宋体" w:eastAsia="宋体" w:cs="宋体"/>
          <w:sz w:val="24"/>
        </w:rPr>
        <w:t>将通知中标人</w:t>
      </w:r>
      <w:r>
        <w:rPr>
          <w:rFonts w:hint="eastAsia" w:ascii="宋体" w:hAnsi="宋体" w:eastAsia="宋体" w:cs="宋体"/>
          <w:sz w:val="24"/>
          <w:lang w:eastAsia="zh-CN"/>
        </w:rPr>
        <w:t>，</w:t>
      </w:r>
      <w:r>
        <w:rPr>
          <w:rFonts w:hint="eastAsia" w:ascii="宋体" w:hAnsi="宋体" w:eastAsia="宋体" w:cs="宋体"/>
          <w:sz w:val="24"/>
        </w:rPr>
        <w:t>发放中标通知书。</w:t>
      </w:r>
    </w:p>
    <w:p w14:paraId="5297389E">
      <w:pPr>
        <w:spacing w:line="440" w:lineRule="exact"/>
        <w:ind w:firstLine="480" w:firstLineChars="200"/>
        <w:rPr>
          <w:rFonts w:hint="eastAsia" w:ascii="宋体" w:hAnsi="宋体" w:eastAsia="宋体" w:cs="宋体"/>
          <w:sz w:val="24"/>
        </w:rPr>
      </w:pPr>
      <w:r>
        <w:rPr>
          <w:rFonts w:hint="eastAsia" w:ascii="宋体" w:hAnsi="宋体" w:eastAsia="宋体" w:cs="宋体"/>
          <w:sz w:val="24"/>
        </w:rPr>
        <w:t>34.2中标通知书将是合同的组成部分。</w:t>
      </w:r>
    </w:p>
    <w:p w14:paraId="08D30CAC">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35.签订合同</w:t>
      </w:r>
    </w:p>
    <w:p w14:paraId="719F4C6F">
      <w:pPr>
        <w:spacing w:line="440" w:lineRule="exact"/>
        <w:ind w:firstLine="480" w:firstLineChars="200"/>
        <w:rPr>
          <w:rFonts w:hint="eastAsia" w:ascii="宋体" w:hAnsi="宋体" w:eastAsia="宋体" w:cs="宋体"/>
          <w:sz w:val="24"/>
        </w:rPr>
      </w:pPr>
      <w:r>
        <w:rPr>
          <w:rFonts w:hint="eastAsia" w:ascii="宋体" w:hAnsi="宋体" w:eastAsia="宋体" w:cs="宋体"/>
          <w:sz w:val="24"/>
        </w:rPr>
        <w:t>35.1中标人应按中标通知书指定的时间、地点与采购人签订合同。招标文件、中标人的投标文件及澄清文件等，均为签订合同的依据。</w:t>
      </w:r>
    </w:p>
    <w:p w14:paraId="6BEA165E">
      <w:pPr>
        <w:pStyle w:val="16"/>
        <w:spacing w:line="440" w:lineRule="exact"/>
        <w:ind w:left="0" w:leftChars="0" w:firstLine="480" w:firstLineChars="200"/>
        <w:rPr>
          <w:rFonts w:hint="eastAsia" w:ascii="宋体" w:hAnsi="宋体" w:eastAsia="宋体" w:cs="宋体"/>
          <w:sz w:val="24"/>
        </w:rPr>
      </w:pPr>
      <w:r>
        <w:rPr>
          <w:rFonts w:hint="eastAsia" w:ascii="宋体" w:hAnsi="宋体" w:eastAsia="宋体" w:cs="宋体"/>
          <w:sz w:val="24"/>
        </w:rPr>
        <w:t>35.2领取中标通知书后</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rPr>
        <w:t xml:space="preserve"> 日内，必须与采购人签订合同。若中标通知书发出</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rPr>
        <w:t>日内未与采购人签订合同以及中标人无正当理由拒绝签订合同的，视为自动放弃中标，采购人取消其中标资格，给招标人造成的损失超过投标保证金数额的，中标人还应当对超过部分予以赔偿。</w:t>
      </w:r>
    </w:p>
    <w:p w14:paraId="206CEE0B">
      <w:pPr>
        <w:spacing w:line="440" w:lineRule="exact"/>
        <w:ind w:firstLine="480" w:firstLineChars="200"/>
        <w:rPr>
          <w:rFonts w:hint="eastAsia" w:ascii="宋体" w:hAnsi="宋体" w:eastAsia="宋体" w:cs="宋体"/>
          <w:b/>
          <w:sz w:val="24"/>
        </w:rPr>
      </w:pPr>
      <w:r>
        <w:rPr>
          <w:rFonts w:hint="eastAsia" w:ascii="宋体" w:hAnsi="宋体" w:eastAsia="宋体" w:cs="宋体"/>
          <w:b/>
          <w:sz w:val="24"/>
        </w:rPr>
        <w:t>36、质疑处理</w:t>
      </w:r>
    </w:p>
    <w:p w14:paraId="218E707C">
      <w:pPr>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36.1供应商认为采购文件、采购过程和成交结果使自己的权益受到损害的，可以在知道或者应知其权益受到损害之日起七个工作日内，以书面形式向采购人（采购代理机构）提出质疑。非书面形式、七个工作日之外以及匿名的质疑将不予受理</w:t>
      </w:r>
      <w:r>
        <w:rPr>
          <w:rFonts w:hint="eastAsia" w:ascii="宋体" w:hAnsi="宋体" w:cs="宋体"/>
          <w:sz w:val="24"/>
          <w:lang w:eastAsia="zh-CN"/>
        </w:rPr>
        <w:t>。质疑供应商在法定质疑期内应当一次性提出针对同一采购环节提出质疑。</w:t>
      </w:r>
    </w:p>
    <w:p w14:paraId="22043EC6">
      <w:pPr>
        <w:spacing w:line="520" w:lineRule="exact"/>
        <w:ind w:firstLine="480" w:firstLineChars="200"/>
        <w:rPr>
          <w:rFonts w:hint="eastAsia" w:ascii="宋体" w:hAnsi="宋体" w:eastAsia="宋体" w:cs="宋体"/>
          <w:sz w:val="24"/>
          <w:lang w:val="zh-CN"/>
        </w:rPr>
      </w:pPr>
      <w:r>
        <w:rPr>
          <w:rFonts w:hint="eastAsia" w:ascii="宋体" w:hAnsi="宋体" w:eastAsia="宋体" w:cs="宋体"/>
          <w:sz w:val="24"/>
        </w:rPr>
        <w:t>36.2</w:t>
      </w:r>
      <w:r>
        <w:rPr>
          <w:rFonts w:hint="eastAsia" w:ascii="宋体" w:hAnsi="宋体" w:eastAsia="宋体" w:cs="宋体"/>
          <w:sz w:val="24"/>
          <w:lang w:val="zh-CN"/>
        </w:rPr>
        <w:t>质疑供应商是指直接参加本项目采购活动的供应商；对采购文件提出质疑的，应自采购文件公告期满之日起计算；对采购过程提出质疑的，自采购程序环节结束之日起计算；对成交结果提出质疑的，自成交结果公告之日起计算。</w:t>
      </w:r>
    </w:p>
    <w:p w14:paraId="50F42188">
      <w:pPr>
        <w:spacing w:line="520" w:lineRule="exact"/>
        <w:ind w:firstLine="480" w:firstLineChars="200"/>
        <w:rPr>
          <w:rFonts w:hint="eastAsia" w:ascii="宋体" w:hAnsi="宋体" w:eastAsia="宋体" w:cs="宋体"/>
          <w:sz w:val="24"/>
        </w:rPr>
      </w:pPr>
      <w:r>
        <w:rPr>
          <w:rFonts w:hint="eastAsia" w:ascii="宋体" w:hAnsi="宋体" w:eastAsia="宋体" w:cs="宋体"/>
          <w:sz w:val="24"/>
        </w:rPr>
        <w:t>36.3供应商提出书面质疑必须有理、有据，不得恶意质疑或提交虚假质疑。否则，一经查实，采购人（采购代理机构）有权依据政府采购的有关规定，报请政府采购监管部门对该投标人列入失信行为或不良行为记录名单，进行相应的行政处罚。</w:t>
      </w:r>
    </w:p>
    <w:p w14:paraId="091F30F3">
      <w:pPr>
        <w:spacing w:line="440" w:lineRule="exact"/>
        <w:ind w:firstLine="480" w:firstLineChars="200"/>
        <w:rPr>
          <w:rFonts w:hint="eastAsia" w:ascii="宋体" w:hAnsi="宋体" w:eastAsia="宋体" w:cs="宋体"/>
          <w:sz w:val="24"/>
        </w:rPr>
      </w:pPr>
      <w:r>
        <w:rPr>
          <w:rFonts w:hint="eastAsia" w:ascii="宋体" w:hAnsi="宋体" w:eastAsia="宋体" w:cs="宋体"/>
          <w:sz w:val="24"/>
        </w:rPr>
        <w:t>36.4供应商提出书面质疑必须有理、有据，不得恶意质疑或提交虚假质疑。否则，一经查实，采购人（采购代理机构）有权依据政府采购的有关规定，报请政府采购监管部门对该供应商列入失信行为或不良行为记录名单，进行相应的行政处罚。</w:t>
      </w:r>
    </w:p>
    <w:p w14:paraId="604ADA77">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36.5质疑必须由供应商的法定代表人（或单位负责人）或授权代表[响应文件中所确定的，如递交质疑者不是响应文件中确定的授权代表，须由供应商另行出具授权（授权中必须载明具体权限和事项）]以送达或邮寄的方式提交，未按上述要求提交的质疑函（含传真、电子邮件等）采购人（采购代理机构）有权不予受理。 </w:t>
      </w:r>
    </w:p>
    <w:p w14:paraId="52D0D070">
      <w:pPr>
        <w:spacing w:line="520" w:lineRule="exact"/>
        <w:ind w:firstLine="480" w:firstLineChars="200"/>
        <w:rPr>
          <w:rFonts w:hint="eastAsia" w:ascii="宋体" w:hAnsi="宋体" w:eastAsia="宋体" w:cs="宋体"/>
          <w:sz w:val="24"/>
        </w:rPr>
      </w:pPr>
      <w:r>
        <w:rPr>
          <w:rFonts w:hint="eastAsia" w:ascii="宋体" w:hAnsi="宋体" w:eastAsia="宋体" w:cs="宋体"/>
          <w:sz w:val="24"/>
        </w:rPr>
        <w:t>36.6质疑函应当包括以下主要内容，并按照“谁主张、谁举证”的原则，附上相关证明材料。否则，采购人（采购代理机构）不予受理。</w:t>
      </w:r>
    </w:p>
    <w:p w14:paraId="7416E579">
      <w:pPr>
        <w:spacing w:line="520" w:lineRule="exact"/>
        <w:ind w:firstLine="480" w:firstLineChars="200"/>
        <w:rPr>
          <w:rFonts w:hint="eastAsia" w:ascii="宋体" w:hAnsi="宋体" w:eastAsia="宋体" w:cs="宋体"/>
          <w:sz w:val="24"/>
        </w:rPr>
      </w:pPr>
      <w:r>
        <w:rPr>
          <w:rFonts w:hint="eastAsia" w:ascii="宋体" w:hAnsi="宋体" w:eastAsia="宋体" w:cs="宋体"/>
          <w:sz w:val="24"/>
        </w:rPr>
        <w:t>（1）质疑供应商的名称、地址、邮编、联系人、联系电话（包括座机、手机、传真号码等）；</w:t>
      </w:r>
    </w:p>
    <w:p w14:paraId="69E4DB2D">
      <w:pPr>
        <w:spacing w:line="520" w:lineRule="exact"/>
        <w:ind w:firstLine="480" w:firstLineChars="200"/>
        <w:rPr>
          <w:rFonts w:hint="eastAsia" w:ascii="宋体" w:hAnsi="宋体" w:eastAsia="宋体" w:cs="宋体"/>
          <w:sz w:val="24"/>
        </w:rPr>
      </w:pPr>
      <w:r>
        <w:rPr>
          <w:rFonts w:hint="eastAsia" w:ascii="宋体" w:hAnsi="宋体" w:eastAsia="宋体" w:cs="宋体"/>
          <w:sz w:val="24"/>
        </w:rPr>
        <w:t>（2）具体的质疑事项及事实根据（具体条款）；</w:t>
      </w:r>
    </w:p>
    <w:p w14:paraId="7D673B77">
      <w:pPr>
        <w:spacing w:line="520" w:lineRule="exact"/>
        <w:ind w:firstLine="480" w:firstLineChars="200"/>
        <w:rPr>
          <w:rFonts w:hint="eastAsia" w:ascii="宋体" w:hAnsi="宋体" w:eastAsia="宋体" w:cs="宋体"/>
          <w:sz w:val="24"/>
        </w:rPr>
      </w:pPr>
      <w:r>
        <w:rPr>
          <w:rFonts w:hint="eastAsia" w:ascii="宋体" w:hAnsi="宋体" w:eastAsia="宋体" w:cs="宋体"/>
          <w:sz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087A37F1">
      <w:pPr>
        <w:spacing w:line="520" w:lineRule="exact"/>
        <w:ind w:firstLine="480" w:firstLineChars="200"/>
        <w:rPr>
          <w:rFonts w:hint="eastAsia" w:ascii="宋体" w:hAnsi="宋体" w:eastAsia="宋体" w:cs="宋体"/>
          <w:sz w:val="24"/>
        </w:rPr>
      </w:pPr>
      <w:r>
        <w:rPr>
          <w:rFonts w:hint="eastAsia" w:ascii="宋体" w:hAnsi="宋体" w:eastAsia="宋体" w:cs="宋体"/>
          <w:sz w:val="24"/>
        </w:rPr>
        <w:t>（4）提起质疑的日期；</w:t>
      </w:r>
    </w:p>
    <w:p w14:paraId="44EB2C66">
      <w:pPr>
        <w:spacing w:line="520" w:lineRule="exact"/>
        <w:ind w:firstLine="480" w:firstLineChars="200"/>
        <w:rPr>
          <w:rFonts w:hint="eastAsia" w:ascii="宋体" w:hAnsi="宋体" w:eastAsia="宋体" w:cs="宋体"/>
          <w:sz w:val="24"/>
        </w:rPr>
      </w:pPr>
      <w:r>
        <w:rPr>
          <w:rFonts w:hint="eastAsia" w:ascii="宋体" w:hAnsi="宋体" w:eastAsia="宋体" w:cs="宋体"/>
          <w:sz w:val="24"/>
        </w:rPr>
        <w:t>（5）质疑函应当署名:应当由法定代表人签字并加盖单位公章。</w:t>
      </w:r>
    </w:p>
    <w:p w14:paraId="058E7BD5">
      <w:pPr>
        <w:spacing w:line="440" w:lineRule="exact"/>
        <w:ind w:firstLine="480" w:firstLineChars="200"/>
        <w:rPr>
          <w:rFonts w:hint="eastAsia" w:ascii="宋体" w:hAnsi="宋体" w:eastAsia="宋体" w:cs="宋体"/>
          <w:sz w:val="24"/>
        </w:rPr>
      </w:pPr>
      <w:r>
        <w:rPr>
          <w:rFonts w:hint="eastAsia" w:ascii="宋体" w:hAnsi="宋体" w:eastAsia="宋体" w:cs="宋体"/>
          <w:sz w:val="24"/>
        </w:rPr>
        <w:t>36.7采购人（采购代理机构）收到质疑函后，将对质疑的形式和内容进行审查，如质疑函内容、格式不符合规定，采购人（采购代理机构）将告知质疑人进行补正。</w:t>
      </w:r>
    </w:p>
    <w:p w14:paraId="725BE621">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质疑人应当在法定质疑期限内进行补正并重新提交质疑函，拒不补正或者超过法定期限后未重新提交质疑函的，为无效质疑，采购人（采购代理机构）有权不予受理。</w:t>
      </w:r>
      <w:r>
        <w:rPr>
          <w:rFonts w:hint="eastAsia" w:ascii="宋体" w:hAnsi="宋体" w:eastAsia="宋体" w:cs="宋体"/>
          <w:sz w:val="24"/>
          <w:lang w:val="en-US" w:eastAsia="zh-CN"/>
        </w:rPr>
        <w:t xml:space="preserve">      </w:t>
      </w:r>
    </w:p>
    <w:p w14:paraId="61DC169C">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xml:space="preserve">6.8 投标人提出书面质疑必须有理、有据，不得恶意质疑或提交虚假质疑。否则，一经查实，采购人有权依据政府采购的有关规定，报请盱眙县财政局对该投标人列入失信行为或不良行为记录名单，进行相应的行政处罚。 </w:t>
      </w:r>
    </w:p>
    <w:p w14:paraId="352DA028">
      <w:pPr>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 节能、环保政策</w:t>
      </w:r>
    </w:p>
    <w:p w14:paraId="4D9BFF58">
      <w:pPr>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1根据《财政部发展改革委生态环境部市场监管总局关于调整优化节能产品、环境标志产品政府采购执行机制的通知》【财库〔2019〕9号】要求，依据品目清单对获得节能产品、环境标志产品认证证书的产品实施政府优先采购或强制采购。</w:t>
      </w:r>
    </w:p>
    <w:p w14:paraId="29692D30">
      <w:pPr>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.2节能产品（本项目不涉及）</w:t>
      </w:r>
    </w:p>
    <w:p w14:paraId="07E9895F">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w:t>
      </w:r>
      <w:r>
        <w:rPr>
          <w:rFonts w:hint="eastAsia" w:ascii="宋体" w:hAnsi="宋体" w:eastAsia="宋体" w:cs="宋体"/>
          <w:sz w:val="24"/>
        </w:rPr>
        <w:t>采购产品</w:t>
      </w:r>
      <w:r>
        <w:rPr>
          <w:rFonts w:hint="eastAsia" w:ascii="宋体" w:hAnsi="宋体" w:eastAsia="宋体" w:cs="宋体"/>
          <w:sz w:val="24"/>
          <w:lang w:eastAsia="zh-CN"/>
        </w:rPr>
        <w:t>）</w:t>
      </w:r>
      <w:r>
        <w:rPr>
          <w:rFonts w:hint="eastAsia" w:ascii="宋体" w:hAnsi="宋体" w:eastAsia="宋体" w:cs="宋体"/>
          <w:sz w:val="24"/>
        </w:rPr>
        <w:t>被列入“节能产品品目清单”的，实行</w:t>
      </w:r>
      <w:r>
        <w:rPr>
          <w:rFonts w:hint="eastAsia" w:ascii="宋体" w:hAnsi="宋体" w:eastAsia="宋体" w:cs="宋体"/>
          <w:sz w:val="24"/>
          <w:lang w:eastAsia="zh-CN"/>
        </w:rPr>
        <w:t>（</w:t>
      </w:r>
      <w:r>
        <w:rPr>
          <w:rFonts w:hint="eastAsia" w:ascii="宋体" w:hAnsi="宋体" w:eastAsia="宋体" w:cs="宋体"/>
          <w:sz w:val="24"/>
        </w:rPr>
        <w:t>优先采购/强制采购）。</w:t>
      </w:r>
    </w:p>
    <w:p w14:paraId="4010420A">
      <w:pPr>
        <w:spacing w:line="440" w:lineRule="exact"/>
        <w:ind w:firstLine="480" w:firstLineChars="200"/>
        <w:rPr>
          <w:rFonts w:hint="eastAsia" w:ascii="宋体" w:hAnsi="宋体" w:cs="宋体"/>
          <w:sz w:val="24"/>
          <w:lang w:val="en-US" w:eastAsia="zh-CN"/>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.3环保产品</w:t>
      </w:r>
      <w:r>
        <w:rPr>
          <w:rFonts w:hint="eastAsia" w:ascii="宋体" w:hAnsi="宋体" w:cs="宋体"/>
          <w:sz w:val="24"/>
          <w:lang w:val="en-US" w:eastAsia="zh-CN"/>
        </w:rPr>
        <w:t xml:space="preserve"> </w:t>
      </w:r>
    </w:p>
    <w:p w14:paraId="31F792FE">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w:t>
      </w:r>
      <w:r>
        <w:rPr>
          <w:rFonts w:hint="eastAsia" w:ascii="宋体" w:hAnsi="宋体" w:eastAsia="宋体" w:cs="宋体"/>
          <w:sz w:val="24"/>
        </w:rPr>
        <w:t>采购产品</w:t>
      </w:r>
      <w:r>
        <w:rPr>
          <w:rFonts w:hint="eastAsia" w:ascii="宋体" w:hAnsi="宋体" w:eastAsia="宋体" w:cs="宋体"/>
          <w:sz w:val="24"/>
          <w:lang w:eastAsia="zh-CN"/>
        </w:rPr>
        <w:t>）</w:t>
      </w:r>
      <w:r>
        <w:rPr>
          <w:rFonts w:hint="eastAsia" w:ascii="宋体" w:hAnsi="宋体" w:eastAsia="宋体" w:cs="宋体"/>
          <w:sz w:val="24"/>
        </w:rPr>
        <w:t>中投标产品被列入“环境标志产品品目清单”，实行优先采购。</w:t>
      </w:r>
    </w:p>
    <w:p w14:paraId="05545F5A">
      <w:pPr>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4本项目中实行“强制采购”的，需提供国家市场监督管理总局确定的列入“参与实施政府采购节能产品认证机构名录”内的认证机构出具的、有效期内的该产品节能产品认证证书电子件，未提供的作无效投标处理；实行“优先采购”的，在评分标准的“政策导向”处参与加分（详见第三章评标标准）。</w:t>
      </w:r>
    </w:p>
    <w:p w14:paraId="233F94B2">
      <w:pPr>
        <w:spacing w:line="44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5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249EE8F8">
      <w:pPr>
        <w:spacing w:line="440" w:lineRule="exact"/>
        <w:ind w:firstLine="480" w:firstLineChars="200"/>
        <w:rPr>
          <w:rFonts w:hint="eastAsia" w:ascii="宋体" w:hAnsi="宋体" w:eastAsia="宋体" w:cs="宋体"/>
          <w:sz w:val="24"/>
        </w:rPr>
      </w:pPr>
      <w:r>
        <w:rPr>
          <w:rFonts w:hint="eastAsia" w:ascii="宋体" w:hAnsi="宋体" w:cs="宋体"/>
          <w:sz w:val="24"/>
          <w:lang w:val="en-US" w:eastAsia="zh-CN"/>
        </w:rPr>
        <w:t>38</w:t>
      </w:r>
      <w:r>
        <w:rPr>
          <w:rFonts w:hint="eastAsia" w:ascii="宋体" w:hAnsi="宋体" w:eastAsia="宋体" w:cs="宋体"/>
          <w:sz w:val="24"/>
          <w:lang w:eastAsia="zh-CN"/>
        </w:rPr>
        <w:t>.</w:t>
      </w:r>
      <w:r>
        <w:rPr>
          <w:rFonts w:hint="eastAsia" w:ascii="宋体" w:hAnsi="宋体" w:eastAsia="宋体" w:cs="宋体"/>
          <w:sz w:val="24"/>
        </w:rPr>
        <w:t>政府绿色采购</w:t>
      </w:r>
    </w:p>
    <w:p w14:paraId="1C9410DD">
      <w:pPr>
        <w:spacing w:line="440" w:lineRule="exact"/>
        <w:ind w:firstLine="480" w:firstLineChars="200"/>
        <w:rPr>
          <w:rFonts w:hint="eastAsia" w:ascii="宋体" w:hAnsi="宋体" w:eastAsia="宋体" w:cs="宋体"/>
          <w:sz w:val="24"/>
        </w:rPr>
      </w:pPr>
      <w:r>
        <w:rPr>
          <w:rFonts w:hint="eastAsia" w:ascii="宋体" w:hAnsi="宋体" w:eastAsia="宋体" w:cs="宋体"/>
          <w:sz w:val="24"/>
        </w:rPr>
        <w:t>根据《江苏省财政厅关于加强政府绿色采购有关事项的通知》（苏财购〔2023〕65号）的要求，落实政府绿色采购相关政策，具体如下：</w:t>
      </w:r>
    </w:p>
    <w:p w14:paraId="3C2E9FCB">
      <w:pPr>
        <w:spacing w:line="440" w:lineRule="exact"/>
        <w:ind w:firstLine="480" w:firstLineChars="200"/>
        <w:rPr>
          <w:rFonts w:hint="eastAsia" w:ascii="宋体" w:hAnsi="宋体" w:eastAsia="宋体" w:cs="宋体"/>
          <w:sz w:val="24"/>
        </w:rPr>
      </w:pPr>
      <w:r>
        <w:rPr>
          <w:rFonts w:hint="eastAsia" w:ascii="宋体" w:hAnsi="宋体" w:cs="宋体"/>
          <w:sz w:val="24"/>
          <w:lang w:val="en-US" w:eastAsia="zh-CN"/>
        </w:rPr>
        <w:t>38</w:t>
      </w:r>
      <w:r>
        <w:rPr>
          <w:rFonts w:hint="eastAsia" w:ascii="宋体" w:hAnsi="宋体" w:eastAsia="宋体" w:cs="宋体"/>
          <w:sz w:val="24"/>
        </w:rPr>
        <w:t>.1本项目为货物类采购项目的，所提供的产品需综合考虑节能环保、节水、循环再生、低碳、有机等因素；本项目为物业、合同能源管理等服务类采购项目的，应在服务中加强绿色低碳管理。</w:t>
      </w:r>
    </w:p>
    <w:p w14:paraId="1B20E470">
      <w:pPr>
        <w:spacing w:line="44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38</w:t>
      </w:r>
      <w:r>
        <w:rPr>
          <w:rFonts w:hint="eastAsia" w:ascii="宋体" w:hAnsi="宋体" w:eastAsia="宋体" w:cs="宋体"/>
          <w:sz w:val="24"/>
          <w:lang w:eastAsia="zh-CN"/>
        </w:rPr>
        <w:t>.2本项目中涉及商品的包装应按照“财办库〔2020〕123号《关于印发《商品包装政府采购需求标准（试行）》《快递包装政府采购需求标准（试行）》的通知》”执行，在供货、安装过程中能做到低碳物流、环保节约、提高资源利用率；涉及设备运维参考《绿色数据中心政府采购需求标准（试行）》（财库〔2023〕7号文）执行。</w:t>
      </w:r>
    </w:p>
    <w:p w14:paraId="6DCFED9E">
      <w:pPr>
        <w:spacing w:line="44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38</w:t>
      </w:r>
      <w:r>
        <w:rPr>
          <w:rFonts w:hint="eastAsia" w:ascii="宋体" w:hAnsi="宋体" w:eastAsia="宋体" w:cs="宋体"/>
          <w:sz w:val="24"/>
          <w:lang w:eastAsia="zh-CN"/>
        </w:rPr>
        <w:t>.3本项目中</w:t>
      </w:r>
      <w:r>
        <w:rPr>
          <w:rFonts w:hint="eastAsia" w:ascii="宋体" w:hAnsi="宋体" w:eastAsia="宋体" w:cs="宋体"/>
          <w:sz w:val="24"/>
          <w:lang w:val="en-US" w:eastAsia="zh-CN"/>
        </w:rPr>
        <w:t>如</w:t>
      </w:r>
      <w:r>
        <w:rPr>
          <w:rFonts w:hint="eastAsia" w:ascii="宋体" w:hAnsi="宋体" w:eastAsia="宋体" w:cs="宋体"/>
          <w:sz w:val="24"/>
          <w:lang w:eastAsia="zh-CN"/>
        </w:rPr>
        <w:t>涉及涂料、胶黏剂、油墨、清洗剂等挥发性有机物产品的，要执行国家和江苏省VOCs含量限制标准，优先使用低挥发性原辅材料，使用低VOCs含量的涂料、胶黏剂等。</w:t>
      </w:r>
    </w:p>
    <w:p w14:paraId="6CCC847A">
      <w:pPr>
        <w:spacing w:line="440" w:lineRule="exact"/>
        <w:ind w:firstLine="480" w:firstLineChars="200"/>
        <w:rPr>
          <w:rFonts w:hint="eastAsia" w:ascii="宋体" w:hAnsi="宋体" w:eastAsia="宋体" w:cs="宋体"/>
          <w:sz w:val="24"/>
        </w:rPr>
      </w:pPr>
    </w:p>
    <w:p w14:paraId="175DEB2D">
      <w:pPr>
        <w:pStyle w:val="10"/>
        <w:rPr>
          <w:rFonts w:hint="eastAsia"/>
        </w:rPr>
      </w:pPr>
    </w:p>
    <w:p w14:paraId="11C0A660">
      <w:pPr>
        <w:pStyle w:val="10"/>
        <w:rPr>
          <w:rFonts w:hint="eastAsia"/>
        </w:rPr>
      </w:pPr>
    </w:p>
    <w:p w14:paraId="65C24896">
      <w:pPr>
        <w:pStyle w:val="10"/>
        <w:rPr>
          <w:rFonts w:hint="eastAsia"/>
        </w:rPr>
      </w:pPr>
    </w:p>
    <w:p w14:paraId="781E67FE">
      <w:pPr>
        <w:pStyle w:val="10"/>
        <w:rPr>
          <w:rFonts w:hint="eastAsia"/>
        </w:rPr>
      </w:pPr>
    </w:p>
    <w:p w14:paraId="0FE60198">
      <w:pPr>
        <w:pStyle w:val="10"/>
        <w:rPr>
          <w:rFonts w:hint="eastAsia"/>
        </w:rPr>
      </w:pPr>
    </w:p>
    <w:p w14:paraId="2F8A1883">
      <w:pPr>
        <w:pStyle w:val="10"/>
        <w:rPr>
          <w:rFonts w:hint="eastAsia"/>
        </w:rPr>
      </w:pPr>
    </w:p>
    <w:p w14:paraId="79B5A7D6">
      <w:pPr>
        <w:pStyle w:val="10"/>
        <w:rPr>
          <w:rFonts w:hint="eastAsia"/>
        </w:rPr>
      </w:pPr>
    </w:p>
    <w:p w14:paraId="35F4E045">
      <w:pPr>
        <w:pStyle w:val="10"/>
        <w:rPr>
          <w:rFonts w:hint="eastAsia"/>
        </w:rPr>
      </w:pPr>
    </w:p>
    <w:p w14:paraId="01D7408F">
      <w:pPr>
        <w:pStyle w:val="10"/>
        <w:rPr>
          <w:rFonts w:hint="eastAsia"/>
        </w:rPr>
      </w:pPr>
    </w:p>
    <w:p w14:paraId="38E17557">
      <w:pPr>
        <w:pStyle w:val="10"/>
        <w:rPr>
          <w:rFonts w:hint="eastAsia"/>
        </w:rPr>
      </w:pPr>
    </w:p>
    <w:p w14:paraId="027D68C3">
      <w:pPr>
        <w:pStyle w:val="10"/>
        <w:rPr>
          <w:rFonts w:hint="eastAsia"/>
        </w:rPr>
      </w:pPr>
    </w:p>
    <w:p w14:paraId="6F4CC0A4">
      <w:pPr>
        <w:pStyle w:val="10"/>
        <w:rPr>
          <w:rFonts w:hint="eastAsia"/>
        </w:rPr>
      </w:pPr>
    </w:p>
    <w:p w14:paraId="75F9EF76">
      <w:pPr>
        <w:pStyle w:val="10"/>
        <w:rPr>
          <w:rFonts w:hint="eastAsia"/>
        </w:rPr>
      </w:pPr>
    </w:p>
    <w:p w14:paraId="52E72159">
      <w:pPr>
        <w:pStyle w:val="10"/>
        <w:rPr>
          <w:rFonts w:hint="eastAsia"/>
        </w:rPr>
      </w:pPr>
    </w:p>
    <w:p w14:paraId="4F2BEB60">
      <w:pPr>
        <w:pStyle w:val="10"/>
        <w:rPr>
          <w:rFonts w:hint="eastAsia"/>
        </w:rPr>
      </w:pPr>
    </w:p>
    <w:p w14:paraId="07724025">
      <w:pPr>
        <w:pStyle w:val="10"/>
        <w:rPr>
          <w:rFonts w:hint="eastAsia"/>
        </w:rPr>
      </w:pPr>
    </w:p>
    <w:p w14:paraId="151B8E6F">
      <w:pPr>
        <w:pStyle w:val="10"/>
        <w:rPr>
          <w:rFonts w:hint="eastAsia"/>
        </w:rPr>
      </w:pPr>
    </w:p>
    <w:p w14:paraId="49437004">
      <w:pPr>
        <w:pStyle w:val="10"/>
        <w:rPr>
          <w:rFonts w:hint="eastAsia"/>
        </w:rPr>
      </w:pPr>
    </w:p>
    <w:p w14:paraId="24EBE5B6">
      <w:pPr>
        <w:pStyle w:val="10"/>
        <w:rPr>
          <w:rFonts w:hint="eastAsia"/>
        </w:rPr>
      </w:pPr>
    </w:p>
    <w:p w14:paraId="358BC612">
      <w:pPr>
        <w:pStyle w:val="10"/>
        <w:rPr>
          <w:rFonts w:hint="eastAsia"/>
        </w:rPr>
      </w:pPr>
    </w:p>
    <w:p w14:paraId="30E98B84">
      <w:pPr>
        <w:pStyle w:val="10"/>
        <w:rPr>
          <w:rFonts w:hint="eastAsia"/>
        </w:rPr>
      </w:pPr>
    </w:p>
    <w:p w14:paraId="778A8B57">
      <w:pPr>
        <w:pStyle w:val="10"/>
        <w:rPr>
          <w:rFonts w:hint="eastAsia"/>
        </w:rPr>
      </w:pPr>
    </w:p>
    <w:p w14:paraId="27FF60AF">
      <w:pPr>
        <w:pStyle w:val="10"/>
        <w:rPr>
          <w:rFonts w:hint="eastAsia"/>
        </w:rPr>
      </w:pPr>
    </w:p>
    <w:p w14:paraId="179BC58E">
      <w:pPr>
        <w:pStyle w:val="10"/>
        <w:rPr>
          <w:rFonts w:hint="eastAsia"/>
        </w:rPr>
      </w:pPr>
    </w:p>
    <w:p w14:paraId="2AA41A42">
      <w:pPr>
        <w:pStyle w:val="10"/>
        <w:rPr>
          <w:rFonts w:hint="eastAsia"/>
        </w:rPr>
      </w:pPr>
    </w:p>
    <w:p w14:paraId="72233C27">
      <w:pPr>
        <w:pStyle w:val="10"/>
        <w:rPr>
          <w:rFonts w:hint="eastAsia"/>
        </w:rPr>
      </w:pPr>
    </w:p>
    <w:p w14:paraId="22020520">
      <w:pPr>
        <w:pStyle w:val="10"/>
        <w:rPr>
          <w:rFonts w:hint="eastAsia"/>
        </w:rPr>
      </w:pPr>
    </w:p>
    <w:p w14:paraId="1B2042EC">
      <w:pPr>
        <w:pStyle w:val="10"/>
        <w:rPr>
          <w:rFonts w:hint="eastAsia"/>
        </w:rPr>
      </w:pPr>
    </w:p>
    <w:p w14:paraId="65915CF5">
      <w:pPr>
        <w:tabs>
          <w:tab w:val="left" w:pos="180"/>
        </w:tabs>
        <w:spacing w:line="400" w:lineRule="exact"/>
        <w:ind w:firstLine="3463" w:firstLineChars="1443"/>
        <w:jc w:val="both"/>
        <w:rPr>
          <w:rFonts w:hint="eastAsia" w:ascii="宋体" w:hAnsi="宋体" w:eastAsia="宋体" w:cs="宋体"/>
          <w:b/>
          <w:sz w:val="24"/>
        </w:rPr>
      </w:pPr>
      <w:r>
        <w:rPr>
          <w:rFonts w:hint="eastAsia" w:ascii="宋体" w:hAnsi="宋体" w:eastAsia="宋体" w:cs="宋体"/>
          <w:b/>
          <w:sz w:val="24"/>
        </w:rPr>
        <w:t>第三部分</w:t>
      </w:r>
      <w:r>
        <w:rPr>
          <w:rFonts w:hint="eastAsia" w:ascii="宋体" w:hAnsi="宋体" w:eastAsia="宋体" w:cs="宋体"/>
          <w:b/>
          <w:sz w:val="24"/>
          <w:lang w:val="en-US" w:eastAsia="zh-CN"/>
        </w:rPr>
        <w:t xml:space="preserve">  </w:t>
      </w:r>
      <w:r>
        <w:rPr>
          <w:rFonts w:hint="eastAsia" w:ascii="宋体" w:hAnsi="宋体" w:eastAsia="宋体" w:cs="宋体"/>
          <w:b/>
          <w:sz w:val="24"/>
        </w:rPr>
        <w:t>合同</w:t>
      </w:r>
    </w:p>
    <w:p w14:paraId="36861028">
      <w:pPr>
        <w:numPr>
          <w:ilvl w:val="0"/>
          <w:numId w:val="3"/>
        </w:numPr>
        <w:spacing w:line="420" w:lineRule="exact"/>
        <w:jc w:val="center"/>
        <w:rPr>
          <w:rFonts w:ascii="宋体" w:hAnsi="宋体" w:cs="宋体"/>
          <w:b/>
          <w:bCs/>
          <w:color w:val="000000"/>
          <w:sz w:val="24"/>
          <w:highlight w:val="none"/>
        </w:rPr>
      </w:pPr>
      <w:r>
        <w:rPr>
          <w:rFonts w:hint="eastAsia" w:ascii="宋体" w:hAnsi="宋体" w:cs="宋体"/>
          <w:b/>
          <w:bCs/>
          <w:color w:val="000000"/>
          <w:sz w:val="24"/>
          <w:highlight w:val="none"/>
        </w:rPr>
        <w:t>合同主要条款</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7056"/>
      </w:tblGrid>
      <w:tr w14:paraId="024F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1583" w:type="dxa"/>
            <w:noWrap w:val="0"/>
            <w:vAlign w:val="center"/>
          </w:tcPr>
          <w:p w14:paraId="73AA4FFF">
            <w:pPr>
              <w:keepNext w:val="0"/>
              <w:keepLines w:val="0"/>
              <w:suppressLineNumbers w:val="0"/>
              <w:spacing w:before="0" w:beforeAutospacing="0" w:after="0" w:afterAutospacing="0" w:line="520" w:lineRule="exact"/>
              <w:ind w:left="0" w:right="0"/>
              <w:jc w:val="center"/>
              <w:rPr>
                <w:rFonts w:hint="default" w:ascii="宋体" w:hAnsi="宋体" w:eastAsia="宋体" w:cs="宋体"/>
                <w:sz w:val="24"/>
                <w:szCs w:val="24"/>
                <w:lang w:val="en-US" w:eastAsia="zh-CN"/>
              </w:rPr>
            </w:pPr>
            <w:bookmarkStart w:id="66" w:name="OLE_LINK2"/>
            <w:r>
              <w:rPr>
                <w:rFonts w:hint="eastAsia" w:ascii="宋体" w:hAnsi="宋体" w:cs="宋体"/>
                <w:b/>
                <w:color w:val="000000"/>
                <w:sz w:val="24"/>
                <w:szCs w:val="24"/>
                <w:highlight w:val="none"/>
                <w:lang w:val="en-US" w:eastAsia="zh-CN"/>
              </w:rPr>
              <w:t>付款方式</w:t>
            </w:r>
          </w:p>
        </w:tc>
        <w:tc>
          <w:tcPr>
            <w:tcW w:w="7056" w:type="dxa"/>
            <w:noWrap w:val="0"/>
            <w:vAlign w:val="center"/>
          </w:tcPr>
          <w:p w14:paraId="180CB8B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付款方式：</w:t>
            </w:r>
            <w:r>
              <w:rPr>
                <w:rFonts w:hint="eastAsia" w:ascii="宋体" w:hAnsi="宋体" w:cs="宋体"/>
                <w:b/>
                <w:bCs/>
                <w:color w:val="000000"/>
                <w:sz w:val="24"/>
                <w:szCs w:val="24"/>
                <w:lang w:val="en-US" w:eastAsia="zh-CN"/>
              </w:rPr>
              <w:t>供货完成产品验收合格后付至合同价的95%，6个月后无质量问题余款一次性付清（若返工率高于5%将视为质量不过关，扣除余款）</w:t>
            </w:r>
            <w:r>
              <w:rPr>
                <w:rFonts w:hint="eastAsia" w:ascii="宋体" w:hAnsi="宋体" w:eastAsia="宋体" w:cs="宋体"/>
                <w:b/>
                <w:bCs/>
                <w:color w:val="000000"/>
                <w:sz w:val="24"/>
                <w:szCs w:val="24"/>
                <w:lang w:val="en-US" w:eastAsia="zh-CN"/>
              </w:rPr>
              <w:t>。</w:t>
            </w:r>
          </w:p>
        </w:tc>
      </w:tr>
      <w:tr w14:paraId="6E70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83" w:type="dxa"/>
            <w:noWrap w:val="0"/>
            <w:vAlign w:val="center"/>
          </w:tcPr>
          <w:p w14:paraId="2A0B334E">
            <w:pPr>
              <w:keepNext w:val="0"/>
              <w:keepLines w:val="0"/>
              <w:suppressLineNumbers w:val="0"/>
              <w:spacing w:before="0" w:beforeAutospacing="0" w:after="0" w:afterAutospacing="0" w:line="520" w:lineRule="exact"/>
              <w:ind w:left="0" w:right="0"/>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质保期</w:t>
            </w:r>
          </w:p>
        </w:tc>
        <w:tc>
          <w:tcPr>
            <w:tcW w:w="7056" w:type="dxa"/>
            <w:noWrap w:val="0"/>
            <w:vAlign w:val="center"/>
          </w:tcPr>
          <w:p w14:paraId="7727CE32">
            <w:pPr>
              <w:keepNext w:val="0"/>
              <w:keepLines w:val="0"/>
              <w:suppressLineNumbers w:val="0"/>
              <w:spacing w:before="0" w:beforeAutospacing="0" w:after="0" w:afterAutospacing="0" w:line="520" w:lineRule="exact"/>
              <w:ind w:left="0" w:right="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二年</w:t>
            </w:r>
          </w:p>
        </w:tc>
      </w:tr>
      <w:tr w14:paraId="42F7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83" w:type="dxa"/>
            <w:shd w:val="clear" w:color="auto" w:fill="auto"/>
            <w:noWrap w:val="0"/>
            <w:vAlign w:val="center"/>
          </w:tcPr>
          <w:p w14:paraId="754EBEB0">
            <w:pPr>
              <w:keepNext w:val="0"/>
              <w:keepLines w:val="0"/>
              <w:suppressLineNumbers w:val="0"/>
              <w:spacing w:before="0" w:beforeAutospacing="0" w:after="0" w:afterAutospacing="0" w:line="520" w:lineRule="exact"/>
              <w:ind w:left="0" w:leftChars="0" w:right="0" w:rightChars="0"/>
              <w:jc w:val="center"/>
              <w:rPr>
                <w:rFonts w:hint="eastAsia" w:ascii="宋体" w:hAnsi="宋体" w:eastAsia="宋体" w:cs="宋体"/>
                <w:b/>
                <w:color w:val="000000"/>
                <w:kern w:val="2"/>
                <w:sz w:val="24"/>
                <w:szCs w:val="24"/>
                <w:lang w:val="en-US" w:eastAsia="zh-CN" w:bidi="ar-SA"/>
              </w:rPr>
            </w:pPr>
            <w:r>
              <w:rPr>
                <w:rFonts w:hint="eastAsia" w:ascii="宋体" w:hAnsi="宋体" w:cs="宋体"/>
                <w:b/>
                <w:color w:val="000000"/>
                <w:sz w:val="24"/>
                <w:szCs w:val="24"/>
                <w:lang w:val="en-US" w:eastAsia="zh-CN"/>
              </w:rPr>
              <w:t>交货</w:t>
            </w:r>
            <w:r>
              <w:rPr>
                <w:rFonts w:hint="eastAsia" w:ascii="宋体" w:hAnsi="宋体" w:eastAsia="宋体" w:cs="宋体"/>
                <w:b/>
                <w:color w:val="000000"/>
                <w:sz w:val="24"/>
                <w:szCs w:val="24"/>
              </w:rPr>
              <w:t>地点</w:t>
            </w:r>
          </w:p>
        </w:tc>
        <w:tc>
          <w:tcPr>
            <w:tcW w:w="7056" w:type="dxa"/>
            <w:shd w:val="clear" w:color="auto" w:fill="auto"/>
            <w:noWrap w:val="0"/>
            <w:vAlign w:val="center"/>
          </w:tcPr>
          <w:p w14:paraId="211ADFB0">
            <w:pPr>
              <w:keepNext w:val="0"/>
              <w:keepLines w:val="0"/>
              <w:suppressLineNumbers w:val="0"/>
              <w:spacing w:before="0" w:beforeAutospacing="0" w:after="0" w:afterAutospacing="0" w:line="520" w:lineRule="exact"/>
              <w:ind w:left="0" w:leftChars="0" w:right="0" w:rightChars="0"/>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lang w:val="en-US" w:eastAsia="zh-CN"/>
              </w:rPr>
              <w:t>采购人指定地点</w:t>
            </w:r>
          </w:p>
        </w:tc>
      </w:tr>
      <w:tr w14:paraId="46F9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583" w:type="dxa"/>
            <w:noWrap w:val="0"/>
            <w:vAlign w:val="center"/>
          </w:tcPr>
          <w:p w14:paraId="052C104A">
            <w:pPr>
              <w:keepNext w:val="0"/>
              <w:keepLines w:val="0"/>
              <w:suppressLineNumbers w:val="0"/>
              <w:spacing w:before="0" w:beforeAutospacing="0" w:after="0" w:afterAutospacing="0" w:line="520" w:lineRule="exact"/>
              <w:ind w:left="0" w:right="0"/>
              <w:jc w:val="center"/>
              <w:rPr>
                <w:rFonts w:hint="eastAsia" w:ascii="宋体" w:hAnsi="宋体" w:cs="宋体"/>
                <w:b/>
                <w:color w:val="000000"/>
                <w:sz w:val="24"/>
                <w:szCs w:val="24"/>
                <w:lang w:val="en-US" w:eastAsia="zh-CN"/>
              </w:rPr>
            </w:pPr>
            <w:r>
              <w:rPr>
                <w:rFonts w:hint="eastAsia" w:ascii="宋体" w:hAnsi="宋体" w:cs="宋体"/>
                <w:b/>
                <w:color w:val="000000"/>
                <w:sz w:val="24"/>
                <w:szCs w:val="24"/>
                <w:highlight w:val="none"/>
                <w:lang w:val="en-US" w:eastAsia="zh-CN"/>
              </w:rPr>
              <w:t>供货期</w:t>
            </w:r>
          </w:p>
        </w:tc>
        <w:tc>
          <w:tcPr>
            <w:tcW w:w="7056" w:type="dxa"/>
            <w:noWrap w:val="0"/>
            <w:vAlign w:val="center"/>
          </w:tcPr>
          <w:p w14:paraId="152A0D74">
            <w:pPr>
              <w:keepNext w:val="0"/>
              <w:keepLines w:val="0"/>
              <w:suppressLineNumbers w:val="0"/>
              <w:spacing w:before="0" w:beforeAutospacing="0" w:after="0" w:afterAutospacing="0" w:line="520" w:lineRule="exact"/>
              <w:ind w:left="0" w:right="0"/>
              <w:jc w:val="center"/>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sz w:val="24"/>
                <w:szCs w:val="24"/>
                <w:lang w:val="en-US" w:eastAsia="zh-CN"/>
              </w:rPr>
              <w:t>合同签订后45天之内供货完成</w:t>
            </w:r>
          </w:p>
        </w:tc>
      </w:tr>
      <w:bookmarkEnd w:id="66"/>
    </w:tbl>
    <w:p w14:paraId="2E3B06F9">
      <w:pPr>
        <w:numPr>
          <w:ilvl w:val="0"/>
          <w:numId w:val="0"/>
        </w:numPr>
        <w:spacing w:line="420" w:lineRule="exact"/>
        <w:rPr>
          <w:rFonts w:ascii="宋体" w:hAnsi="宋体" w:cs="宋体"/>
          <w:b/>
          <w:bCs/>
          <w:color w:val="000000"/>
          <w:sz w:val="24"/>
          <w:highlight w:val="none"/>
        </w:rPr>
      </w:pPr>
    </w:p>
    <w:p w14:paraId="09DFE7B6">
      <w:pPr>
        <w:numPr>
          <w:ilvl w:val="0"/>
          <w:numId w:val="3"/>
        </w:numPr>
        <w:spacing w:line="420" w:lineRule="exact"/>
        <w:rPr>
          <w:rFonts w:ascii="宋体" w:hAnsi="宋体" w:cs="宋体"/>
          <w:b/>
          <w:bCs/>
          <w:color w:val="000000"/>
          <w:sz w:val="24"/>
          <w:highlight w:val="none"/>
        </w:rPr>
      </w:pPr>
      <w:r>
        <w:rPr>
          <w:rFonts w:hint="eastAsia" w:ascii="宋体" w:hAnsi="宋体" w:cs="宋体"/>
          <w:b/>
          <w:bCs/>
          <w:color w:val="000000"/>
          <w:sz w:val="24"/>
          <w:highlight w:val="none"/>
        </w:rPr>
        <w:t>通用条款</w:t>
      </w:r>
    </w:p>
    <w:p w14:paraId="682709B4">
      <w:pPr>
        <w:spacing w:line="420" w:lineRule="exact"/>
        <w:rPr>
          <w:rFonts w:ascii="宋体" w:hAnsi="宋体" w:cs="宋体"/>
          <w:b/>
          <w:bCs/>
          <w:color w:val="000000"/>
          <w:sz w:val="24"/>
          <w:highlight w:val="none"/>
        </w:rPr>
      </w:pPr>
      <w:bookmarkStart w:id="67" w:name="_Toc411253257"/>
      <w:r>
        <w:rPr>
          <w:rFonts w:hint="eastAsia" w:ascii="宋体" w:hAnsi="宋体" w:cs="宋体"/>
          <w:b/>
          <w:bCs/>
          <w:color w:val="000000"/>
          <w:sz w:val="24"/>
          <w:highlight w:val="none"/>
        </w:rPr>
        <w:t>1.定义</w:t>
      </w:r>
    </w:p>
    <w:p w14:paraId="389C4EB2">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本合同中的下列术语应解释为：</w:t>
      </w:r>
    </w:p>
    <w:p w14:paraId="66B1C02D">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（1）“合同”系指买方与卖方签署的、合同格式中载明的买方与卖方所达成的协议，包括所有的附件、附录和构成合同的所有文件。</w:t>
      </w:r>
    </w:p>
    <w:p w14:paraId="28C7A1B2">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（2）“合同价”系指根据合同规定，卖方在正确地完全履行合同义务后买方应支付给卖方的价格。</w:t>
      </w:r>
    </w:p>
    <w:p w14:paraId="4C04D6C9">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（3）“货物”系指卖方根据合同规定必须向买方提供的一切设备、机械、仪表、备件、工具、手册和其他技术资料及其他材料。</w:t>
      </w:r>
    </w:p>
    <w:p w14:paraId="1B2DC5DA">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（4）“服务”系指根据合同规定卖方承担与供货有关的辅助服务，如运输、运输过程中保险以及其它的伴随服务，比如安装、调试、提供技术援助、培训和其他类似的卖方应承担的义务。</w:t>
      </w:r>
    </w:p>
    <w:p w14:paraId="03395F3F">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（5）“买方”系指采购人。</w:t>
      </w:r>
    </w:p>
    <w:p w14:paraId="04BC152A">
      <w:pPr>
        <w:widowControl/>
        <w:spacing w:line="420" w:lineRule="exact"/>
        <w:ind w:firstLine="658"/>
        <w:textAlignment w:val="baseline"/>
        <w:rPr>
          <w:rFonts w:ascii="宋体" w:hAnsi="宋体" w:cs="宋体"/>
          <w:color w:val="000000"/>
          <w:sz w:val="24"/>
          <w:highlight w:val="none"/>
        </w:rPr>
      </w:pPr>
      <w:r>
        <w:rPr>
          <w:rFonts w:hint="eastAsia" w:ascii="宋体" w:hAnsi="宋体" w:cs="宋体"/>
          <w:color w:val="000000"/>
          <w:sz w:val="24"/>
          <w:highlight w:val="none"/>
        </w:rPr>
        <w:t>（6）“卖方”系指提供货物和服务的供应商。</w:t>
      </w:r>
    </w:p>
    <w:p w14:paraId="0279AC2C">
      <w:pPr>
        <w:spacing w:line="420" w:lineRule="exact"/>
        <w:rPr>
          <w:rFonts w:ascii="宋体" w:hAnsi="宋体" w:cs="宋体"/>
          <w:b/>
          <w:bCs/>
          <w:color w:val="000000"/>
          <w:sz w:val="24"/>
          <w:highlight w:val="none"/>
        </w:rPr>
      </w:pPr>
      <w:r>
        <w:rPr>
          <w:rFonts w:hint="eastAsia" w:ascii="宋体" w:hAnsi="宋体" w:cs="宋体"/>
          <w:b/>
          <w:bCs/>
          <w:color w:val="000000"/>
          <w:sz w:val="24"/>
          <w:highlight w:val="none"/>
        </w:rPr>
        <w:t>2.技术规格</w:t>
      </w:r>
    </w:p>
    <w:p w14:paraId="24763756">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2.1卖方所提供货物的技术规格应与招标文件规定的技术规格相一致。</w:t>
      </w:r>
    </w:p>
    <w:p w14:paraId="2914292E">
      <w:pPr>
        <w:spacing w:line="420" w:lineRule="exact"/>
        <w:rPr>
          <w:rFonts w:ascii="宋体" w:hAnsi="宋体" w:cs="宋体"/>
          <w:b/>
          <w:color w:val="000000"/>
          <w:sz w:val="24"/>
          <w:highlight w:val="none"/>
        </w:rPr>
      </w:pPr>
      <w:r>
        <w:rPr>
          <w:rFonts w:hint="eastAsia" w:ascii="宋体" w:hAnsi="宋体" w:cs="宋体"/>
          <w:b/>
          <w:color w:val="000000"/>
          <w:sz w:val="24"/>
          <w:highlight w:val="none"/>
        </w:rPr>
        <w:t>3.专利权</w:t>
      </w:r>
    </w:p>
    <w:p w14:paraId="7C4DD180">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3.1卖方应保证买方在使用该货物或其任何一部分时不受第三方提出侵犯其专利权、商标权和工业设计权的起诉。一旦出现专利侵权，卖方应负全部责任，且买方拒付全部货款</w:t>
      </w:r>
    </w:p>
    <w:p w14:paraId="3CF63716">
      <w:pPr>
        <w:spacing w:line="420" w:lineRule="exact"/>
        <w:rPr>
          <w:rFonts w:ascii="宋体" w:hAnsi="宋体" w:cs="宋体"/>
          <w:b/>
          <w:color w:val="000000"/>
          <w:sz w:val="24"/>
          <w:highlight w:val="none"/>
        </w:rPr>
      </w:pPr>
      <w:r>
        <w:rPr>
          <w:rFonts w:hint="eastAsia" w:ascii="宋体" w:hAnsi="宋体" w:cs="宋体"/>
          <w:b/>
          <w:color w:val="000000"/>
          <w:sz w:val="24"/>
          <w:highlight w:val="none"/>
        </w:rPr>
        <w:t>4.包装要求</w:t>
      </w:r>
    </w:p>
    <w:p w14:paraId="3D6E3CC9">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4.1除合同另有规定外，卖方提供的全部货物均按标准保护措施进行包装。该包装应适应于远距离运输、防潮、防震、防锈和防野蛮装卸，以确保货物安全无损运抵制定现场。由于包装不善所引起的货物锈蚀、损坏和损失均由卖方承担。</w:t>
      </w:r>
    </w:p>
    <w:p w14:paraId="5509CE2F">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4.2每件包装箱内应附一份详细装箱单和质量合格标识。</w:t>
      </w:r>
    </w:p>
    <w:p w14:paraId="1F616680">
      <w:pPr>
        <w:spacing w:line="420" w:lineRule="exact"/>
        <w:rPr>
          <w:rFonts w:ascii="宋体" w:hAnsi="宋体" w:cs="宋体"/>
          <w:b/>
          <w:color w:val="000000"/>
          <w:sz w:val="24"/>
          <w:highlight w:val="none"/>
        </w:rPr>
      </w:pPr>
      <w:r>
        <w:rPr>
          <w:rFonts w:hint="eastAsia" w:ascii="宋体" w:hAnsi="宋体" w:cs="宋体"/>
          <w:b/>
          <w:color w:val="000000"/>
          <w:sz w:val="24"/>
          <w:highlight w:val="none"/>
        </w:rPr>
        <w:t>5.装运条件</w:t>
      </w:r>
    </w:p>
    <w:p w14:paraId="53C39CF5">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5.1根据买方指定地点，卖方负责安排运输，运输费由卖方承担。</w:t>
      </w:r>
    </w:p>
    <w:p w14:paraId="30C5EC41">
      <w:pPr>
        <w:spacing w:line="420" w:lineRule="exact"/>
        <w:rPr>
          <w:rFonts w:ascii="宋体" w:hAnsi="宋体" w:cs="宋体"/>
          <w:b/>
          <w:color w:val="000000"/>
          <w:sz w:val="24"/>
          <w:highlight w:val="none"/>
        </w:rPr>
      </w:pPr>
      <w:r>
        <w:rPr>
          <w:rFonts w:hint="eastAsia" w:ascii="宋体" w:hAnsi="宋体" w:cs="宋体"/>
          <w:b/>
          <w:color w:val="000000"/>
          <w:sz w:val="24"/>
          <w:highlight w:val="none"/>
        </w:rPr>
        <w:t>6.付 款</w:t>
      </w:r>
    </w:p>
    <w:p w14:paraId="07E4330B">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6.1本合同以人民币付款。</w:t>
      </w:r>
    </w:p>
    <w:p w14:paraId="38543104">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6.2卖方应按照与买方签订的合同规定交货。交货后卖方向买方提供下列单据：</w:t>
      </w:r>
    </w:p>
    <w:p w14:paraId="2F42146F">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（1）发票；</w:t>
      </w:r>
    </w:p>
    <w:p w14:paraId="29A29AC6">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（2）制造厂家出具的质量检验证书等；</w:t>
      </w:r>
    </w:p>
    <w:p w14:paraId="68A7B548">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（3）装箱单；</w:t>
      </w:r>
    </w:p>
    <w:p w14:paraId="71C1AD3E">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（4）验收合格证书；</w:t>
      </w:r>
    </w:p>
    <w:p w14:paraId="437F43AB">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（5）使用方加盖公章证明货物交付使用合格的验收表。</w:t>
      </w:r>
    </w:p>
    <w:p w14:paraId="61393CCD">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6.3买方将按“合同主要条款及通用条款”规定的付款计划安排付款。</w:t>
      </w:r>
    </w:p>
    <w:p w14:paraId="31896133">
      <w:pPr>
        <w:spacing w:line="420" w:lineRule="exact"/>
        <w:rPr>
          <w:rFonts w:ascii="宋体" w:hAnsi="宋体" w:cs="宋体"/>
          <w:b/>
          <w:color w:val="000000"/>
          <w:sz w:val="24"/>
          <w:highlight w:val="none"/>
        </w:rPr>
      </w:pPr>
      <w:r>
        <w:rPr>
          <w:rFonts w:hint="eastAsia" w:ascii="宋体" w:hAnsi="宋体" w:cs="宋体"/>
          <w:b/>
          <w:color w:val="000000"/>
          <w:sz w:val="24"/>
          <w:highlight w:val="none"/>
        </w:rPr>
        <w:t>7.伴随服务</w:t>
      </w:r>
    </w:p>
    <w:p w14:paraId="3E4023DD">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7.1</w:t>
      </w:r>
      <w:r>
        <w:rPr>
          <w:rFonts w:hint="eastAsia" w:ascii="宋体" w:hAnsi="宋体" w:cs="宋体"/>
          <w:bCs/>
          <w:color w:val="000000"/>
          <w:sz w:val="24"/>
          <w:highlight w:val="none"/>
        </w:rPr>
        <w:t>成交人应按照国家有关规定和合同中所附的服务承诺提供服务</w:t>
      </w:r>
      <w:r>
        <w:rPr>
          <w:rFonts w:hint="eastAsia" w:ascii="宋体" w:hAnsi="宋体" w:cs="宋体"/>
          <w:color w:val="000000"/>
          <w:sz w:val="24"/>
          <w:highlight w:val="none"/>
        </w:rPr>
        <w:t>。</w:t>
      </w:r>
    </w:p>
    <w:p w14:paraId="58CD6F26">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7.2除第7.1条规定外，卖方还应提供下列服务：</w:t>
      </w:r>
    </w:p>
    <w:p w14:paraId="54D88347">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（1）货物的现场安装和启动监督；</w:t>
      </w:r>
    </w:p>
    <w:p w14:paraId="10F000BC">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（2）提供货物组装和维修所需的工具；</w:t>
      </w:r>
    </w:p>
    <w:p w14:paraId="58B85487">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（3）在合同中卖方承诺的期限内对所提供货物实施运行监督、维修，但前提条件是该服务并不能免除卖方在质量保证期内应承担的义务；</w:t>
      </w:r>
    </w:p>
    <w:p w14:paraId="14F30A49">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（4）在项目交货现场就货物的安装、启动、运行、维护对买方人员进行培训。</w:t>
      </w:r>
    </w:p>
    <w:p w14:paraId="09719D38">
      <w:pPr>
        <w:spacing w:line="420" w:lineRule="exact"/>
        <w:ind w:firstLine="660"/>
        <w:rPr>
          <w:rFonts w:ascii="宋体" w:hAnsi="宋体" w:cs="宋体"/>
          <w:b/>
          <w:bCs/>
          <w:color w:val="000000"/>
          <w:sz w:val="24"/>
          <w:highlight w:val="none"/>
        </w:rPr>
      </w:pPr>
      <w:r>
        <w:rPr>
          <w:rFonts w:hint="eastAsia" w:ascii="宋体" w:hAnsi="宋体" w:cs="宋体"/>
          <w:color w:val="000000"/>
          <w:sz w:val="24"/>
          <w:highlight w:val="none"/>
        </w:rPr>
        <w:t>7.3伴随服务的费用应含在合同价中，不单独进行支付</w:t>
      </w:r>
      <w:r>
        <w:rPr>
          <w:rFonts w:hint="eastAsia" w:ascii="宋体" w:hAnsi="宋体" w:cs="宋体"/>
          <w:b/>
          <w:bCs/>
          <w:color w:val="000000"/>
          <w:sz w:val="24"/>
          <w:highlight w:val="none"/>
        </w:rPr>
        <w:t>。</w:t>
      </w:r>
    </w:p>
    <w:p w14:paraId="11BCE1C6">
      <w:pPr>
        <w:spacing w:line="420" w:lineRule="exact"/>
        <w:rPr>
          <w:rFonts w:ascii="宋体" w:hAnsi="宋体" w:cs="宋体"/>
          <w:b/>
          <w:color w:val="000000"/>
          <w:sz w:val="24"/>
          <w:highlight w:val="none"/>
        </w:rPr>
      </w:pPr>
      <w:r>
        <w:rPr>
          <w:rFonts w:hint="eastAsia" w:ascii="宋体" w:hAnsi="宋体" w:cs="宋体"/>
          <w:b/>
          <w:color w:val="000000"/>
          <w:sz w:val="24"/>
          <w:highlight w:val="none"/>
        </w:rPr>
        <w:t>8.质量保证</w:t>
      </w:r>
    </w:p>
    <w:p w14:paraId="46EBBD6C">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8.1卖方所提供货物必须符合招标文件要求并不低于国家和行业及地方有关标准。</w:t>
      </w:r>
    </w:p>
    <w:p w14:paraId="496E0DA6">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8.2卖方应并保证货物是全新、未使用过的，是用一流的工艺和最佳材料制造的原装合格正品，并完全符合合同规定的质量、规格和性能的要求。卖方应保证其货物在正确安装、正常使用和保养条件下，在其使用寿命应具有满意的性能。卖方提供货物前和安装及验收时应及时与监理单位等相关部门对接与协调，确保不低于国家和行业及地方有关标准。货物最终验收后，在质量保证期内，卖方应对由于设计、工艺或材料缺陷而发生任何不足或故障负责，费用由卖方负担。</w:t>
      </w:r>
    </w:p>
    <w:p w14:paraId="16541B60">
      <w:pPr>
        <w:spacing w:line="420" w:lineRule="exact"/>
        <w:ind w:firstLine="660"/>
        <w:rPr>
          <w:rFonts w:hint="eastAsia" w:ascii="宋体" w:hAnsi="宋体" w:cs="宋体"/>
          <w:color w:val="000000"/>
          <w:sz w:val="24"/>
          <w:highlight w:val="none"/>
        </w:rPr>
      </w:pPr>
      <w:r>
        <w:rPr>
          <w:rFonts w:hint="eastAsia" w:ascii="宋体" w:hAnsi="宋体" w:cs="宋体"/>
          <w:color w:val="000000"/>
          <w:sz w:val="24"/>
          <w:highlight w:val="none"/>
        </w:rPr>
        <w:t>8.3根据法定检验机构的检验结果或者在质量保证内，如果货物的数量、质量或规格与合同不符，或证明货物是有缺陷的，包括潜在的缺陷或使用不符合要求的材料等，买方以书面形式向卖方提出本保证下的索赔。</w:t>
      </w:r>
    </w:p>
    <w:p w14:paraId="7649BCA3">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8.4卖方在收到通知后，应在合同中所附服务承诺约定的时间内免费维修、更换有缺陷的货物或部件。</w:t>
      </w:r>
    </w:p>
    <w:p w14:paraId="38778717">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8.5如果卖方在收到通知后，在合同中所附服务承诺约定的时间内没有弥补缺陷，买方可采取必要的补救措施，但风险和费用将由卖方承担。</w:t>
      </w:r>
    </w:p>
    <w:p w14:paraId="2512B395">
      <w:pPr>
        <w:spacing w:line="420" w:lineRule="exact"/>
        <w:rPr>
          <w:rFonts w:ascii="宋体" w:hAnsi="宋体" w:cs="宋体"/>
          <w:b/>
          <w:color w:val="000000"/>
          <w:sz w:val="24"/>
          <w:highlight w:val="none"/>
        </w:rPr>
      </w:pPr>
      <w:r>
        <w:rPr>
          <w:rFonts w:hint="eastAsia" w:ascii="宋体" w:hAnsi="宋体" w:cs="宋体"/>
          <w:b/>
          <w:color w:val="000000"/>
          <w:sz w:val="24"/>
          <w:highlight w:val="none"/>
        </w:rPr>
        <w:t>9.检验</w:t>
      </w:r>
    </w:p>
    <w:p w14:paraId="0EF71CD7">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9.1在发货前，卖方应对货物的质量、规格、性能、数量和重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14:paraId="407489E5">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9.2买方将在卖方交货后将组织验收，如果货物的质量和规格与合同规定相符，买方应及时填写验收表，如果货物的质量的规格与合同规定不符，或在质量保证期内发现货物是有缺陷的，包括潜在缺陷或使用不符合要求的材料，买方应报请法定检验机构进行检查，并有权凭其出具的检验报告向卖方提出索赔。</w:t>
      </w:r>
    </w:p>
    <w:p w14:paraId="4A35D95B">
      <w:pPr>
        <w:spacing w:line="420" w:lineRule="exact"/>
        <w:rPr>
          <w:rFonts w:ascii="宋体" w:hAnsi="宋体" w:cs="宋体"/>
          <w:b/>
          <w:color w:val="000000"/>
          <w:sz w:val="24"/>
          <w:highlight w:val="none"/>
        </w:rPr>
      </w:pPr>
      <w:r>
        <w:rPr>
          <w:rFonts w:hint="eastAsia" w:ascii="宋体" w:hAnsi="宋体" w:cs="宋体"/>
          <w:b/>
          <w:color w:val="000000"/>
          <w:sz w:val="24"/>
          <w:highlight w:val="none"/>
        </w:rPr>
        <w:t>10.索赔</w:t>
      </w:r>
    </w:p>
    <w:p w14:paraId="719926EB">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10.1买方有权根据法定检验机构出具的检验报告，向卖方提出索赔。</w:t>
      </w:r>
    </w:p>
    <w:p w14:paraId="4D2A0DFB">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10.2根据合同规定的检验期和质量保证期内，如果卖方对买方提出的索赔和差异负有责任，卖方应按照买方同意的下列一种或多种方式解决索赔事宜；</w:t>
      </w:r>
    </w:p>
    <w:p w14:paraId="02508B47">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卖方同意退货，并用合同中规定的货币将货款退还给买方，并承担由此发生的一切损失和费用，包括利息、银行手续费、运费、保险费、检验费、仓储费、装卸费以及为保护退回货物所需的其它必要费用和由此给买方带来的一切相关损失。</w:t>
      </w:r>
    </w:p>
    <w:p w14:paraId="7ADD36DB">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（2）根据货物的低劣程度、损坏程度以及买方所遭损失的数额，卖方必须降低货物的价格。</w:t>
      </w:r>
    </w:p>
    <w:p w14:paraId="0439539E">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用符合合同的规定的规格、质量和性能要求的新零件、部件或设备来更换和或修补有缺陷的部分，卖方应承担一切费用和风险并负担买方所蒙受的全部直接损失费用。同时，卖方应按合同规定，对更换和修补件相应延长质量保证期。</w:t>
      </w:r>
    </w:p>
    <w:p w14:paraId="7537E950">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10.3如果在买方发出索赔通知后10天内，卖方未作答复，上述索赔应视为已被卖方接受，如卖方未能在买方提出索赔通知后10天内或买方同意的更长时间内，按照本合同规定的任何一种方法解决索赔事宜，买方将通知从卖方开具的履约保证金中扣回索赔金额，或采用法律手段解决索赔事宜。</w:t>
      </w:r>
    </w:p>
    <w:p w14:paraId="1BBB7C0C">
      <w:pPr>
        <w:spacing w:line="420" w:lineRule="exact"/>
        <w:rPr>
          <w:rFonts w:ascii="宋体" w:hAnsi="宋体" w:cs="宋体"/>
          <w:b/>
          <w:color w:val="000000"/>
          <w:sz w:val="24"/>
          <w:highlight w:val="none"/>
        </w:rPr>
      </w:pPr>
      <w:r>
        <w:rPr>
          <w:rFonts w:hint="eastAsia" w:ascii="宋体" w:hAnsi="宋体" w:cs="宋体"/>
          <w:b/>
          <w:color w:val="000000"/>
          <w:sz w:val="24"/>
          <w:highlight w:val="none"/>
        </w:rPr>
        <w:t>11.卖方迟交货、安装</w:t>
      </w:r>
    </w:p>
    <w:p w14:paraId="1775F39A">
      <w:pPr>
        <w:spacing w:line="420" w:lineRule="exact"/>
        <w:ind w:firstLine="660"/>
        <w:rPr>
          <w:rFonts w:ascii="宋体" w:hAnsi="宋体" w:cs="宋体"/>
          <w:bCs/>
          <w:color w:val="000000"/>
          <w:sz w:val="24"/>
          <w:highlight w:val="none"/>
        </w:rPr>
      </w:pPr>
      <w:r>
        <w:rPr>
          <w:rFonts w:hint="eastAsia" w:ascii="宋体" w:hAnsi="宋体" w:cs="宋体"/>
          <w:color w:val="000000"/>
          <w:sz w:val="24"/>
          <w:highlight w:val="none"/>
        </w:rPr>
        <w:t>11.1卖方应按照“合同主要条款及通用条款”中规定的交货期</w:t>
      </w:r>
      <w:r>
        <w:rPr>
          <w:rFonts w:hint="eastAsia" w:ascii="宋体" w:hAnsi="宋体" w:cs="宋体"/>
          <w:color w:val="000000"/>
          <w:sz w:val="24"/>
          <w:highlight w:val="none"/>
          <w:lang w:val="en-US" w:eastAsia="zh-CN"/>
        </w:rPr>
        <w:t>进行</w:t>
      </w:r>
      <w:r>
        <w:rPr>
          <w:rFonts w:hint="eastAsia" w:ascii="宋体" w:hAnsi="宋体" w:cs="宋体"/>
          <w:color w:val="000000"/>
          <w:sz w:val="24"/>
          <w:highlight w:val="none"/>
        </w:rPr>
        <w:t>交货，并交付买方验收使用。如果卖方无正当理由拖延</w:t>
      </w:r>
      <w:r>
        <w:rPr>
          <w:rFonts w:hint="eastAsia" w:ascii="宋体" w:hAnsi="宋体" w:cs="宋体"/>
          <w:color w:val="000000"/>
          <w:sz w:val="24"/>
          <w:highlight w:val="none"/>
          <w:lang w:val="en-US" w:eastAsia="zh-CN"/>
        </w:rPr>
        <w:t>期限</w:t>
      </w:r>
      <w:r>
        <w:rPr>
          <w:rFonts w:hint="eastAsia" w:ascii="宋体" w:hAnsi="宋体" w:cs="宋体"/>
          <w:color w:val="000000"/>
          <w:sz w:val="24"/>
          <w:highlight w:val="none"/>
        </w:rPr>
        <w:t>，将受到以下制裁：</w:t>
      </w:r>
      <w:r>
        <w:rPr>
          <w:rFonts w:hint="eastAsia" w:ascii="宋体" w:hAnsi="宋体" w:cs="宋体"/>
          <w:bCs/>
          <w:color w:val="000000"/>
          <w:sz w:val="24"/>
          <w:highlight w:val="none"/>
        </w:rPr>
        <w:t>没收履约保证金，加收误期赔偿或终止合同。</w:t>
      </w:r>
    </w:p>
    <w:p w14:paraId="59A31EBE">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11.2在履行合同过程中，如果卖方遇到不能按时交货、安装和提供服务的情况，应及时以书面形式将不能按时交货、安装的理由，可能延误的时间同时通知买方。买方在收到卖方通知后，应对情况进行分析，决定是否修改合同、酌情延长交货、安装时间或终止合同；同时保留按第11.1条规定对卖方进行制裁的权力。</w:t>
      </w:r>
    </w:p>
    <w:p w14:paraId="0F38D729">
      <w:pPr>
        <w:spacing w:line="420" w:lineRule="exact"/>
        <w:rPr>
          <w:rFonts w:ascii="宋体" w:hAnsi="宋体" w:cs="宋体"/>
          <w:b/>
          <w:color w:val="000000"/>
          <w:sz w:val="24"/>
          <w:highlight w:val="none"/>
        </w:rPr>
      </w:pPr>
      <w:r>
        <w:rPr>
          <w:rFonts w:hint="eastAsia" w:ascii="宋体" w:hAnsi="宋体" w:cs="宋体"/>
          <w:b/>
          <w:color w:val="000000"/>
          <w:sz w:val="24"/>
          <w:highlight w:val="none"/>
        </w:rPr>
        <w:t>12.误期赔偿</w:t>
      </w:r>
    </w:p>
    <w:p w14:paraId="627544B4">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12.1除合同条款第13条规定外，如果卖方没有按照合同规定的时间交货和提供服务，买方将从货款中扣除误期赔偿费而不影响合同项目的其他补救方法，延期1天将支付违约金扣</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000元/天。</w:t>
      </w:r>
    </w:p>
    <w:p w14:paraId="167A565A">
      <w:pPr>
        <w:spacing w:line="420" w:lineRule="exact"/>
        <w:rPr>
          <w:rFonts w:ascii="宋体" w:hAnsi="宋体" w:cs="宋体"/>
          <w:b/>
          <w:color w:val="000000"/>
          <w:sz w:val="24"/>
          <w:highlight w:val="none"/>
        </w:rPr>
      </w:pPr>
      <w:r>
        <w:rPr>
          <w:rFonts w:hint="eastAsia" w:ascii="宋体" w:hAnsi="宋体" w:cs="宋体"/>
          <w:b/>
          <w:color w:val="000000"/>
          <w:sz w:val="24"/>
          <w:highlight w:val="none"/>
        </w:rPr>
        <w:t>13.不可抗力</w:t>
      </w:r>
    </w:p>
    <w:p w14:paraId="3F166C4B">
      <w:pPr>
        <w:spacing w:line="420" w:lineRule="exact"/>
        <w:ind w:firstLine="658"/>
        <w:rPr>
          <w:rFonts w:ascii="宋体" w:hAnsi="宋体" w:cs="宋体"/>
          <w:color w:val="000000"/>
          <w:sz w:val="24"/>
          <w:highlight w:val="none"/>
        </w:rPr>
      </w:pPr>
      <w:r>
        <w:rPr>
          <w:rFonts w:hint="eastAsia" w:ascii="宋体" w:hAnsi="宋体" w:cs="宋体"/>
          <w:color w:val="000000"/>
          <w:sz w:val="24"/>
          <w:highlight w:val="none"/>
        </w:rPr>
        <w:t>13.1尽管有合同条款第11条、12条和17条的规定，如果卖方因不可抗力而导致合同实施延误或不能履行合同义务的话，不应该被没收履约保证金，也不应该承担误期赔偿或终止合同的责任。</w:t>
      </w:r>
    </w:p>
    <w:p w14:paraId="26E71B3A">
      <w:pPr>
        <w:spacing w:line="420" w:lineRule="exact"/>
        <w:ind w:firstLine="658"/>
        <w:rPr>
          <w:rFonts w:ascii="宋体" w:hAnsi="宋体" w:cs="宋体"/>
          <w:color w:val="000000"/>
          <w:sz w:val="24"/>
          <w:highlight w:val="none"/>
        </w:rPr>
      </w:pPr>
      <w:r>
        <w:rPr>
          <w:rFonts w:hint="eastAsia" w:ascii="宋体" w:hAnsi="宋体" w:cs="宋体"/>
          <w:color w:val="000000"/>
          <w:sz w:val="24"/>
          <w:highlight w:val="none"/>
        </w:rPr>
        <w:t>13.2本条所述的“不可抗力”系指那些卖方无法控制、不可预见的事件，</w:t>
      </w:r>
      <w:r>
        <w:rPr>
          <w:rFonts w:hint="eastAsia" w:ascii="宋体" w:hAnsi="宋体" w:cs="宋体"/>
          <w:b/>
          <w:color w:val="000000"/>
          <w:sz w:val="24"/>
          <w:highlight w:val="none"/>
        </w:rPr>
        <w:t>但不包括卖方的违约或疏忽。</w:t>
      </w:r>
      <w:r>
        <w:rPr>
          <w:rFonts w:hint="eastAsia" w:ascii="宋体" w:hAnsi="宋体" w:cs="宋体"/>
          <w:color w:val="000000"/>
          <w:sz w:val="24"/>
          <w:highlight w:val="none"/>
        </w:rPr>
        <w:t>这些事件包括：战争、严重火灾、洪水、台风、地震以及其它买方和卖方商定的事件。</w:t>
      </w:r>
    </w:p>
    <w:p w14:paraId="7E8C9CA8">
      <w:pPr>
        <w:spacing w:line="420" w:lineRule="exact"/>
        <w:ind w:firstLine="658"/>
        <w:rPr>
          <w:rFonts w:ascii="宋体" w:hAnsi="宋体" w:cs="宋体"/>
          <w:color w:val="000000"/>
          <w:sz w:val="24"/>
          <w:highlight w:val="none"/>
        </w:rPr>
      </w:pPr>
      <w:r>
        <w:rPr>
          <w:rFonts w:hint="eastAsia" w:ascii="宋体" w:hAnsi="宋体" w:cs="宋体"/>
          <w:color w:val="000000"/>
          <w:sz w:val="24"/>
          <w:highlight w:val="none"/>
        </w:rPr>
        <w:t>13.3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120天以上时，买方和卖方应通过友好协商在合理的时间内达成进一步履行合同的协议。</w:t>
      </w:r>
    </w:p>
    <w:p w14:paraId="30F5B9E9">
      <w:pPr>
        <w:spacing w:line="420" w:lineRule="exact"/>
        <w:rPr>
          <w:rFonts w:ascii="宋体" w:hAnsi="宋体" w:cs="宋体"/>
          <w:b/>
          <w:color w:val="000000"/>
          <w:sz w:val="24"/>
          <w:highlight w:val="none"/>
        </w:rPr>
      </w:pPr>
      <w:r>
        <w:rPr>
          <w:rFonts w:hint="eastAsia" w:ascii="宋体" w:hAnsi="宋体" w:cs="宋体"/>
          <w:b/>
          <w:color w:val="000000"/>
          <w:sz w:val="24"/>
          <w:highlight w:val="none"/>
        </w:rPr>
        <w:t>14.税费</w:t>
      </w:r>
    </w:p>
    <w:p w14:paraId="1E2BB7F8">
      <w:pPr>
        <w:spacing w:line="420" w:lineRule="exact"/>
        <w:ind w:firstLine="660"/>
        <w:rPr>
          <w:rFonts w:ascii="宋体" w:hAnsi="宋体" w:cs="宋体"/>
          <w:color w:val="000000"/>
          <w:sz w:val="24"/>
          <w:highlight w:val="none"/>
        </w:rPr>
      </w:pPr>
      <w:r>
        <w:rPr>
          <w:rFonts w:hint="eastAsia" w:ascii="宋体" w:hAnsi="宋体" w:cs="宋体"/>
          <w:color w:val="000000"/>
          <w:sz w:val="24"/>
          <w:highlight w:val="none"/>
        </w:rPr>
        <w:t>与本合同有关的一切税费，均由成交单位（卖方）负担。</w:t>
      </w:r>
    </w:p>
    <w:p w14:paraId="3DCE326A">
      <w:pPr>
        <w:spacing w:line="420" w:lineRule="exact"/>
        <w:rPr>
          <w:rFonts w:ascii="宋体" w:hAnsi="宋体" w:cs="宋体"/>
          <w:b/>
          <w:color w:val="000000"/>
          <w:sz w:val="24"/>
          <w:highlight w:val="none"/>
        </w:rPr>
      </w:pPr>
      <w:r>
        <w:rPr>
          <w:rFonts w:hint="eastAsia" w:ascii="宋体" w:hAnsi="宋体" w:cs="宋体"/>
          <w:b/>
          <w:color w:val="000000"/>
          <w:sz w:val="24"/>
          <w:highlight w:val="none"/>
        </w:rPr>
        <w:t>15.履约保证金</w:t>
      </w:r>
    </w:p>
    <w:p w14:paraId="7BAC49BE">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15.1履约保证金的有效期为货物验收合格后贰拾捌天。</w:t>
      </w:r>
    </w:p>
    <w:p w14:paraId="13744813">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15.2卖方提供的履约保证金必须是人民币，形式为银行本票、汇票、支票、电汇</w:t>
      </w:r>
      <w:r>
        <w:rPr>
          <w:rFonts w:hint="eastAsia" w:ascii="宋体" w:hAnsi="宋体" w:cs="宋体"/>
          <w:color w:val="000000"/>
          <w:sz w:val="24"/>
          <w:highlight w:val="none"/>
          <w:lang w:eastAsia="zh-CN"/>
        </w:rPr>
        <w:t>、等额无条件银行</w:t>
      </w:r>
      <w:r>
        <w:rPr>
          <w:rFonts w:hint="eastAsia" w:ascii="宋体" w:hAnsi="宋体" w:cs="宋体"/>
          <w:color w:val="000000"/>
          <w:sz w:val="24"/>
          <w:highlight w:val="none"/>
          <w:lang w:val="en-US" w:eastAsia="zh-CN"/>
        </w:rPr>
        <w:t>保险</w:t>
      </w:r>
      <w:r>
        <w:rPr>
          <w:rFonts w:hint="eastAsia" w:ascii="宋体" w:hAnsi="宋体" w:cs="宋体"/>
          <w:color w:val="000000"/>
          <w:sz w:val="24"/>
          <w:highlight w:val="none"/>
          <w:lang w:eastAsia="zh-CN"/>
        </w:rPr>
        <w:t>保函</w:t>
      </w:r>
      <w:r>
        <w:rPr>
          <w:rFonts w:hint="eastAsia" w:ascii="宋体" w:hAnsi="宋体" w:cs="宋体"/>
          <w:color w:val="000000"/>
          <w:sz w:val="24"/>
          <w:highlight w:val="none"/>
        </w:rPr>
        <w:t>。</w:t>
      </w:r>
    </w:p>
    <w:p w14:paraId="5C31E2F8">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15.3如卖方未能履行合同规定的义务，买方有权从履约保证金中取得补偿。</w:t>
      </w:r>
    </w:p>
    <w:p w14:paraId="45DF3F66">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15.4履约保证金应在有效期满后叁天内退还给卖方。</w:t>
      </w:r>
    </w:p>
    <w:p w14:paraId="0A8292C5">
      <w:pPr>
        <w:spacing w:line="420" w:lineRule="exact"/>
        <w:rPr>
          <w:rFonts w:ascii="宋体" w:hAnsi="宋体" w:cs="宋体"/>
          <w:b/>
          <w:color w:val="000000"/>
          <w:sz w:val="24"/>
          <w:highlight w:val="none"/>
        </w:rPr>
      </w:pPr>
      <w:r>
        <w:rPr>
          <w:rFonts w:hint="eastAsia" w:ascii="宋体" w:hAnsi="宋体" w:cs="宋体"/>
          <w:b/>
          <w:color w:val="000000"/>
          <w:sz w:val="24"/>
          <w:highlight w:val="none"/>
        </w:rPr>
        <w:t xml:space="preserve">  16.纠纷</w:t>
      </w:r>
    </w:p>
    <w:p w14:paraId="5173DB45">
      <w:pPr>
        <w:spacing w:line="420" w:lineRule="exact"/>
        <w:ind w:firstLine="480"/>
        <w:rPr>
          <w:rFonts w:ascii="宋体" w:hAnsi="宋体" w:cs="宋体"/>
          <w:color w:val="000000"/>
          <w:sz w:val="24"/>
          <w:highlight w:val="none"/>
        </w:rPr>
      </w:pPr>
      <w:r>
        <w:rPr>
          <w:rFonts w:hint="eastAsia" w:ascii="宋体" w:hAnsi="宋体" w:cs="宋体"/>
          <w:color w:val="000000"/>
          <w:sz w:val="24"/>
          <w:highlight w:val="none"/>
        </w:rPr>
        <w:t>16.1在执行本合同所发生的或与本合同有关的一切争端，由盱眙县人民法院管辖。</w:t>
      </w:r>
    </w:p>
    <w:p w14:paraId="06988125">
      <w:pPr>
        <w:spacing w:line="420" w:lineRule="exact"/>
        <w:rPr>
          <w:rFonts w:ascii="宋体" w:hAnsi="宋体" w:cs="宋体"/>
          <w:b/>
          <w:color w:val="000000"/>
          <w:sz w:val="24"/>
          <w:highlight w:val="none"/>
        </w:rPr>
      </w:pPr>
      <w:r>
        <w:rPr>
          <w:rFonts w:hint="eastAsia" w:ascii="宋体" w:hAnsi="宋体" w:cs="宋体"/>
          <w:b/>
          <w:color w:val="000000"/>
          <w:sz w:val="24"/>
          <w:highlight w:val="none"/>
        </w:rPr>
        <w:t xml:space="preserve">  17.违约终止合同</w:t>
      </w:r>
    </w:p>
    <w:p w14:paraId="2AB9D7D1">
      <w:pPr>
        <w:tabs>
          <w:tab w:val="left" w:pos="540"/>
        </w:tabs>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17.1在买方对卖方违约而采取的任何补救措施不受影响的情况下，买方可向卖方发出终止部分或全部合同的书面通知书。</w:t>
      </w:r>
    </w:p>
    <w:p w14:paraId="146E06D7">
      <w:pPr>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（1）如果卖方未能按合同规定的期限或买方同意延长的限期内提供部分或全部货物；</w:t>
      </w:r>
    </w:p>
    <w:p w14:paraId="6037BEEC">
      <w:pPr>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（2）卖方在收到买方发出的违约通知后贰拾天内，或经买方书面认可可延长的时间内未能纠正其过失；</w:t>
      </w:r>
    </w:p>
    <w:p w14:paraId="32AA446E">
      <w:pPr>
        <w:spacing w:line="420" w:lineRule="exact"/>
        <w:jc w:val="left"/>
        <w:rPr>
          <w:rFonts w:ascii="宋体" w:hAnsi="宋体" w:cs="宋体"/>
          <w:color w:val="000000"/>
          <w:sz w:val="24"/>
          <w:highlight w:val="none"/>
        </w:rPr>
      </w:pPr>
      <w:r>
        <w:rPr>
          <w:rFonts w:hint="eastAsia" w:ascii="宋体" w:hAnsi="宋体" w:cs="宋体"/>
          <w:color w:val="000000"/>
          <w:sz w:val="24"/>
          <w:highlight w:val="none"/>
        </w:rPr>
        <w:t xml:space="preserve">   （3）如果卖方未能履行合同规定的其他义务。</w:t>
      </w:r>
    </w:p>
    <w:p w14:paraId="18F30CB6">
      <w:pPr>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17.2在买方根据上述第17.1条规定，终止了全部或部分合同后，买方可以依其认为适当的条件和方法购买与未交货物类似的货物，卖方应对买方购买类似货物所超出的那部分费用负责，并继续执行合同中未终止的部分。</w:t>
      </w:r>
    </w:p>
    <w:p w14:paraId="417971EB">
      <w:pPr>
        <w:spacing w:line="420" w:lineRule="exac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
          <w:color w:val="000000"/>
          <w:sz w:val="24"/>
          <w:highlight w:val="none"/>
          <w:lang w:val="en-US" w:eastAsia="zh-CN"/>
        </w:rPr>
        <w:t xml:space="preserve"> </w:t>
      </w:r>
      <w:r>
        <w:rPr>
          <w:rFonts w:hint="eastAsia" w:ascii="宋体" w:hAnsi="宋体" w:cs="宋体"/>
          <w:b/>
          <w:color w:val="000000"/>
          <w:sz w:val="24"/>
          <w:highlight w:val="none"/>
        </w:rPr>
        <w:t>18.破产中止合同</w:t>
      </w:r>
    </w:p>
    <w:p w14:paraId="00C2295E">
      <w:pPr>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18.1如果卖方破产或无清偿能力，买方可在任何时候以书面形式通知卖方中止合同而不给卖方补偿。该中止合同将不损害或影响买方和使用方已经采取或将要采取的任何行动或补救措施的权力</w:t>
      </w:r>
    </w:p>
    <w:p w14:paraId="1C6250DB">
      <w:pPr>
        <w:spacing w:line="420" w:lineRule="exact"/>
        <w:rPr>
          <w:rFonts w:ascii="宋体" w:hAnsi="宋体" w:cs="宋体"/>
          <w:b/>
          <w:color w:val="000000"/>
          <w:sz w:val="24"/>
          <w:highlight w:val="none"/>
        </w:rPr>
      </w:pPr>
      <w:r>
        <w:rPr>
          <w:rFonts w:hint="eastAsia" w:ascii="宋体" w:hAnsi="宋体" w:cs="宋体"/>
          <w:b/>
          <w:color w:val="000000"/>
          <w:sz w:val="24"/>
          <w:highlight w:val="none"/>
        </w:rPr>
        <w:t xml:space="preserve">  19.转让</w:t>
      </w:r>
    </w:p>
    <w:p w14:paraId="7924634C">
      <w:pPr>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19.1 除买方事先书面同意外，卖方不得部分转让或全部转让其应履行的合同义务。</w:t>
      </w:r>
    </w:p>
    <w:p w14:paraId="3F026798">
      <w:pPr>
        <w:spacing w:line="420" w:lineRule="exact"/>
        <w:rPr>
          <w:rFonts w:ascii="宋体" w:hAnsi="宋体" w:cs="宋体"/>
          <w:b/>
          <w:color w:val="000000"/>
          <w:sz w:val="24"/>
          <w:highlight w:val="none"/>
        </w:rPr>
      </w:pPr>
      <w:r>
        <w:rPr>
          <w:rFonts w:hint="eastAsia" w:ascii="宋体" w:hAnsi="宋体" w:cs="宋体"/>
          <w:b/>
          <w:color w:val="000000"/>
          <w:sz w:val="24"/>
          <w:highlight w:val="none"/>
        </w:rPr>
        <w:t xml:space="preserve">  20.合同生效及其它</w:t>
      </w:r>
    </w:p>
    <w:p w14:paraId="42BAAC30">
      <w:pPr>
        <w:spacing w:line="420" w:lineRule="exact"/>
        <w:rPr>
          <w:rFonts w:ascii="宋体" w:hAnsi="宋体" w:cs="宋体"/>
          <w:b/>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20.1</w:t>
      </w:r>
      <w:r>
        <w:rPr>
          <w:rFonts w:hint="eastAsia" w:ascii="宋体" w:hAnsi="宋体" w:cs="宋体"/>
          <w:color w:val="000000"/>
          <w:sz w:val="24"/>
          <w:highlight w:val="none"/>
          <w:lang w:eastAsia="zh-CN"/>
        </w:rPr>
        <w:t>买方的</w:t>
      </w:r>
      <w:r>
        <w:rPr>
          <w:rFonts w:hint="eastAsia" w:ascii="宋体" w:hAnsi="宋体" w:cs="宋体"/>
          <w:color w:val="000000"/>
          <w:sz w:val="24"/>
          <w:highlight w:val="none"/>
        </w:rPr>
        <w:t>招标文件、卖方提交的响应文件、本次采购的成交通知书和</w:t>
      </w:r>
      <w:r>
        <w:rPr>
          <w:rFonts w:hint="eastAsia" w:ascii="宋体" w:hAnsi="宋体" w:cs="宋体"/>
          <w:sz w:val="24"/>
          <w:szCs w:val="24"/>
          <w:highlight w:val="none"/>
          <w:lang w:val="en-US" w:eastAsia="zh-CN"/>
        </w:rPr>
        <w:t>招标</w:t>
      </w:r>
      <w:r>
        <w:rPr>
          <w:rFonts w:hint="eastAsia" w:ascii="宋体" w:hAnsi="宋体" w:cs="宋体"/>
          <w:color w:val="000000"/>
          <w:sz w:val="24"/>
          <w:highlight w:val="none"/>
        </w:rPr>
        <w:t>过程中卖方的澄清等内容将作为本次采购合同文件的主要内容。卖方在合同履行过程中若发生服务内容缩减、服务不及时的现象，买方有权对卖方处以适当的经济处罚</w:t>
      </w:r>
      <w:r>
        <w:rPr>
          <w:rFonts w:hint="eastAsia" w:ascii="宋体" w:hAnsi="宋体" w:cs="宋体"/>
          <w:b/>
          <w:color w:val="000000"/>
          <w:sz w:val="24"/>
          <w:highlight w:val="none"/>
        </w:rPr>
        <w:t>。</w:t>
      </w:r>
    </w:p>
    <w:p w14:paraId="421EE1ED">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20.2本合同应在买方和卖方双方签字盖章，并在卖方向采购人交纳履约保证金后生效。</w:t>
      </w:r>
    </w:p>
    <w:p w14:paraId="678199AE">
      <w:pPr>
        <w:spacing w:line="420" w:lineRule="exact"/>
        <w:ind w:firstLine="480"/>
        <w:rPr>
          <w:rFonts w:ascii="宋体" w:hAnsi="宋体" w:cs="宋体"/>
          <w:color w:val="000000"/>
          <w:sz w:val="24"/>
          <w:highlight w:val="none"/>
          <w:u w:val="single"/>
        </w:rPr>
      </w:pPr>
      <w:r>
        <w:rPr>
          <w:rFonts w:hint="eastAsia" w:ascii="宋体" w:hAnsi="宋体" w:cs="宋体"/>
          <w:color w:val="000000"/>
          <w:sz w:val="24"/>
          <w:highlight w:val="none"/>
        </w:rPr>
        <w:t>20.3本合同一式</w:t>
      </w:r>
      <w:r>
        <w:rPr>
          <w:rFonts w:hint="eastAsia" w:ascii="宋体" w:hAnsi="宋体" w:cs="宋体"/>
          <w:color w:val="000000"/>
          <w:sz w:val="24"/>
          <w:highlight w:val="none"/>
          <w:lang w:val="en-US" w:eastAsia="zh-CN"/>
        </w:rPr>
        <w:t>六</w:t>
      </w:r>
      <w:r>
        <w:rPr>
          <w:rFonts w:hint="eastAsia" w:ascii="宋体" w:hAnsi="宋体" w:cs="宋体"/>
          <w:color w:val="000000"/>
          <w:sz w:val="24"/>
          <w:highlight w:val="none"/>
        </w:rPr>
        <w:t>份，买方各执二份，卖方执二份，采购代理留存</w:t>
      </w:r>
      <w:r>
        <w:rPr>
          <w:rFonts w:hint="eastAsia" w:ascii="宋体" w:hAnsi="宋体" w:cs="宋体"/>
          <w:color w:val="000000"/>
          <w:sz w:val="24"/>
          <w:highlight w:val="none"/>
          <w:lang w:val="en-US" w:eastAsia="zh-CN"/>
        </w:rPr>
        <w:t>二</w:t>
      </w:r>
      <w:r>
        <w:rPr>
          <w:rFonts w:hint="eastAsia" w:ascii="宋体" w:hAnsi="宋体" w:cs="宋体"/>
          <w:color w:val="000000"/>
          <w:sz w:val="24"/>
          <w:highlight w:val="none"/>
        </w:rPr>
        <w:t>份，</w:t>
      </w:r>
    </w:p>
    <w:p w14:paraId="5254A31A">
      <w:pPr>
        <w:spacing w:line="420" w:lineRule="exact"/>
        <w:ind w:firstLine="480"/>
        <w:rPr>
          <w:rFonts w:ascii="宋体" w:hAnsi="宋体" w:cs="宋体"/>
          <w:color w:val="000000"/>
          <w:sz w:val="24"/>
          <w:highlight w:val="none"/>
        </w:rPr>
      </w:pPr>
      <w:r>
        <w:rPr>
          <w:rFonts w:hint="eastAsia" w:ascii="宋体" w:hAnsi="宋体" w:cs="宋体"/>
          <w:color w:val="000000"/>
          <w:sz w:val="24"/>
          <w:highlight w:val="none"/>
        </w:rPr>
        <w:t>20.4合同货物交付使用后所发生的合同纠纷，买方与卖方进行处理。</w:t>
      </w:r>
    </w:p>
    <w:p w14:paraId="447D1776">
      <w:pPr>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    20.5如需修改或补充合同内容，应经卖方、买方协商，签署书面修改或补充协议。该协议将作为本合同不可分割的一部分。</w:t>
      </w:r>
    </w:p>
    <w:p w14:paraId="363DE953">
      <w:pPr>
        <w:spacing w:line="42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20.6本合同应按照中华人民共和国的现行法律进行解释。</w:t>
      </w:r>
      <w:bookmarkStart w:id="68" w:name="_Toc411253256"/>
    </w:p>
    <w:p w14:paraId="260BB311">
      <w:pPr>
        <w:pStyle w:val="27"/>
        <w:rPr>
          <w:rFonts w:hint="eastAsia" w:ascii="宋体" w:hAnsi="宋体" w:cs="宋体"/>
          <w:color w:val="000000"/>
          <w:sz w:val="24"/>
          <w:highlight w:val="none"/>
        </w:rPr>
      </w:pPr>
    </w:p>
    <w:p w14:paraId="6616AC54">
      <w:pPr>
        <w:pStyle w:val="27"/>
        <w:rPr>
          <w:rFonts w:hint="eastAsia" w:ascii="宋体" w:hAnsi="宋体" w:cs="宋体"/>
          <w:color w:val="000000"/>
          <w:sz w:val="24"/>
          <w:highlight w:val="none"/>
        </w:rPr>
      </w:pPr>
    </w:p>
    <w:p w14:paraId="0A45FE51">
      <w:pPr>
        <w:pStyle w:val="27"/>
        <w:rPr>
          <w:rFonts w:hint="eastAsia" w:ascii="宋体" w:hAnsi="宋体" w:cs="宋体"/>
          <w:color w:val="000000"/>
          <w:sz w:val="24"/>
          <w:highlight w:val="none"/>
        </w:rPr>
      </w:pPr>
    </w:p>
    <w:p w14:paraId="0EEDBD17">
      <w:pPr>
        <w:pStyle w:val="27"/>
        <w:rPr>
          <w:rFonts w:hint="eastAsia" w:ascii="宋体" w:hAnsi="宋体" w:cs="宋体"/>
          <w:color w:val="000000"/>
          <w:sz w:val="24"/>
          <w:highlight w:val="none"/>
        </w:rPr>
      </w:pPr>
    </w:p>
    <w:p w14:paraId="18846282">
      <w:pPr>
        <w:pStyle w:val="27"/>
        <w:rPr>
          <w:rFonts w:hint="eastAsia" w:ascii="宋体" w:hAnsi="宋体" w:cs="宋体"/>
          <w:color w:val="000000"/>
          <w:sz w:val="24"/>
          <w:highlight w:val="none"/>
        </w:rPr>
      </w:pPr>
    </w:p>
    <w:p w14:paraId="6DD108EC">
      <w:pPr>
        <w:pStyle w:val="27"/>
        <w:rPr>
          <w:rFonts w:hint="eastAsia" w:ascii="宋体" w:hAnsi="宋体" w:cs="宋体"/>
          <w:color w:val="000000"/>
          <w:sz w:val="24"/>
          <w:highlight w:val="none"/>
        </w:rPr>
      </w:pPr>
    </w:p>
    <w:p w14:paraId="1F91A1FA">
      <w:pPr>
        <w:keepNext/>
        <w:keepLines/>
        <w:autoSpaceDE w:val="0"/>
        <w:autoSpaceDN w:val="0"/>
        <w:adjustRightInd w:val="0"/>
        <w:snapToGrid w:val="0"/>
        <w:spacing w:line="420" w:lineRule="exact"/>
        <w:jc w:val="center"/>
        <w:outlineLvl w:val="0"/>
        <w:rPr>
          <w:rFonts w:ascii="宋体" w:hAnsi="宋体" w:cs="宋体"/>
          <w:b/>
          <w:color w:val="000000"/>
          <w:kern w:val="44"/>
          <w:sz w:val="36"/>
          <w:szCs w:val="28"/>
          <w:highlight w:val="none"/>
        </w:rPr>
      </w:pPr>
      <w:r>
        <w:rPr>
          <w:rFonts w:hint="eastAsia" w:ascii="宋体" w:hAnsi="宋体" w:cs="宋体"/>
          <w:b/>
          <w:bCs/>
          <w:color w:val="000000"/>
          <w:kern w:val="44"/>
          <w:sz w:val="36"/>
          <w:szCs w:val="28"/>
          <w:highlight w:val="none"/>
        </w:rPr>
        <w:t>合同格式</w:t>
      </w:r>
      <w:bookmarkEnd w:id="68"/>
    </w:p>
    <w:bookmarkEnd w:id="67"/>
    <w:p w14:paraId="639F023A">
      <w:pPr>
        <w:pStyle w:val="46"/>
        <w:keepNext w:val="0"/>
        <w:keepLines w:val="0"/>
        <w:pageBreakBefore w:val="0"/>
        <w:spacing w:line="520" w:lineRule="exact"/>
        <w:ind w:firstLine="4200"/>
        <w:outlineLvl w:val="9"/>
        <w:rPr>
          <w:rFonts w:hint="eastAsia" w:ascii="仿宋" w:hAnsi="仿宋" w:eastAsia="仿宋"/>
          <w:sz w:val="28"/>
          <w:szCs w:val="28"/>
          <w:highlight w:val="none"/>
        </w:rPr>
      </w:pPr>
      <w:r>
        <w:rPr>
          <w:rFonts w:hint="eastAsia" w:ascii="仿宋" w:hAnsi="仿宋" w:eastAsia="仿宋"/>
          <w:sz w:val="28"/>
          <w:szCs w:val="28"/>
          <w:highlight w:val="none"/>
        </w:rPr>
        <w:t>一、合同格式</w:t>
      </w:r>
    </w:p>
    <w:p w14:paraId="55501B8D">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甲方: </w:t>
      </w:r>
    </w:p>
    <w:p w14:paraId="23DCCCFC">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w:t>
      </w:r>
    </w:p>
    <w:p w14:paraId="7A234B9A">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甲、乙双方根据项目编号          的            采购项目</w:t>
      </w:r>
      <w:r>
        <w:rPr>
          <w:rFonts w:hint="eastAsia" w:ascii="宋体" w:hAnsi="宋体" w:eastAsia="宋体" w:cs="宋体"/>
          <w:color w:val="000000"/>
          <w:sz w:val="24"/>
          <w:highlight w:val="none"/>
          <w:lang w:val="en-US" w:eastAsia="zh-CN"/>
        </w:rPr>
        <w:t>公开招标</w:t>
      </w:r>
      <w:r>
        <w:rPr>
          <w:rFonts w:hint="eastAsia" w:ascii="宋体" w:hAnsi="宋体" w:eastAsia="宋体" w:cs="宋体"/>
          <w:color w:val="000000"/>
          <w:sz w:val="24"/>
          <w:highlight w:val="none"/>
        </w:rPr>
        <w:t>采购结果及招标文件的要求,经协商一致,达成如下购销合同:</w:t>
      </w:r>
    </w:p>
    <w:p w14:paraId="644355B2">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一、货物及数量</w:t>
      </w:r>
    </w:p>
    <w:p w14:paraId="73D5FEF7">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本合同所提供的货物及数量详见“项目采购需求”。</w:t>
      </w:r>
    </w:p>
    <w:p w14:paraId="1041532F">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二、合同金额</w:t>
      </w:r>
    </w:p>
    <w:p w14:paraId="58E4FE86">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本合同的总金额(大写)为___________元人民币，分项价格详见乙方提交的投标报价明细表。</w:t>
      </w:r>
    </w:p>
    <w:p w14:paraId="7714B6A0">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三、供货时间和地点</w:t>
      </w:r>
    </w:p>
    <w:p w14:paraId="5CB8E7B5">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本合同供货时间和地点在招标文件中有明确规定。</w:t>
      </w:r>
    </w:p>
    <w:p w14:paraId="6963D229">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四、付款</w:t>
      </w:r>
    </w:p>
    <w:p w14:paraId="534F8FD5">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本合同的付款条件在招标文件中有明确规定。</w:t>
      </w:r>
    </w:p>
    <w:p w14:paraId="425114FE">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五、验收</w:t>
      </w:r>
    </w:p>
    <w:p w14:paraId="14CBDD23">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甲方按招标文件相关要求进行。如需委托第三方验收，第三方是指:       ，验收费用由甲方承担。因乙方交付的货物不符合标准导致甲方重复支出的验收费用，由乙方承担。 </w:t>
      </w:r>
    </w:p>
    <w:p w14:paraId="11F5BF92">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六、履约保证金</w:t>
      </w:r>
    </w:p>
    <w:p w14:paraId="0EEB3320">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1、乙方交纳人民币_________元作为本合同的履约保证金。（不得超过合同金额的10%）</w:t>
      </w:r>
    </w:p>
    <w:p w14:paraId="7C947E76">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乙方提供的履约保证金可以是人民币形式（银行本票、汇票、支票、电汇），或银行保函、担保公司的保证担保或保险公司的保证保险等多种形式。</w:t>
      </w:r>
    </w:p>
    <w:p w14:paraId="517A5615">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乙方选取银行保函、担保公司的保证担保或保险公司的保证保险等形式的向采购人缴纳的，如保函（担保、保险等）的约定期到期但乙方履约仍未结束的，乙方须进行续保。</w:t>
      </w:r>
    </w:p>
    <w:p w14:paraId="3968EEA0">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乙方选取以履约保函（保险）形式向采购人缴纳的，按照《关于在全省政府采购领域推行电子履约保函（保险）的通知》（苏财购</w:t>
      </w:r>
      <w:r>
        <w:rPr>
          <w:rFonts w:hint="eastAsia" w:ascii="宋体" w:hAnsi="宋体" w:eastAsia="宋体" w:cs="宋体"/>
          <w:color w:val="000000"/>
          <w:sz w:val="24"/>
          <w:highlight w:val="none"/>
          <w:lang w:eastAsia="zh-CN"/>
        </w:rPr>
        <w:t>〔2023〕150号</w:t>
      </w:r>
      <w:r>
        <w:rPr>
          <w:rFonts w:hint="eastAsia" w:ascii="宋体" w:hAnsi="宋体" w:eastAsia="宋体" w:cs="宋体"/>
          <w:color w:val="000000"/>
          <w:sz w:val="24"/>
          <w:highlight w:val="none"/>
        </w:rPr>
        <w:t>）的要求，登录“政府采购电子履约保函（保险）平台”，选择第三方机构并提交保函（保险）申请，经审核通过后支付相关费用。</w:t>
      </w:r>
    </w:p>
    <w:p w14:paraId="3FA59F51">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、如乙方未能履行合同规定的义务，甲方有权从履约保证金中取得补偿。</w:t>
      </w:r>
    </w:p>
    <w:p w14:paraId="090E5AA4">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、履约保证金在合同约定期间内不予退还或者应完全有效，约定期间届满之日起 5个工作日内，甲方应将履约保证金退还乙方；逾期退还的，按中国人民银行同期贷款</w:t>
      </w:r>
      <w:r>
        <w:rPr>
          <w:rFonts w:hint="eastAsia" w:ascii="宋体" w:hAnsi="宋体" w:eastAsia="宋体" w:cs="宋体"/>
          <w:color w:val="000000"/>
          <w:sz w:val="24"/>
          <w:highlight w:val="none"/>
          <w:lang w:eastAsia="zh-CN"/>
        </w:rPr>
        <w:t>基准利率</w:t>
      </w:r>
      <w:r>
        <w:rPr>
          <w:rFonts w:hint="eastAsia" w:ascii="宋体" w:hAnsi="宋体" w:eastAsia="宋体" w:cs="宋体"/>
          <w:color w:val="000000"/>
          <w:sz w:val="24"/>
          <w:highlight w:val="none"/>
        </w:rPr>
        <w:t>上浮20%后的利率支付超期资金占用费，但因乙方自身原因导致无法及时退还的除外。</w:t>
      </w:r>
    </w:p>
    <w:p w14:paraId="6CC32E7E">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、履约保证金在合同约定期间内不予退还或者应完全有效，履约保证金在项目验收合格后无息退还给乙方。</w:t>
      </w:r>
    </w:p>
    <w:p w14:paraId="4F1C6DB3">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七、合同纠纷处理</w:t>
      </w:r>
    </w:p>
    <w:p w14:paraId="29D3C358">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本合同执行过程中发生纠纷，由甲乙双方协商解决，若协商不成，作如下   处理: </w:t>
      </w:r>
    </w:p>
    <w:p w14:paraId="3B487318">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1、申请仲裁。选定仲裁机构为淮安仲裁委员会。 </w:t>
      </w:r>
    </w:p>
    <w:p w14:paraId="748DBB1C">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2、提起诉讼。约定由采购人所在地法院管辖。 </w:t>
      </w:r>
    </w:p>
    <w:p w14:paraId="64050F03">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八、合同生效及其它</w:t>
      </w:r>
    </w:p>
    <w:p w14:paraId="4C388474">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本合同经甲、乙双方加盖电子签章后生效。如有变动，必须经甲方、乙方协商一致后，方可更改。</w:t>
      </w:r>
    </w:p>
    <w:p w14:paraId="362126B5">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九、组成本合同的文件包括</w:t>
      </w:r>
    </w:p>
    <w:p w14:paraId="28EEDA52">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1、合同格式及条款；</w:t>
      </w:r>
    </w:p>
    <w:p w14:paraId="0666100E">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2、招标文件和乙方的投标文件； </w:t>
      </w:r>
    </w:p>
    <w:p w14:paraId="025A3FA6">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3、中标通知书； </w:t>
      </w:r>
    </w:p>
    <w:p w14:paraId="25BEE441">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4、甲乙双方商定的其他必要文件。 上述合同文件内容互为补充，如有不明确，由甲方负责解释。</w:t>
      </w:r>
    </w:p>
    <w:p w14:paraId="6C553490">
      <w:pPr>
        <w:spacing w:line="420" w:lineRule="exact"/>
        <w:ind w:firstLine="480"/>
        <w:rPr>
          <w:rFonts w:hint="eastAsia" w:ascii="宋体" w:hAnsi="宋体" w:eastAsia="宋体" w:cs="宋体"/>
          <w:color w:val="000000"/>
          <w:sz w:val="24"/>
          <w:highlight w:val="none"/>
        </w:rPr>
      </w:pPr>
    </w:p>
    <w:p w14:paraId="2AF589C9">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    方:                          乙    方:</w:t>
      </w:r>
    </w:p>
    <w:p w14:paraId="29DB73AB">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单位盖章:（电子签章）              单位盖章:（电子签章）</w:t>
      </w:r>
    </w:p>
    <w:p w14:paraId="639B423A">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代表签字:                          代表签字:</w:t>
      </w:r>
    </w:p>
    <w:p w14:paraId="29D65937">
      <w:pPr>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签订</w:t>
      </w:r>
      <w:r>
        <w:rPr>
          <w:rFonts w:hint="eastAsia" w:ascii="宋体" w:hAnsi="宋体" w:eastAsia="宋体" w:cs="宋体"/>
          <w:color w:val="000000"/>
          <w:sz w:val="24"/>
          <w:highlight w:val="none"/>
        </w:rPr>
        <w:t xml:space="preserve">日期:                          </w:t>
      </w:r>
      <w:r>
        <w:rPr>
          <w:rFonts w:hint="eastAsia" w:ascii="宋体" w:hAnsi="宋体" w:eastAsia="宋体" w:cs="宋体"/>
          <w:color w:val="000000"/>
          <w:sz w:val="24"/>
          <w:highlight w:val="none"/>
          <w:lang w:eastAsia="zh-CN"/>
        </w:rPr>
        <w:t>签订</w:t>
      </w:r>
      <w:r>
        <w:rPr>
          <w:rFonts w:hint="eastAsia" w:ascii="宋体" w:hAnsi="宋体" w:eastAsia="宋体" w:cs="宋体"/>
          <w:color w:val="000000"/>
          <w:sz w:val="24"/>
          <w:highlight w:val="none"/>
        </w:rPr>
        <w:t>日期:</w:t>
      </w:r>
    </w:p>
    <w:p w14:paraId="3FC14E45">
      <w:pPr>
        <w:spacing w:line="420" w:lineRule="exact"/>
        <w:ind w:firstLine="480"/>
        <w:rPr>
          <w:rFonts w:hint="eastAsia" w:ascii="宋体" w:hAnsi="宋体" w:eastAsia="宋体" w:cs="宋体"/>
          <w:color w:val="000000"/>
          <w:sz w:val="24"/>
          <w:highlight w:val="none"/>
        </w:rPr>
      </w:pPr>
    </w:p>
    <w:p w14:paraId="313CD400">
      <w:pPr>
        <w:rPr>
          <w:rFonts w:hint="eastAsia" w:asciiTheme="majorEastAsia" w:hAnsiTheme="majorEastAsia" w:eastAsiaTheme="majorEastAsia" w:cstheme="majorEastAsia"/>
          <w:sz w:val="24"/>
          <w:szCs w:val="24"/>
        </w:rPr>
      </w:pPr>
    </w:p>
    <w:p w14:paraId="67A24287">
      <w:pPr>
        <w:rPr>
          <w:rFonts w:hint="eastAsia" w:asciiTheme="majorEastAsia" w:hAnsiTheme="majorEastAsia" w:eastAsiaTheme="majorEastAsia" w:cstheme="majorEastAsia"/>
          <w:sz w:val="24"/>
          <w:szCs w:val="24"/>
        </w:rPr>
      </w:pPr>
    </w:p>
    <w:p w14:paraId="7C2FC5D5">
      <w:pPr>
        <w:rPr>
          <w:rFonts w:hint="eastAsia" w:asciiTheme="majorEastAsia" w:hAnsiTheme="majorEastAsia" w:eastAsiaTheme="majorEastAsia" w:cstheme="majorEastAsia"/>
          <w:sz w:val="24"/>
          <w:szCs w:val="24"/>
        </w:rPr>
      </w:pPr>
    </w:p>
    <w:p w14:paraId="258CE34B">
      <w:pPr>
        <w:rPr>
          <w:rFonts w:hint="eastAsia" w:asciiTheme="majorEastAsia" w:hAnsiTheme="majorEastAsia" w:eastAsiaTheme="majorEastAsia" w:cstheme="majorEastAsia"/>
          <w:sz w:val="24"/>
          <w:szCs w:val="24"/>
        </w:rPr>
      </w:pPr>
    </w:p>
    <w:p w14:paraId="765AB2F9">
      <w:pPr>
        <w:rPr>
          <w:rFonts w:hint="eastAsia" w:asciiTheme="majorEastAsia" w:hAnsiTheme="majorEastAsia" w:eastAsiaTheme="majorEastAsia" w:cstheme="majorEastAsia"/>
          <w:sz w:val="24"/>
          <w:szCs w:val="24"/>
        </w:rPr>
      </w:pPr>
    </w:p>
    <w:p w14:paraId="215CD34F">
      <w:pPr>
        <w:rPr>
          <w:rFonts w:hint="eastAsia" w:asciiTheme="majorEastAsia" w:hAnsiTheme="majorEastAsia" w:eastAsiaTheme="majorEastAsia" w:cstheme="majorEastAsia"/>
          <w:sz w:val="24"/>
          <w:szCs w:val="24"/>
        </w:rPr>
      </w:pPr>
    </w:p>
    <w:p w14:paraId="376F5EA5">
      <w:pPr>
        <w:rPr>
          <w:rFonts w:hint="eastAsia" w:asciiTheme="majorEastAsia" w:hAnsiTheme="majorEastAsia" w:eastAsiaTheme="majorEastAsia" w:cstheme="majorEastAsia"/>
          <w:sz w:val="24"/>
          <w:szCs w:val="24"/>
        </w:rPr>
      </w:pPr>
    </w:p>
    <w:p w14:paraId="27EC5457">
      <w:pPr>
        <w:rPr>
          <w:rFonts w:hint="eastAsia" w:asciiTheme="majorEastAsia" w:hAnsiTheme="majorEastAsia" w:eastAsiaTheme="majorEastAsia" w:cstheme="majorEastAsia"/>
          <w:sz w:val="24"/>
          <w:szCs w:val="24"/>
        </w:rPr>
      </w:pPr>
    </w:p>
    <w:p w14:paraId="7113B8C5">
      <w:pPr>
        <w:rPr>
          <w:rFonts w:hint="eastAsia" w:asciiTheme="majorEastAsia" w:hAnsiTheme="majorEastAsia" w:eastAsiaTheme="majorEastAsia" w:cstheme="majorEastAsia"/>
          <w:sz w:val="24"/>
          <w:szCs w:val="24"/>
        </w:rPr>
      </w:pPr>
    </w:p>
    <w:p w14:paraId="031D5A85">
      <w:pPr>
        <w:rPr>
          <w:rFonts w:hint="eastAsia" w:asciiTheme="majorEastAsia" w:hAnsiTheme="majorEastAsia" w:eastAsiaTheme="majorEastAsia" w:cstheme="majorEastAsia"/>
          <w:sz w:val="24"/>
          <w:szCs w:val="24"/>
        </w:rPr>
      </w:pPr>
    </w:p>
    <w:p w14:paraId="1991925D">
      <w:pPr>
        <w:numPr>
          <w:ilvl w:val="0"/>
          <w:numId w:val="0"/>
        </w:numPr>
        <w:tabs>
          <w:tab w:val="left" w:pos="2101"/>
          <w:tab w:val="center" w:pos="5785"/>
        </w:tabs>
        <w:snapToGrid w:val="0"/>
        <w:jc w:val="both"/>
        <w:textAlignment w:val="baseline"/>
        <w:rPr>
          <w:rFonts w:hint="eastAsia" w:ascii="宋体" w:hAnsi="宋体" w:eastAsia="宋体" w:cs="宋体"/>
          <w:b/>
          <w:sz w:val="24"/>
          <w:szCs w:val="24"/>
        </w:rPr>
      </w:pPr>
    </w:p>
    <w:p w14:paraId="6173D4F2">
      <w:pPr>
        <w:numPr>
          <w:ilvl w:val="0"/>
          <w:numId w:val="4"/>
        </w:numPr>
        <w:tabs>
          <w:tab w:val="left" w:pos="2101"/>
          <w:tab w:val="center" w:pos="5785"/>
        </w:tabs>
        <w:snapToGrid w:val="0"/>
        <w:jc w:val="center"/>
        <w:textAlignment w:val="baseline"/>
        <w:rPr>
          <w:rFonts w:hint="eastAsia" w:ascii="宋体" w:hAnsi="宋体" w:eastAsia="宋体" w:cs="宋体"/>
          <w:b/>
          <w:sz w:val="44"/>
          <w:szCs w:val="44"/>
        </w:rPr>
      </w:pPr>
      <w:r>
        <w:rPr>
          <w:rFonts w:hint="eastAsia" w:ascii="宋体" w:hAnsi="宋体" w:eastAsia="宋体" w:cs="宋体"/>
          <w:b/>
          <w:sz w:val="44"/>
          <w:szCs w:val="44"/>
          <w:lang w:val="en-US" w:eastAsia="zh-CN"/>
        </w:rPr>
        <w:t>采购</w:t>
      </w:r>
      <w:r>
        <w:rPr>
          <w:rFonts w:hint="eastAsia" w:ascii="宋体" w:hAnsi="宋体" w:eastAsia="宋体" w:cs="宋体"/>
          <w:b/>
          <w:sz w:val="44"/>
          <w:szCs w:val="44"/>
        </w:rPr>
        <w:t>需求</w:t>
      </w:r>
    </w:p>
    <w:p w14:paraId="64E1A4D6">
      <w:pPr>
        <w:pStyle w:val="46"/>
        <w:keepNext w:val="0"/>
        <w:keepLines w:val="0"/>
        <w:pageBreakBefore w:val="0"/>
        <w:widowControl w:val="0"/>
        <w:spacing w:line="520" w:lineRule="exact"/>
        <w:jc w:val="center"/>
        <w:outlineLvl w:val="9"/>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rPr>
        <w:t xml:space="preserve"> 项目采购需求</w:t>
      </w:r>
    </w:p>
    <w:p w14:paraId="17B8C335">
      <w:pPr>
        <w:pStyle w:val="46"/>
        <w:keepNext w:val="0"/>
        <w:keepLines w:val="0"/>
        <w:pageBreakBefore w:val="0"/>
        <w:spacing w:line="520" w:lineRule="exac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一、采购清单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124"/>
        <w:gridCol w:w="4955"/>
        <w:gridCol w:w="933"/>
        <w:gridCol w:w="2061"/>
      </w:tblGrid>
      <w:tr w14:paraId="5AA5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124" w:type="dxa"/>
            <w:noWrap w:val="0"/>
            <w:vAlign w:val="center"/>
          </w:tcPr>
          <w:p w14:paraId="02844E38">
            <w:pPr>
              <w:pStyle w:val="46"/>
              <w:keepNext w:val="0"/>
              <w:keepLines w:val="0"/>
              <w:pageBreakBefore w:val="0"/>
              <w:widowControl w:val="0"/>
              <w:spacing w:after="0" w:line="520" w:lineRule="exact"/>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序号</w:t>
            </w:r>
          </w:p>
        </w:tc>
        <w:tc>
          <w:tcPr>
            <w:tcW w:w="4955" w:type="dxa"/>
            <w:noWrap w:val="0"/>
            <w:vAlign w:val="center"/>
          </w:tcPr>
          <w:p w14:paraId="19A73BDD">
            <w:pPr>
              <w:pStyle w:val="46"/>
              <w:keepNext w:val="0"/>
              <w:keepLines w:val="0"/>
              <w:pageBreakBefore w:val="0"/>
              <w:widowControl w:val="0"/>
              <w:spacing w:after="0" w:line="520" w:lineRule="exact"/>
              <w:ind w:firstLine="2142"/>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品 名</w:t>
            </w:r>
          </w:p>
        </w:tc>
        <w:tc>
          <w:tcPr>
            <w:tcW w:w="933" w:type="dxa"/>
            <w:noWrap w:val="0"/>
            <w:vAlign w:val="center"/>
          </w:tcPr>
          <w:p w14:paraId="5CF20698">
            <w:pPr>
              <w:pStyle w:val="46"/>
              <w:keepNext w:val="0"/>
              <w:keepLines w:val="0"/>
              <w:pageBreakBefore w:val="0"/>
              <w:widowControl w:val="0"/>
              <w:spacing w:after="0" w:line="520" w:lineRule="exact"/>
              <w:jc w:val="both"/>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单位</w:t>
            </w:r>
          </w:p>
        </w:tc>
        <w:tc>
          <w:tcPr>
            <w:tcW w:w="2061" w:type="dxa"/>
            <w:noWrap w:val="0"/>
            <w:vAlign w:val="center"/>
          </w:tcPr>
          <w:p w14:paraId="66DA013C">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数量</w:t>
            </w:r>
          </w:p>
        </w:tc>
      </w:tr>
      <w:tr w14:paraId="24F1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86" w:hRule="atLeast"/>
          <w:jc w:val="center"/>
        </w:trPr>
        <w:tc>
          <w:tcPr>
            <w:tcW w:w="1124" w:type="dxa"/>
            <w:noWrap w:val="0"/>
            <w:vAlign w:val="center"/>
          </w:tcPr>
          <w:p w14:paraId="4AD852BE">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1</w:t>
            </w:r>
          </w:p>
        </w:tc>
        <w:tc>
          <w:tcPr>
            <w:tcW w:w="4955" w:type="dxa"/>
            <w:noWrap w:val="0"/>
            <w:vAlign w:val="center"/>
          </w:tcPr>
          <w:p w14:paraId="3DE73D11">
            <w:pPr>
              <w:pStyle w:val="46"/>
              <w:keepNext w:val="0"/>
              <w:keepLines w:val="0"/>
              <w:pageBreakBefore w:val="0"/>
              <w:widowControl w:val="0"/>
              <w:spacing w:after="0" w:line="520" w:lineRule="exact"/>
              <w:ind w:firstLine="560"/>
              <w:jc w:val="center"/>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短袖</w:t>
            </w:r>
          </w:p>
        </w:tc>
        <w:tc>
          <w:tcPr>
            <w:tcW w:w="933" w:type="dxa"/>
            <w:noWrap w:val="0"/>
            <w:vAlign w:val="center"/>
          </w:tcPr>
          <w:p w14:paraId="73E1F3F1">
            <w:pPr>
              <w:pStyle w:val="46"/>
              <w:keepNext w:val="0"/>
              <w:keepLines w:val="0"/>
              <w:pageBreakBefore w:val="0"/>
              <w:widowControl w:val="0"/>
              <w:spacing w:after="0" w:line="520" w:lineRule="exact"/>
              <w:jc w:val="center"/>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件</w:t>
            </w:r>
          </w:p>
        </w:tc>
        <w:tc>
          <w:tcPr>
            <w:tcW w:w="2061" w:type="dxa"/>
            <w:noWrap w:val="0"/>
            <w:vAlign w:val="center"/>
          </w:tcPr>
          <w:p w14:paraId="5A4197B6">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1000</w:t>
            </w:r>
          </w:p>
        </w:tc>
      </w:tr>
      <w:tr w14:paraId="1CD5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124" w:type="dxa"/>
            <w:noWrap w:val="0"/>
            <w:vAlign w:val="center"/>
          </w:tcPr>
          <w:p w14:paraId="2DBD4A37">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2</w:t>
            </w:r>
          </w:p>
        </w:tc>
        <w:tc>
          <w:tcPr>
            <w:tcW w:w="4955" w:type="dxa"/>
            <w:noWrap w:val="0"/>
            <w:vAlign w:val="center"/>
          </w:tcPr>
          <w:p w14:paraId="237AFD50">
            <w:pPr>
              <w:pStyle w:val="46"/>
              <w:keepNext w:val="0"/>
              <w:keepLines w:val="0"/>
              <w:pageBreakBefore w:val="0"/>
              <w:widowControl w:val="0"/>
              <w:spacing w:after="0" w:line="520" w:lineRule="exact"/>
              <w:ind w:firstLine="560"/>
              <w:jc w:val="center"/>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长袖</w:t>
            </w:r>
          </w:p>
        </w:tc>
        <w:tc>
          <w:tcPr>
            <w:tcW w:w="933" w:type="dxa"/>
            <w:noWrap w:val="0"/>
            <w:vAlign w:val="center"/>
          </w:tcPr>
          <w:p w14:paraId="3B2FEDD4">
            <w:pPr>
              <w:pStyle w:val="46"/>
              <w:keepNext w:val="0"/>
              <w:keepLines w:val="0"/>
              <w:pageBreakBefore w:val="0"/>
              <w:widowControl w:val="0"/>
              <w:spacing w:after="0" w:line="520" w:lineRule="exact"/>
              <w:jc w:val="center"/>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件</w:t>
            </w:r>
          </w:p>
        </w:tc>
        <w:tc>
          <w:tcPr>
            <w:tcW w:w="2061" w:type="dxa"/>
            <w:noWrap w:val="0"/>
            <w:vAlign w:val="center"/>
          </w:tcPr>
          <w:p w14:paraId="73D116A2">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1000</w:t>
            </w:r>
          </w:p>
        </w:tc>
      </w:tr>
      <w:tr w14:paraId="2AE9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1124" w:type="dxa"/>
            <w:noWrap w:val="0"/>
            <w:vAlign w:val="center"/>
          </w:tcPr>
          <w:p w14:paraId="5172869F">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3</w:t>
            </w:r>
          </w:p>
        </w:tc>
        <w:tc>
          <w:tcPr>
            <w:tcW w:w="4955" w:type="dxa"/>
            <w:noWrap w:val="0"/>
            <w:vAlign w:val="center"/>
          </w:tcPr>
          <w:p w14:paraId="79003267">
            <w:pPr>
              <w:pStyle w:val="46"/>
              <w:keepNext w:val="0"/>
              <w:keepLines w:val="0"/>
              <w:pageBreakBefore w:val="0"/>
              <w:widowControl w:val="0"/>
              <w:spacing w:after="0" w:line="520" w:lineRule="exact"/>
              <w:ind w:firstLine="560"/>
              <w:jc w:val="center"/>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裤子</w:t>
            </w:r>
          </w:p>
        </w:tc>
        <w:tc>
          <w:tcPr>
            <w:tcW w:w="933" w:type="dxa"/>
            <w:noWrap w:val="0"/>
            <w:vAlign w:val="center"/>
          </w:tcPr>
          <w:p w14:paraId="2AE8ACC7">
            <w:pPr>
              <w:pStyle w:val="46"/>
              <w:keepNext w:val="0"/>
              <w:keepLines w:val="0"/>
              <w:pageBreakBefore w:val="0"/>
              <w:widowControl w:val="0"/>
              <w:spacing w:after="0" w:line="520" w:lineRule="exact"/>
              <w:jc w:val="center"/>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条</w:t>
            </w:r>
          </w:p>
        </w:tc>
        <w:tc>
          <w:tcPr>
            <w:tcW w:w="2061" w:type="dxa"/>
            <w:noWrap w:val="0"/>
            <w:vAlign w:val="center"/>
          </w:tcPr>
          <w:p w14:paraId="42E2D447">
            <w:pPr>
              <w:pStyle w:val="46"/>
              <w:keepNext w:val="0"/>
              <w:keepLines w:val="0"/>
              <w:pageBreakBefore w:val="0"/>
              <w:widowControl w:val="0"/>
              <w:spacing w:after="0" w:line="52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1000</w:t>
            </w:r>
          </w:p>
        </w:tc>
      </w:tr>
    </w:tbl>
    <w:p w14:paraId="6039BC3D">
      <w:pPr>
        <w:pStyle w:val="46"/>
        <w:keepNext w:val="0"/>
        <w:keepLines w:val="0"/>
        <w:pageBreakBefore w:val="0"/>
        <w:spacing w:line="520" w:lineRule="exact"/>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二、技术要求</w:t>
      </w:r>
    </w:p>
    <w:tbl>
      <w:tblPr>
        <w:tblStyle w:val="22"/>
        <w:tblW w:w="9708"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99"/>
        <w:gridCol w:w="5412"/>
        <w:gridCol w:w="2797"/>
      </w:tblGrid>
      <w:tr w14:paraId="444524B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2" w:hRule="atLeast"/>
          <w:jc w:val="center"/>
        </w:trPr>
        <w:tc>
          <w:tcPr>
            <w:tcW w:w="1499"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1F1A9B6">
            <w:pPr>
              <w:widowControl/>
              <w:jc w:val="center"/>
              <w:rPr>
                <w:rFonts w:hint="eastAsia" w:ascii="宋体" w:hAnsi="宋体" w:eastAsia="宋体" w:cs="宋体"/>
                <w:b/>
                <w:bCs/>
                <w:sz w:val="28"/>
                <w:szCs w:val="28"/>
              </w:rPr>
            </w:pPr>
            <w:r>
              <w:rPr>
                <w:rFonts w:hint="eastAsia" w:ascii="宋体" w:hAnsi="宋体" w:eastAsia="宋体" w:cs="宋体"/>
                <w:b/>
                <w:bCs/>
                <w:sz w:val="28"/>
                <w:szCs w:val="28"/>
              </w:rPr>
              <w:t>产品名称</w:t>
            </w:r>
          </w:p>
        </w:tc>
        <w:tc>
          <w:tcPr>
            <w:tcW w:w="541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0EE82F0">
            <w:pPr>
              <w:widowControl/>
              <w:jc w:val="center"/>
              <w:rPr>
                <w:rFonts w:hint="eastAsia" w:ascii="宋体" w:hAnsi="宋体" w:eastAsia="宋体" w:cs="宋体"/>
                <w:b/>
                <w:bCs/>
                <w:sz w:val="28"/>
                <w:szCs w:val="28"/>
              </w:rPr>
            </w:pPr>
            <w:r>
              <w:rPr>
                <w:rFonts w:hint="eastAsia" w:ascii="宋体" w:hAnsi="宋体" w:eastAsia="宋体" w:cs="宋体"/>
                <w:b/>
                <w:bCs/>
                <w:sz w:val="28"/>
                <w:szCs w:val="28"/>
              </w:rPr>
              <w:t>产品</w:t>
            </w:r>
            <w:r>
              <w:rPr>
                <w:rFonts w:hint="eastAsia" w:ascii="宋体" w:hAnsi="宋体" w:eastAsia="宋体" w:cs="宋体"/>
                <w:b/>
                <w:bCs/>
                <w:sz w:val="28"/>
                <w:szCs w:val="28"/>
                <w:lang w:eastAsia="zh-CN"/>
              </w:rPr>
              <w:t>技术</w:t>
            </w:r>
            <w:r>
              <w:rPr>
                <w:rFonts w:hint="eastAsia" w:ascii="宋体" w:hAnsi="宋体" w:eastAsia="宋体" w:cs="宋体"/>
                <w:b/>
                <w:bCs/>
                <w:sz w:val="28"/>
                <w:szCs w:val="28"/>
              </w:rPr>
              <w:t>参数要求</w:t>
            </w:r>
          </w:p>
        </w:tc>
        <w:tc>
          <w:tcPr>
            <w:tcW w:w="279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0756167">
            <w:pPr>
              <w:widowControl/>
              <w:jc w:val="center"/>
              <w:rPr>
                <w:rFonts w:hint="eastAsia" w:ascii="宋体" w:hAnsi="宋体" w:eastAsia="宋体" w:cs="宋体"/>
                <w:b/>
                <w:bCs/>
                <w:sz w:val="28"/>
                <w:szCs w:val="28"/>
              </w:rPr>
            </w:pPr>
            <w:r>
              <w:rPr>
                <w:rFonts w:hint="eastAsia" w:ascii="宋体" w:hAnsi="宋体" w:eastAsia="宋体" w:cs="宋体"/>
                <w:b/>
                <w:bCs/>
                <w:sz w:val="28"/>
                <w:szCs w:val="28"/>
              </w:rPr>
              <w:t>附参考样式图片</w:t>
            </w:r>
          </w:p>
        </w:tc>
      </w:tr>
      <w:tr w14:paraId="07B75E0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67" w:hRule="atLeast"/>
          <w:jc w:val="center"/>
        </w:trPr>
        <w:tc>
          <w:tcPr>
            <w:tcW w:w="14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DBF9CD">
            <w:pPr>
              <w:widowControl/>
              <w:jc w:val="center"/>
              <w:rPr>
                <w:rFonts w:hint="eastAsia" w:ascii="宋体" w:hAnsi="宋体" w:eastAsia="宋体" w:cs="宋体"/>
                <w:sz w:val="28"/>
                <w:szCs w:val="28"/>
                <w:lang w:val="en-US" w:eastAsia="zh-CN"/>
              </w:rPr>
            </w:pPr>
            <w:r>
              <w:rPr>
                <w:rStyle w:val="47"/>
                <w:rFonts w:hint="eastAsia" w:ascii="宋体" w:hAnsi="宋体" w:eastAsia="宋体" w:cs="宋体"/>
                <w:sz w:val="28"/>
                <w:szCs w:val="28"/>
                <w:lang w:val="en-US" w:eastAsia="zh-CN"/>
              </w:rPr>
              <w:t>女士短袖衬衫</w:t>
            </w:r>
          </w:p>
        </w:tc>
        <w:tc>
          <w:tcPr>
            <w:tcW w:w="541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033C562">
            <w:pPr>
              <w:numPr>
                <w:ilvl w:val="0"/>
                <w:numId w:val="0"/>
              </w:numP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八字领，暗门襟，门襟套结设计，前后刀背缝，自招袖口，圆弧下摆</w:t>
            </w:r>
          </w:p>
          <w:p w14:paraId="798E96DD">
            <w:pPr>
              <w:pStyle w:val="26"/>
              <w:numPr>
                <w:ilvl w:val="0"/>
                <w:numId w:val="0"/>
              </w:numPr>
              <w:ind w:leftChars="0"/>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面料：</w:t>
            </w:r>
            <w:r>
              <w:rPr>
                <w:rFonts w:hint="eastAsia" w:ascii="宋体" w:hAnsi="宋体" w:eastAsia="宋体" w:cs="宋体"/>
                <w:kern w:val="2"/>
                <w:sz w:val="28"/>
                <w:szCs w:val="28"/>
                <w:lang w:val="en-US" w:eastAsia="zh-CN" w:bidi="ar-SA"/>
              </w:rPr>
              <w:t>成分100%棉，纱支100s/2*100s/2，淡蓝色</w:t>
            </w:r>
          </w:p>
        </w:tc>
        <w:tc>
          <w:tcPr>
            <w:tcW w:w="279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FE3931E">
            <w:pPr>
              <w:widowControl/>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1628140" cy="1030605"/>
                  <wp:effectExtent l="0" t="0" r="10160" b="17145"/>
                  <wp:docPr id="6" name="图片 6" descr="ea88304bba17deba65011fb4a794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a88304bba17deba65011fb4a7948942"/>
                          <pic:cNvPicPr>
                            <a:picLocks noChangeAspect="1"/>
                          </pic:cNvPicPr>
                        </pic:nvPicPr>
                        <pic:blipFill>
                          <a:blip r:embed="rId6"/>
                          <a:stretch>
                            <a:fillRect/>
                          </a:stretch>
                        </pic:blipFill>
                        <pic:spPr>
                          <a:xfrm>
                            <a:off x="0" y="0"/>
                            <a:ext cx="1628140" cy="1030605"/>
                          </a:xfrm>
                          <a:prstGeom prst="rect">
                            <a:avLst/>
                          </a:prstGeom>
                        </pic:spPr>
                      </pic:pic>
                    </a:graphicData>
                  </a:graphic>
                </wp:inline>
              </w:drawing>
            </w:r>
          </w:p>
        </w:tc>
      </w:tr>
      <w:tr w14:paraId="48AB02A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41" w:hRule="atLeast"/>
          <w:jc w:val="center"/>
        </w:trPr>
        <w:tc>
          <w:tcPr>
            <w:tcW w:w="14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4A0230">
            <w:pPr>
              <w:widowControl/>
              <w:jc w:val="center"/>
              <w:rPr>
                <w:rFonts w:hint="eastAsia" w:ascii="宋体" w:hAnsi="宋体" w:eastAsia="宋体" w:cs="宋体"/>
                <w:sz w:val="28"/>
                <w:szCs w:val="28"/>
              </w:rPr>
            </w:pPr>
          </w:p>
          <w:p w14:paraId="0A08BDC5">
            <w:pPr>
              <w:widowControl/>
              <w:jc w:val="center"/>
              <w:rPr>
                <w:rFonts w:hint="eastAsia" w:ascii="宋体" w:hAnsi="宋体" w:eastAsia="宋体" w:cs="宋体"/>
                <w:sz w:val="28"/>
                <w:szCs w:val="28"/>
                <w:lang w:val="en-US"/>
              </w:rPr>
            </w:pPr>
            <w:r>
              <w:rPr>
                <w:rFonts w:hint="eastAsia" w:ascii="宋体" w:hAnsi="宋体" w:eastAsia="宋体" w:cs="宋体"/>
                <w:b/>
                <w:sz w:val="28"/>
                <w:szCs w:val="28"/>
                <w:lang w:val="en-US" w:eastAsia="zh-CN"/>
              </w:rPr>
              <w:t>女士长袖衬衫</w:t>
            </w:r>
          </w:p>
        </w:tc>
        <w:tc>
          <w:tcPr>
            <w:tcW w:w="541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1CDBA82">
            <w:pPr>
              <w:pStyle w:val="26"/>
              <w:numPr>
                <w:ilvl w:val="0"/>
                <w:numId w:val="0"/>
              </w:numPr>
              <w:ind w:left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八字领，暗门襟，门襟套结设计，前后刀背缝，长袖，袖口叠感设计，竖向2粒扣，圆弧下摆</w:t>
            </w:r>
          </w:p>
          <w:p w14:paraId="560E3987">
            <w:pPr>
              <w:pStyle w:val="26"/>
              <w:numPr>
                <w:ilvl w:val="0"/>
                <w:numId w:val="0"/>
              </w:numPr>
              <w:ind w:leftChars="0"/>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面料：</w:t>
            </w:r>
            <w:r>
              <w:rPr>
                <w:rFonts w:hint="eastAsia" w:ascii="宋体" w:hAnsi="宋体" w:eastAsia="宋体" w:cs="宋体"/>
                <w:kern w:val="2"/>
                <w:sz w:val="28"/>
                <w:szCs w:val="28"/>
                <w:lang w:val="en-US" w:eastAsia="zh-CN" w:bidi="ar-SA"/>
              </w:rPr>
              <w:t>成分100%棉，纱支100s/2*100s/2，淡蓝色</w:t>
            </w:r>
          </w:p>
        </w:tc>
        <w:tc>
          <w:tcPr>
            <w:tcW w:w="279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D18A97E">
            <w:pPr>
              <w:widowControl/>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1636395" cy="1130935"/>
                  <wp:effectExtent l="0" t="0" r="1905" b="12065"/>
                  <wp:docPr id="5" name="图片 5" descr="ed4f35cf478714d7ae11a51a27a00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d4f35cf478714d7ae11a51a27a00805"/>
                          <pic:cNvPicPr>
                            <a:picLocks noChangeAspect="1"/>
                          </pic:cNvPicPr>
                        </pic:nvPicPr>
                        <pic:blipFill>
                          <a:blip r:embed="rId7"/>
                          <a:stretch>
                            <a:fillRect/>
                          </a:stretch>
                        </pic:blipFill>
                        <pic:spPr>
                          <a:xfrm>
                            <a:off x="0" y="0"/>
                            <a:ext cx="1636395" cy="1130935"/>
                          </a:xfrm>
                          <a:prstGeom prst="rect">
                            <a:avLst/>
                          </a:prstGeom>
                        </pic:spPr>
                      </pic:pic>
                    </a:graphicData>
                  </a:graphic>
                </wp:inline>
              </w:drawing>
            </w:r>
          </w:p>
        </w:tc>
      </w:tr>
      <w:tr w14:paraId="1B76D55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1155" w:hRule="atLeast"/>
          <w:jc w:val="center"/>
        </w:trPr>
        <w:tc>
          <w:tcPr>
            <w:tcW w:w="14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D2E9F5">
            <w:pPr>
              <w:widowControl/>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裤子</w:t>
            </w:r>
          </w:p>
        </w:tc>
        <w:tc>
          <w:tcPr>
            <w:tcW w:w="541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28B56ED">
            <w:pPr>
              <w:numPr>
                <w:ilvl w:val="0"/>
                <w:numId w:val="0"/>
              </w:numPr>
              <w:jc w:val="left"/>
              <w:rPr>
                <w:rFonts w:hint="eastAsia" w:ascii="宋体" w:hAnsi="宋体" w:eastAsia="宋体" w:cs="宋体"/>
                <w:kern w:val="2"/>
                <w:sz w:val="28"/>
                <w:szCs w:val="28"/>
                <w:lang w:val="en-US" w:eastAsia="zh-CN" w:bidi="ar-SA"/>
              </w:rPr>
            </w:pPr>
            <w:r>
              <w:rPr>
                <w:rFonts w:hint="eastAsia" w:ascii="宋体" w:hAnsi="宋体" w:cs="宋体"/>
                <w:b/>
                <w:bCs/>
                <w:kern w:val="2"/>
                <w:sz w:val="28"/>
                <w:szCs w:val="28"/>
                <w:lang w:val="en-US" w:eastAsia="zh-CN" w:bidi="ar-SA"/>
              </w:rPr>
              <w:t>夏男裤：</w:t>
            </w:r>
            <w:r>
              <w:rPr>
                <w:rFonts w:hint="eastAsia" w:ascii="宋体" w:hAnsi="宋体" w:eastAsia="宋体" w:cs="宋体"/>
                <w:kern w:val="2"/>
                <w:sz w:val="28"/>
                <w:szCs w:val="28"/>
                <w:lang w:val="en-US" w:eastAsia="zh-CN" w:bidi="ar-SA"/>
              </w:rPr>
              <w:t>直筒裤型，宝剑腰头，前后无折无省，后，斜插袋，后袋套结</w:t>
            </w:r>
          </w:p>
          <w:p w14:paraId="7B0F498D">
            <w:pPr>
              <w:numPr>
                <w:ilvl w:val="0"/>
                <w:numId w:val="0"/>
              </w:numPr>
              <w:jc w:val="left"/>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女夏款</w:t>
            </w:r>
            <w:r>
              <w:rPr>
                <w:rFonts w:hint="eastAsia" w:ascii="宋体" w:hAnsi="宋体" w:eastAsia="宋体" w:cs="宋体"/>
                <w:kern w:val="2"/>
                <w:sz w:val="28"/>
                <w:szCs w:val="28"/>
                <w:lang w:val="en-US" w:eastAsia="zh-CN" w:bidi="ar-SA"/>
              </w:rPr>
              <w:t>：小直筒裤型，平腰头，弧型腰，横插袋，后装饰袋</w:t>
            </w:r>
          </w:p>
          <w:p w14:paraId="58FEAAC9">
            <w:pPr>
              <w:pStyle w:val="26"/>
              <w:numPr>
                <w:ilvl w:val="0"/>
                <w:numId w:val="0"/>
              </w:numPr>
              <w:ind w:leftChars="0"/>
              <w:rPr>
                <w:rFonts w:hint="eastAsia"/>
                <w:lang w:val="en-US" w:eastAsia="zh-CN"/>
              </w:rPr>
            </w:pPr>
            <w:r>
              <w:rPr>
                <w:rFonts w:hint="eastAsia" w:ascii="宋体" w:hAnsi="宋体" w:eastAsia="宋体" w:cs="宋体"/>
                <w:b/>
                <w:bCs/>
                <w:kern w:val="2"/>
                <w:sz w:val="28"/>
                <w:szCs w:val="28"/>
                <w:lang w:val="en-US" w:eastAsia="zh-CN" w:bidi="ar-SA"/>
              </w:rPr>
              <w:t>面料参数：</w:t>
            </w:r>
            <w:r>
              <w:rPr>
                <w:rFonts w:hint="eastAsia" w:ascii="宋体" w:hAnsi="宋体" w:eastAsia="宋体" w:cs="宋体"/>
                <w:kern w:val="2"/>
                <w:sz w:val="28"/>
                <w:szCs w:val="28"/>
                <w:lang w:val="en-US" w:eastAsia="zh-CN" w:bidi="ar-SA"/>
              </w:rPr>
              <w:t>成分：50%羊毛，10%桑蚕丝，39.5%聚酯纤维（含酷爽纤维等）0.5%导电纤维，纱质：110/2*60/1，克重：225g/m</w:t>
            </w:r>
          </w:p>
        </w:tc>
        <w:tc>
          <w:tcPr>
            <w:tcW w:w="279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A919387">
            <w:pPr>
              <w:widowControl/>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1631315" cy="1833880"/>
                  <wp:effectExtent l="0" t="0" r="6985" b="13970"/>
                  <wp:docPr id="2" name="图片 2" descr="1a12cb0858e26c034daace329c1e8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12cb0858e26c034daace329c1e84ac"/>
                          <pic:cNvPicPr>
                            <a:picLocks noChangeAspect="1"/>
                          </pic:cNvPicPr>
                        </pic:nvPicPr>
                        <pic:blipFill>
                          <a:blip r:embed="rId8"/>
                          <a:stretch>
                            <a:fillRect/>
                          </a:stretch>
                        </pic:blipFill>
                        <pic:spPr>
                          <a:xfrm>
                            <a:off x="0" y="0"/>
                            <a:ext cx="1631315" cy="1833880"/>
                          </a:xfrm>
                          <a:prstGeom prst="rect">
                            <a:avLst/>
                          </a:prstGeom>
                        </pic:spPr>
                      </pic:pic>
                    </a:graphicData>
                  </a:graphic>
                </wp:inline>
              </w:drawing>
            </w:r>
          </w:p>
          <w:p w14:paraId="44D9E4E2">
            <w:pPr>
              <w:pStyle w:val="26"/>
              <w:numPr>
                <w:ilvl w:val="0"/>
                <w:numId w:val="0"/>
              </w:numPr>
              <w:ind w:leftChars="0"/>
              <w:rPr>
                <w:rFonts w:hint="eastAsia"/>
                <w:lang w:val="en-US" w:eastAsia="zh-CN"/>
              </w:rPr>
            </w:pPr>
            <w:r>
              <w:rPr>
                <w:rFonts w:hint="eastAsia"/>
                <w:lang w:val="en-US" w:eastAsia="zh-CN"/>
              </w:rPr>
              <w:drawing>
                <wp:inline distT="0" distB="0" distL="114300" distR="114300">
                  <wp:extent cx="1630680" cy="1741805"/>
                  <wp:effectExtent l="0" t="0" r="7620" b="10795"/>
                  <wp:docPr id="4" name="图片 4" descr="13b06aeff106eef245647f2fd16c5a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b06aeff106eef245647f2fd16c5a33"/>
                          <pic:cNvPicPr>
                            <a:picLocks noChangeAspect="1"/>
                          </pic:cNvPicPr>
                        </pic:nvPicPr>
                        <pic:blipFill>
                          <a:blip r:embed="rId9"/>
                          <a:stretch>
                            <a:fillRect/>
                          </a:stretch>
                        </pic:blipFill>
                        <pic:spPr>
                          <a:xfrm>
                            <a:off x="0" y="0"/>
                            <a:ext cx="1630680" cy="1741805"/>
                          </a:xfrm>
                          <a:prstGeom prst="rect">
                            <a:avLst/>
                          </a:prstGeom>
                        </pic:spPr>
                      </pic:pic>
                    </a:graphicData>
                  </a:graphic>
                </wp:inline>
              </w:drawing>
            </w:r>
          </w:p>
        </w:tc>
      </w:tr>
      <w:tr w14:paraId="09BB924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1155" w:hRule="atLeast"/>
          <w:jc w:val="center"/>
        </w:trPr>
        <w:tc>
          <w:tcPr>
            <w:tcW w:w="14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76274B">
            <w:pPr>
              <w:widowControl/>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男士衬衫</w:t>
            </w:r>
          </w:p>
        </w:tc>
        <w:tc>
          <w:tcPr>
            <w:tcW w:w="541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6A8C150">
            <w:pPr>
              <w:numPr>
                <w:ilvl w:val="0"/>
                <w:numId w:val="0"/>
              </w:numPr>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明门襟，方领，前中7扣，后腰省</w:t>
            </w:r>
          </w:p>
        </w:tc>
        <w:tc>
          <w:tcPr>
            <w:tcW w:w="279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8539F44">
            <w:pPr>
              <w:widowControl/>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1635125" cy="2883535"/>
                  <wp:effectExtent l="0" t="0" r="3175" b="12065"/>
                  <wp:docPr id="3" name="图片 3" descr="c5e493db1a8bdb6a1a6a2dbff2650d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5e493db1a8bdb6a1a6a2dbff2650df9"/>
                          <pic:cNvPicPr>
                            <a:picLocks noChangeAspect="1"/>
                          </pic:cNvPicPr>
                        </pic:nvPicPr>
                        <pic:blipFill>
                          <a:blip r:embed="rId10"/>
                          <a:stretch>
                            <a:fillRect/>
                          </a:stretch>
                        </pic:blipFill>
                        <pic:spPr>
                          <a:xfrm>
                            <a:off x="0" y="0"/>
                            <a:ext cx="1635125" cy="2883535"/>
                          </a:xfrm>
                          <a:prstGeom prst="rect">
                            <a:avLst/>
                          </a:prstGeom>
                        </pic:spPr>
                      </pic:pic>
                    </a:graphicData>
                  </a:graphic>
                </wp:inline>
              </w:drawing>
            </w:r>
          </w:p>
          <w:p w14:paraId="7C7CF0DE">
            <w:pPr>
              <w:pStyle w:val="26"/>
              <w:numPr>
                <w:ilvl w:val="0"/>
                <w:numId w:val="0"/>
              </w:numPr>
              <w:ind w:leftChars="0"/>
              <w:rPr>
                <w:rFonts w:hint="eastAsia"/>
                <w:lang w:val="en-US" w:eastAsia="zh-CN"/>
              </w:rPr>
            </w:pPr>
            <w:r>
              <w:rPr>
                <w:rFonts w:hint="eastAsia"/>
                <w:lang w:val="en-US" w:eastAsia="zh-CN"/>
              </w:rPr>
              <w:drawing>
                <wp:inline distT="0" distB="0" distL="114300" distR="114300">
                  <wp:extent cx="1635125" cy="2874010"/>
                  <wp:effectExtent l="0" t="0" r="3175" b="2540"/>
                  <wp:docPr id="9" name="图片 9" descr="2ec32853ca7651be5546bc8666cfe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ec32853ca7651be5546bc8666cfedae"/>
                          <pic:cNvPicPr>
                            <a:picLocks noChangeAspect="1"/>
                          </pic:cNvPicPr>
                        </pic:nvPicPr>
                        <pic:blipFill>
                          <a:blip r:embed="rId11"/>
                          <a:stretch>
                            <a:fillRect/>
                          </a:stretch>
                        </pic:blipFill>
                        <pic:spPr>
                          <a:xfrm>
                            <a:off x="0" y="0"/>
                            <a:ext cx="1635125" cy="2874010"/>
                          </a:xfrm>
                          <a:prstGeom prst="rect">
                            <a:avLst/>
                          </a:prstGeom>
                        </pic:spPr>
                      </pic:pic>
                    </a:graphicData>
                  </a:graphic>
                </wp:inline>
              </w:drawing>
            </w:r>
          </w:p>
        </w:tc>
      </w:tr>
      <w:tr w14:paraId="29F87A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771" w:hRule="atLeast"/>
          <w:jc w:val="center"/>
        </w:trPr>
        <w:tc>
          <w:tcPr>
            <w:tcW w:w="9708"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0205C2C">
            <w:pPr>
              <w:widowControl/>
              <w:spacing w:line="360" w:lineRule="auto"/>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color w:val="auto"/>
                <w:sz w:val="28"/>
                <w:szCs w:val="28"/>
                <w:highlight w:val="yellow"/>
                <w:lang w:val="en-US" w:eastAsia="zh-CN"/>
              </w:rPr>
              <w:t>投标人需提供具有CMA资质的检测机构出具的第三方检测报告，检测内容必须能明确体现技术参数要求内容，不能体现采购技术参数内容的，作无效投标处理。检测报告扫描件加盖投标人电子签章，成衣检测报告送检单位必须为投标人，面料检测报告送检单位可为第三方生产厂家。</w:t>
            </w:r>
          </w:p>
        </w:tc>
      </w:tr>
    </w:tbl>
    <w:p w14:paraId="28149026">
      <w:pPr>
        <w:pStyle w:val="46"/>
        <w:keepNext w:val="0"/>
        <w:keepLines w:val="0"/>
        <w:pageBreakBefore w:val="0"/>
        <w:widowControl w:val="0"/>
        <w:numPr>
          <w:ilvl w:val="0"/>
          <w:numId w:val="0"/>
        </w:numPr>
        <w:spacing w:line="520" w:lineRule="exact"/>
        <w:ind w:firstLine="560"/>
        <w:outlineLvl w:val="9"/>
        <w:rPr>
          <w:rFonts w:hint="eastAsia" w:ascii="宋体" w:hAnsi="宋体" w:eastAsia="宋体" w:cs="宋体"/>
          <w:color w:val="000000"/>
          <w:sz w:val="28"/>
          <w:highlight w:val="none"/>
          <w:lang w:val="en-US"/>
        </w:rPr>
      </w:pPr>
      <w:r>
        <w:rPr>
          <w:rFonts w:hint="eastAsia" w:ascii="宋体" w:hAnsi="宋体" w:eastAsia="宋体" w:cs="宋体"/>
          <w:b/>
          <w:bCs/>
          <w:color w:val="000000"/>
          <w:sz w:val="28"/>
          <w:highlight w:val="none"/>
        </w:rPr>
        <w:t>注：投标时需提供样品：</w:t>
      </w:r>
      <w:r>
        <w:rPr>
          <w:rFonts w:hint="eastAsia" w:ascii="宋体" w:hAnsi="宋体" w:eastAsia="宋体" w:cs="宋体"/>
          <w:b/>
          <w:bCs/>
          <w:color w:val="000000"/>
          <w:sz w:val="28"/>
          <w:highlight w:val="none"/>
          <w:lang w:val="en-US" w:eastAsia="zh-CN"/>
        </w:rPr>
        <w:t>每种一件，采购方将封存所有中标样品，并以此作为验收依据。未中标的样品自行取回。</w:t>
      </w:r>
    </w:p>
    <w:p w14:paraId="41CA4909">
      <w:pPr>
        <w:pStyle w:val="46"/>
        <w:keepNext w:val="0"/>
        <w:keepLines w:val="0"/>
        <w:pageBreakBefore w:val="0"/>
        <w:widowControl w:val="0"/>
        <w:numPr>
          <w:ilvl w:val="0"/>
          <w:numId w:val="0"/>
        </w:numPr>
        <w:spacing w:line="510" w:lineRule="exact"/>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三、验收要求：</w:t>
      </w:r>
    </w:p>
    <w:p w14:paraId="15094A89">
      <w:pPr>
        <w:pStyle w:val="46"/>
        <w:keepNext w:val="0"/>
        <w:keepLines w:val="0"/>
        <w:pageBreakBefore w:val="0"/>
        <w:widowControl w:val="0"/>
        <w:numPr>
          <w:ilvl w:val="0"/>
          <w:numId w:val="0"/>
        </w:numPr>
        <w:spacing w:line="51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1）在发货前，卖方应对货物的质量、规格、性能、数量和重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14:paraId="741FBBE8">
      <w:pPr>
        <w:pStyle w:val="46"/>
        <w:keepNext w:val="0"/>
        <w:keepLines w:val="0"/>
        <w:pageBreakBefore w:val="0"/>
        <w:widowControl w:val="0"/>
        <w:spacing w:line="51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2）买方将在卖方交货后叁天内组织验收，如果货物的质量和规格与合同规定相符，买方应及时填写验收表，如果货物的质量的规格与合同规定不符，或在质量保证期内发现货物是有缺陷的，包括潜在缺陷或使用不符合要求的材料，买方应报请法定检验机构进行检查，并有权凭其出具的检验报告向卖方提出索赔。</w:t>
      </w:r>
    </w:p>
    <w:p w14:paraId="38EFA239">
      <w:pPr>
        <w:pStyle w:val="46"/>
        <w:keepNext w:val="0"/>
        <w:keepLines w:val="0"/>
        <w:pageBreakBefore w:val="0"/>
        <w:widowControl w:val="0"/>
        <w:spacing w:line="510" w:lineRule="exact"/>
        <w:ind w:firstLine="560"/>
        <w:outlineLvl w:val="9"/>
        <w:rPr>
          <w:rFonts w:hint="eastAsia" w:ascii="宋体" w:hAnsi="宋体" w:eastAsia="宋体" w:cs="宋体"/>
          <w:color w:val="000000"/>
          <w:sz w:val="28"/>
          <w:highlight w:val="none"/>
          <w:lang w:val="en-US" w:eastAsia="zh-CN"/>
        </w:rPr>
      </w:pPr>
      <w:r>
        <w:rPr>
          <w:rFonts w:hint="eastAsia" w:ascii="宋体" w:hAnsi="宋体" w:eastAsia="宋体" w:cs="宋体"/>
          <w:color w:val="000000"/>
          <w:sz w:val="28"/>
          <w:highlight w:val="none"/>
          <w:lang w:val="en-US" w:eastAsia="zh-CN"/>
        </w:rPr>
        <w:t>（3）抽检要求：采购人在</w:t>
      </w:r>
      <w:r>
        <w:rPr>
          <w:rFonts w:hint="eastAsia" w:hAnsi="宋体" w:eastAsia="宋体" w:cs="宋体"/>
          <w:color w:val="000000"/>
          <w:sz w:val="28"/>
          <w:highlight w:val="none"/>
          <w:lang w:val="en-US" w:eastAsia="zh-CN"/>
        </w:rPr>
        <w:t>服装</w:t>
      </w:r>
      <w:r>
        <w:rPr>
          <w:rFonts w:hint="eastAsia" w:ascii="宋体" w:hAnsi="宋体" w:eastAsia="宋体" w:cs="宋体"/>
          <w:color w:val="000000"/>
          <w:sz w:val="28"/>
          <w:highlight w:val="none"/>
          <w:lang w:val="en-US" w:eastAsia="zh-CN"/>
        </w:rPr>
        <w:t>交付前随机对准备发放的</w:t>
      </w:r>
      <w:r>
        <w:rPr>
          <w:rFonts w:hint="eastAsia" w:hAnsi="宋体" w:eastAsia="宋体" w:cs="宋体"/>
          <w:color w:val="000000"/>
          <w:sz w:val="28"/>
          <w:highlight w:val="none"/>
          <w:lang w:val="en-US" w:eastAsia="zh-CN"/>
        </w:rPr>
        <w:t>服装</w:t>
      </w:r>
      <w:r>
        <w:rPr>
          <w:rFonts w:hint="eastAsia" w:ascii="宋体" w:hAnsi="宋体" w:eastAsia="宋体" w:cs="宋体"/>
          <w:color w:val="000000"/>
          <w:sz w:val="28"/>
          <w:highlight w:val="none"/>
          <w:lang w:val="en-US" w:eastAsia="zh-CN"/>
        </w:rPr>
        <w:t>进行抽检，不符合合同规定质量水平的产品，超过本合同生产总量的5%时，视为整批</w:t>
      </w:r>
      <w:r>
        <w:rPr>
          <w:rFonts w:hint="eastAsia" w:hAnsi="宋体" w:eastAsia="宋体" w:cs="宋体"/>
          <w:color w:val="000000"/>
          <w:sz w:val="28"/>
          <w:highlight w:val="none"/>
          <w:lang w:val="en-US" w:eastAsia="zh-CN"/>
        </w:rPr>
        <w:t>服装</w:t>
      </w:r>
      <w:r>
        <w:rPr>
          <w:rFonts w:hint="eastAsia" w:ascii="宋体" w:hAnsi="宋体" w:eastAsia="宋体" w:cs="宋体"/>
          <w:color w:val="000000"/>
          <w:sz w:val="28"/>
          <w:highlight w:val="none"/>
          <w:lang w:val="en-US" w:eastAsia="zh-CN"/>
        </w:rPr>
        <w:t>不合格。采购人有权拒绝收货，中标企业须无条件退还已收到的采购人采购合同的预付货款并承担由此给采购人带来的经济损失及法律后果。抽检方法：采购人大货抽检比例为中标企业生产的该品种总数量的千分之三且不高于4件，不低于2件。</w:t>
      </w:r>
    </w:p>
    <w:p w14:paraId="7A643EE7">
      <w:pPr>
        <w:pStyle w:val="46"/>
        <w:keepNext w:val="0"/>
        <w:keepLines w:val="0"/>
        <w:pageBreakBefore w:val="0"/>
        <w:widowControl w:val="0"/>
        <w:spacing w:line="510" w:lineRule="exact"/>
        <w:ind w:firstLine="560"/>
        <w:outlineLvl w:val="9"/>
        <w:rPr>
          <w:rFonts w:hint="eastAsia" w:ascii="宋体" w:hAnsi="宋体" w:eastAsia="宋体" w:cs="宋体"/>
          <w:color w:val="000000"/>
          <w:sz w:val="28"/>
          <w:szCs w:val="28"/>
          <w:highlight w:val="none"/>
          <w:lang w:val="zh-CN"/>
        </w:rPr>
      </w:pPr>
      <w:r>
        <w:rPr>
          <w:rFonts w:hint="eastAsia" w:ascii="宋体" w:hAnsi="宋体" w:eastAsia="宋体" w:cs="宋体"/>
          <w:color w:val="000000"/>
          <w:sz w:val="28"/>
          <w:highlight w:val="none"/>
          <w:lang w:val="en-US" w:eastAsia="zh-CN"/>
        </w:rPr>
        <w:t>（4）评价方法：检测结果与投标检测报告进行比对：如检测合格，中标企业所交付大货质量经CMA标识资质的检验检测机构检测合格且符合招标文件对各包质量的要求，采购人同意接收该产品并支付货款。如检测不合格、中标企业所交大货质量检测不合格的，采购人将终止与该中标企业的合同，同时履约保证金将被没收，按照政府采购相关规定处理。检测费用：中标企业在生产任务过半时，须向采购人提供以书面形式的生产任务完成情况说明（加盖企业公章），并通知采购人抽检，采购人根据情况选择时间对中标企业进行不定期抽检。在中标企业生产完成后，采购人抽检产品成品并由采购人指定检测单位进行抽检，该检测费用由中标企业承担。</w:t>
      </w:r>
    </w:p>
    <w:p w14:paraId="69C9D40D">
      <w:pPr>
        <w:keepNext w:val="0"/>
        <w:keepLines w:val="0"/>
        <w:pageBreakBefore w:val="0"/>
        <w:widowControl w:val="0"/>
        <w:pBdr>
          <w:top w:val="none" w:color="000000" w:sz="0" w:space="0"/>
          <w:left w:val="none" w:color="000000" w:sz="0" w:space="0"/>
          <w:bottom w:val="none" w:color="000000" w:sz="0" w:space="0"/>
          <w:right w:val="none" w:color="000000" w:sz="0" w:space="0"/>
        </w:pBdr>
        <w:spacing w:line="51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四、商务部分</w:t>
      </w:r>
    </w:p>
    <w:p w14:paraId="7486F544">
      <w:pPr>
        <w:keepNext w:val="0"/>
        <w:keepLines w:val="0"/>
        <w:pageBreakBefore w:val="0"/>
        <w:widowControl w:val="0"/>
        <w:spacing w:line="510" w:lineRule="exact"/>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（一）供货时间:</w:t>
      </w:r>
      <w:r>
        <w:rPr>
          <w:rFonts w:hint="eastAsia" w:ascii="宋体" w:hAnsi="宋体" w:eastAsia="宋体" w:cs="宋体"/>
          <w:color w:val="000000"/>
          <w:sz w:val="28"/>
          <w:highlight w:val="none"/>
          <w:lang w:eastAsia="en-US"/>
        </w:rPr>
        <w:t>合同签订后</w:t>
      </w:r>
      <w:r>
        <w:rPr>
          <w:rFonts w:hint="eastAsia" w:ascii="宋体" w:hAnsi="宋体" w:cs="宋体"/>
          <w:color w:val="000000"/>
          <w:sz w:val="28"/>
          <w:highlight w:val="none"/>
          <w:lang w:val="en-US" w:eastAsia="zh-CN"/>
        </w:rPr>
        <w:t>45</w:t>
      </w:r>
      <w:r>
        <w:rPr>
          <w:rFonts w:hint="eastAsia" w:ascii="宋体" w:hAnsi="宋体" w:eastAsia="宋体" w:cs="宋体"/>
          <w:color w:val="000000"/>
          <w:sz w:val="28"/>
          <w:highlight w:val="none"/>
          <w:lang w:eastAsia="en-US"/>
        </w:rPr>
        <w:t>日内供货到位。</w:t>
      </w:r>
    </w:p>
    <w:p w14:paraId="6CF9BC92">
      <w:pPr>
        <w:keepNext w:val="0"/>
        <w:keepLines w:val="0"/>
        <w:pageBreakBefore w:val="0"/>
        <w:widowControl w:val="0"/>
        <w:spacing w:line="510" w:lineRule="exact"/>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（二）供货地点:由采购人指定。</w:t>
      </w:r>
    </w:p>
    <w:p w14:paraId="799DFB7E">
      <w:pPr>
        <w:pStyle w:val="26"/>
        <w:numPr>
          <w:ilvl w:val="0"/>
          <w:numId w:val="0"/>
        </w:numPr>
        <w:rPr>
          <w:rFonts w:hint="eastAsia" w:ascii="宋体" w:hAnsi="宋体" w:eastAsia="宋体" w:cs="宋体"/>
          <w:lang w:eastAsia="zh-CN"/>
        </w:rPr>
      </w:pPr>
      <w:r>
        <w:rPr>
          <w:rFonts w:hint="eastAsia" w:ascii="宋体" w:hAnsi="宋体" w:eastAsia="宋体" w:cs="宋体"/>
          <w:sz w:val="28"/>
          <w:szCs w:val="28"/>
          <w:highlight w:val="none"/>
          <w:lang w:eastAsia="zh-CN"/>
        </w:rPr>
        <w:t>（三）质保期：两年（最终以投标人承诺免费延长时间为准）</w:t>
      </w:r>
    </w:p>
    <w:p w14:paraId="7EA346F0">
      <w:pPr>
        <w:keepNext w:val="0"/>
        <w:keepLines w:val="0"/>
        <w:pageBreakBefore w:val="0"/>
        <w:widowControl w:val="0"/>
        <w:spacing w:line="510" w:lineRule="exact"/>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）付款方式:</w:t>
      </w:r>
      <w:r>
        <w:rPr>
          <w:rFonts w:hint="eastAsia" w:ascii="宋体" w:hAnsi="宋体" w:cs="宋体"/>
          <w:b/>
          <w:bCs/>
          <w:color w:val="000000"/>
          <w:sz w:val="24"/>
          <w:szCs w:val="24"/>
          <w:lang w:val="en-US" w:eastAsia="zh-CN"/>
        </w:rPr>
        <w:t>供货完成产品验收合格后付至合同价的95%，6个月后无质量问题余款一次性付清（若返工率高于5%将视为质量不过关，扣除余款）</w:t>
      </w:r>
      <w:r>
        <w:rPr>
          <w:rFonts w:hint="eastAsia" w:ascii="宋体" w:hAnsi="宋体" w:eastAsia="宋体" w:cs="宋体"/>
          <w:sz w:val="28"/>
          <w:szCs w:val="28"/>
          <w:highlight w:val="none"/>
          <w:lang w:val="en-US" w:eastAsia="zh-CN"/>
        </w:rPr>
        <w:t>。</w:t>
      </w:r>
    </w:p>
    <w:p w14:paraId="2EC04EC2">
      <w:pPr>
        <w:keepNext w:val="0"/>
        <w:keepLines w:val="0"/>
        <w:pageBreakBefore w:val="0"/>
        <w:widowControl w:val="0"/>
        <w:spacing w:line="510" w:lineRule="exact"/>
        <w:outlineLvl w:val="9"/>
        <w:rPr>
          <w:rFonts w:hint="eastAsia" w:ascii="仿宋" w:hAnsi="仿宋" w:eastAsia="仿宋"/>
          <w:sz w:val="28"/>
          <w:szCs w:val="28"/>
          <w:highlight w:val="none"/>
        </w:rPr>
      </w:pPr>
    </w:p>
    <w:p w14:paraId="6A3AE659">
      <w:pPr>
        <w:rPr>
          <w:rFonts w:hint="eastAsia"/>
        </w:rPr>
      </w:pPr>
    </w:p>
    <w:p w14:paraId="4E3179EA">
      <w:pPr>
        <w:rPr>
          <w:rFonts w:hint="eastAsia"/>
        </w:rPr>
      </w:pPr>
    </w:p>
    <w:p w14:paraId="4F8403BE">
      <w:pPr>
        <w:rPr>
          <w:rFonts w:hint="eastAsia"/>
        </w:rPr>
      </w:pPr>
    </w:p>
    <w:p w14:paraId="481A1E80">
      <w:pPr>
        <w:pStyle w:val="26"/>
        <w:widowControl w:val="0"/>
        <w:numPr>
          <w:ilvl w:val="0"/>
          <w:numId w:val="0"/>
        </w:numPr>
        <w:jc w:val="both"/>
        <w:rPr>
          <w:rFonts w:hint="eastAsia"/>
        </w:rPr>
      </w:pPr>
    </w:p>
    <w:p w14:paraId="2DAE0B37">
      <w:pPr>
        <w:pStyle w:val="26"/>
        <w:widowControl w:val="0"/>
        <w:numPr>
          <w:ilvl w:val="0"/>
          <w:numId w:val="0"/>
        </w:numPr>
        <w:jc w:val="both"/>
        <w:rPr>
          <w:rFonts w:hint="eastAsia"/>
        </w:rPr>
      </w:pPr>
    </w:p>
    <w:p w14:paraId="5925F352">
      <w:pPr>
        <w:pStyle w:val="26"/>
        <w:widowControl w:val="0"/>
        <w:numPr>
          <w:ilvl w:val="0"/>
          <w:numId w:val="0"/>
        </w:numPr>
        <w:tabs>
          <w:tab w:val="left" w:pos="5137"/>
          <w:tab w:val="clear" w:pos="420"/>
        </w:tabs>
        <w:jc w:val="both"/>
        <w:rPr>
          <w:rFonts w:hint="eastAsia" w:eastAsia="宋体"/>
          <w:lang w:eastAsia="zh-CN"/>
        </w:rPr>
      </w:pPr>
      <w:r>
        <w:rPr>
          <w:rFonts w:hint="eastAsia"/>
          <w:lang w:eastAsia="zh-CN"/>
        </w:rPr>
        <w:tab/>
      </w:r>
    </w:p>
    <w:p w14:paraId="3D244CD4">
      <w:pPr>
        <w:pStyle w:val="26"/>
        <w:widowControl w:val="0"/>
        <w:numPr>
          <w:ilvl w:val="0"/>
          <w:numId w:val="0"/>
        </w:numPr>
        <w:jc w:val="both"/>
        <w:rPr>
          <w:rFonts w:hint="eastAsia"/>
        </w:rPr>
      </w:pPr>
    </w:p>
    <w:p w14:paraId="6DD1BB8D">
      <w:pPr>
        <w:pStyle w:val="26"/>
        <w:widowControl w:val="0"/>
        <w:numPr>
          <w:ilvl w:val="0"/>
          <w:numId w:val="0"/>
        </w:numPr>
        <w:jc w:val="both"/>
        <w:rPr>
          <w:rFonts w:hint="eastAsia"/>
        </w:rPr>
      </w:pPr>
    </w:p>
    <w:p w14:paraId="6666770C">
      <w:pPr>
        <w:pStyle w:val="26"/>
        <w:widowControl w:val="0"/>
        <w:numPr>
          <w:ilvl w:val="0"/>
          <w:numId w:val="0"/>
        </w:numPr>
        <w:jc w:val="both"/>
        <w:rPr>
          <w:rFonts w:hint="eastAsia"/>
        </w:rPr>
      </w:pPr>
    </w:p>
    <w:p w14:paraId="19042159">
      <w:pPr>
        <w:pStyle w:val="26"/>
        <w:widowControl w:val="0"/>
        <w:numPr>
          <w:ilvl w:val="0"/>
          <w:numId w:val="0"/>
        </w:numPr>
        <w:jc w:val="both"/>
        <w:rPr>
          <w:rFonts w:hint="eastAsia"/>
        </w:rPr>
      </w:pPr>
    </w:p>
    <w:p w14:paraId="26DDF3EA">
      <w:pPr>
        <w:pStyle w:val="26"/>
        <w:widowControl w:val="0"/>
        <w:numPr>
          <w:ilvl w:val="0"/>
          <w:numId w:val="0"/>
        </w:numPr>
        <w:jc w:val="both"/>
        <w:rPr>
          <w:rFonts w:hint="eastAsia"/>
        </w:rPr>
      </w:pPr>
    </w:p>
    <w:p w14:paraId="415A2D3C">
      <w:pPr>
        <w:pStyle w:val="26"/>
        <w:widowControl w:val="0"/>
        <w:numPr>
          <w:ilvl w:val="0"/>
          <w:numId w:val="0"/>
        </w:numPr>
        <w:jc w:val="both"/>
        <w:rPr>
          <w:rFonts w:hint="eastAsia"/>
        </w:rPr>
      </w:pPr>
    </w:p>
    <w:p w14:paraId="07F02DC7">
      <w:pPr>
        <w:pStyle w:val="26"/>
        <w:widowControl w:val="0"/>
        <w:numPr>
          <w:ilvl w:val="0"/>
          <w:numId w:val="0"/>
        </w:numPr>
        <w:jc w:val="both"/>
        <w:rPr>
          <w:rFonts w:hint="eastAsia"/>
        </w:rPr>
      </w:pPr>
    </w:p>
    <w:p w14:paraId="4D8F7C4D">
      <w:pPr>
        <w:pStyle w:val="26"/>
        <w:widowControl w:val="0"/>
        <w:numPr>
          <w:ilvl w:val="0"/>
          <w:numId w:val="0"/>
        </w:numPr>
        <w:jc w:val="both"/>
        <w:rPr>
          <w:rFonts w:hint="eastAsia"/>
        </w:rPr>
      </w:pPr>
    </w:p>
    <w:p w14:paraId="61AAA3F1">
      <w:pPr>
        <w:rPr>
          <w:rFonts w:hint="eastAsia"/>
        </w:rPr>
      </w:pPr>
    </w:p>
    <w:p w14:paraId="7DDF3801">
      <w:pPr>
        <w:pStyle w:val="14"/>
        <w:jc w:val="center"/>
        <w:rPr>
          <w:rFonts w:hint="eastAsia" w:ascii="宋体" w:hAnsi="宋体" w:eastAsia="宋体" w:cs="宋体"/>
          <w:b/>
          <w:bCs/>
          <w:sz w:val="44"/>
          <w:szCs w:val="44"/>
          <w:lang w:eastAsia="zh-CN"/>
        </w:rPr>
      </w:pPr>
      <w:r>
        <w:rPr>
          <w:rFonts w:hint="eastAsia" w:ascii="宋体" w:hAnsi="宋体" w:eastAsia="宋体" w:cs="宋体"/>
          <w:b/>
          <w:bCs/>
          <w:sz w:val="44"/>
          <w:szCs w:val="44"/>
        </w:rPr>
        <w:t>第二章</w:t>
      </w:r>
      <w:r>
        <w:rPr>
          <w:rFonts w:hint="eastAsia" w:ascii="宋体" w:hAnsi="宋体" w:eastAsia="宋体" w:cs="宋体"/>
          <w:b/>
          <w:bCs/>
          <w:sz w:val="44"/>
          <w:szCs w:val="44"/>
          <w:lang w:eastAsia="zh-CN"/>
        </w:rPr>
        <w:t xml:space="preserve">  </w:t>
      </w:r>
      <w:r>
        <w:rPr>
          <w:rFonts w:hint="eastAsia" w:ascii="宋体" w:hAnsi="宋体" w:eastAsia="宋体" w:cs="宋体"/>
          <w:b/>
          <w:bCs/>
          <w:sz w:val="44"/>
          <w:szCs w:val="44"/>
        </w:rPr>
        <w:t>投标文件</w:t>
      </w:r>
    </w:p>
    <w:p w14:paraId="57BA9C55">
      <w:pPr>
        <w:pStyle w:val="14"/>
        <w:ind w:firstLine="3062" w:firstLineChars="696"/>
        <w:rPr>
          <w:rFonts w:hint="eastAsia" w:ascii="宋体" w:hAnsi="宋体" w:eastAsia="宋体" w:cs="宋体"/>
          <w:b/>
          <w:bCs/>
          <w:sz w:val="44"/>
          <w:szCs w:val="44"/>
          <w:lang w:eastAsia="zh-CN"/>
        </w:rPr>
      </w:pPr>
    </w:p>
    <w:p w14:paraId="41E6C888">
      <w:pPr>
        <w:pStyle w:val="14"/>
        <w:jc w:val="center"/>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 xml:space="preserve"> </w:t>
      </w:r>
    </w:p>
    <w:p w14:paraId="1C1FBE5F">
      <w:pPr>
        <w:pStyle w:val="14"/>
        <w:jc w:val="center"/>
        <w:rPr>
          <w:rFonts w:hint="eastAsia" w:ascii="宋体" w:hAnsi="宋体" w:eastAsia="宋体" w:cs="宋体"/>
          <w:b/>
          <w:bCs/>
          <w:sz w:val="84"/>
          <w:szCs w:val="84"/>
          <w:lang w:eastAsia="zh-CN"/>
        </w:rPr>
      </w:pPr>
    </w:p>
    <w:p w14:paraId="2730DD9E">
      <w:pPr>
        <w:pStyle w:val="14"/>
        <w:jc w:val="center"/>
        <w:rPr>
          <w:rFonts w:hint="eastAsia" w:ascii="宋体" w:hAnsi="宋体" w:eastAsia="宋体" w:cs="宋体"/>
          <w:b/>
          <w:bCs/>
          <w:sz w:val="84"/>
          <w:szCs w:val="84"/>
          <w:lang w:eastAsia="zh-CN"/>
        </w:rPr>
      </w:pPr>
    </w:p>
    <w:p w14:paraId="01038C65">
      <w:pPr>
        <w:pStyle w:val="14"/>
        <w:jc w:val="center"/>
        <w:rPr>
          <w:rFonts w:hint="eastAsia" w:ascii="宋体" w:hAnsi="宋体" w:eastAsia="宋体" w:cs="宋体"/>
          <w:b/>
          <w:bCs/>
          <w:sz w:val="72"/>
          <w:szCs w:val="72"/>
        </w:rPr>
      </w:pPr>
      <w:r>
        <w:rPr>
          <w:rFonts w:hint="eastAsia" w:ascii="宋体" w:hAnsi="宋体" w:eastAsia="宋体" w:cs="宋体"/>
          <w:b/>
          <w:bCs/>
          <w:sz w:val="72"/>
          <w:szCs w:val="72"/>
        </w:rPr>
        <w:t>投</w:t>
      </w:r>
      <w:r>
        <w:rPr>
          <w:rFonts w:hint="eastAsia" w:ascii="宋体" w:hAnsi="宋体" w:eastAsia="宋体" w:cs="宋体"/>
          <w:b/>
          <w:bCs/>
          <w:sz w:val="72"/>
          <w:szCs w:val="72"/>
          <w:lang w:eastAsia="zh-CN"/>
        </w:rPr>
        <w:t xml:space="preserve"> </w:t>
      </w:r>
      <w:r>
        <w:rPr>
          <w:rFonts w:hint="eastAsia" w:ascii="宋体" w:hAnsi="宋体" w:eastAsia="宋体" w:cs="宋体"/>
          <w:b/>
          <w:bCs/>
          <w:sz w:val="72"/>
          <w:szCs w:val="72"/>
        </w:rPr>
        <w:t>标</w:t>
      </w:r>
      <w:r>
        <w:rPr>
          <w:rFonts w:hint="eastAsia" w:ascii="宋体" w:hAnsi="宋体" w:eastAsia="宋体" w:cs="宋体"/>
          <w:b/>
          <w:bCs/>
          <w:sz w:val="72"/>
          <w:szCs w:val="72"/>
          <w:lang w:eastAsia="zh-CN"/>
        </w:rPr>
        <w:t xml:space="preserve"> </w:t>
      </w:r>
      <w:r>
        <w:rPr>
          <w:rFonts w:hint="eastAsia" w:ascii="宋体" w:hAnsi="宋体" w:eastAsia="宋体" w:cs="宋体"/>
          <w:b/>
          <w:bCs/>
          <w:sz w:val="72"/>
          <w:szCs w:val="72"/>
        </w:rPr>
        <w:t>文</w:t>
      </w:r>
      <w:r>
        <w:rPr>
          <w:rFonts w:hint="eastAsia" w:ascii="宋体" w:hAnsi="宋体" w:eastAsia="宋体" w:cs="宋体"/>
          <w:b/>
          <w:bCs/>
          <w:sz w:val="72"/>
          <w:szCs w:val="72"/>
          <w:lang w:eastAsia="zh-CN"/>
        </w:rPr>
        <w:t xml:space="preserve"> </w:t>
      </w:r>
      <w:r>
        <w:rPr>
          <w:rFonts w:hint="eastAsia" w:ascii="宋体" w:hAnsi="宋体" w:eastAsia="宋体" w:cs="宋体"/>
          <w:b/>
          <w:bCs/>
          <w:sz w:val="72"/>
          <w:szCs w:val="72"/>
        </w:rPr>
        <w:t>件</w:t>
      </w:r>
    </w:p>
    <w:p w14:paraId="02AD3E51">
      <w:pPr>
        <w:pStyle w:val="14"/>
        <w:ind w:firstLine="640" w:firstLineChars="200"/>
        <w:jc w:val="center"/>
        <w:rPr>
          <w:rFonts w:hint="eastAsia" w:ascii="宋体" w:hAnsi="宋体" w:eastAsia="宋体" w:cs="宋体"/>
          <w:sz w:val="32"/>
        </w:rPr>
      </w:pPr>
    </w:p>
    <w:p w14:paraId="099C7258">
      <w:pPr>
        <w:spacing w:line="600" w:lineRule="exact"/>
        <w:ind w:left="2128" w:leftChars="442" w:hanging="1200" w:hangingChars="400"/>
        <w:jc w:val="left"/>
        <w:rPr>
          <w:rFonts w:hint="eastAsia" w:ascii="宋体" w:hAnsi="宋体" w:eastAsia="宋体" w:cs="宋体"/>
          <w:b/>
          <w:bCs/>
          <w:sz w:val="30"/>
          <w:szCs w:val="30"/>
        </w:rPr>
      </w:pPr>
    </w:p>
    <w:p w14:paraId="284F9784">
      <w:pPr>
        <w:spacing w:line="600" w:lineRule="exact"/>
        <w:ind w:left="2128" w:leftChars="442" w:hanging="1200" w:hangingChars="400"/>
        <w:jc w:val="left"/>
        <w:rPr>
          <w:rFonts w:hint="eastAsia" w:ascii="宋体" w:hAnsi="宋体" w:eastAsia="宋体" w:cs="宋体"/>
          <w:b/>
          <w:bCs/>
          <w:sz w:val="30"/>
          <w:szCs w:val="30"/>
        </w:rPr>
      </w:pPr>
      <w:r>
        <w:rPr>
          <w:rFonts w:hint="eastAsia" w:ascii="宋体" w:hAnsi="宋体" w:eastAsia="宋体" w:cs="宋体"/>
          <w:b/>
          <w:bCs/>
          <w:sz w:val="30"/>
          <w:szCs w:val="30"/>
        </w:rPr>
        <w:t xml:space="preserve">项目名称: </w:t>
      </w:r>
    </w:p>
    <w:p w14:paraId="6CAF2FE4">
      <w:pPr>
        <w:pStyle w:val="14"/>
        <w:spacing w:line="480" w:lineRule="auto"/>
        <w:ind w:firstLine="900" w:firstLineChars="300"/>
        <w:rPr>
          <w:rFonts w:hint="eastAsia" w:ascii="宋体" w:hAnsi="宋体" w:eastAsia="宋体" w:cs="宋体"/>
          <w:b/>
          <w:sz w:val="30"/>
          <w:szCs w:val="30"/>
          <w:lang w:eastAsia="zh-CN"/>
        </w:rPr>
      </w:pPr>
    </w:p>
    <w:p w14:paraId="28C8A0B6">
      <w:pPr>
        <w:pStyle w:val="14"/>
        <w:ind w:firstLine="888" w:firstLineChars="296"/>
        <w:rPr>
          <w:rFonts w:hint="eastAsia" w:ascii="宋体" w:hAnsi="宋体" w:eastAsia="宋体" w:cs="宋体"/>
          <w:b/>
          <w:sz w:val="30"/>
          <w:szCs w:val="30"/>
          <w:lang w:eastAsia="zh-CN"/>
        </w:rPr>
      </w:pPr>
    </w:p>
    <w:p w14:paraId="39CCB8A1">
      <w:pPr>
        <w:rPr>
          <w:rFonts w:hint="eastAsia"/>
          <w:lang w:eastAsia="zh-CN"/>
        </w:rPr>
      </w:pPr>
    </w:p>
    <w:p w14:paraId="56DAB0D7">
      <w:pPr>
        <w:pStyle w:val="14"/>
        <w:ind w:firstLine="888" w:firstLineChars="296"/>
        <w:rPr>
          <w:rFonts w:hint="eastAsia" w:ascii="宋体" w:hAnsi="宋体" w:eastAsia="宋体" w:cs="宋体"/>
          <w:b/>
          <w:sz w:val="30"/>
          <w:szCs w:val="30"/>
        </w:rPr>
      </w:pPr>
      <w:r>
        <w:rPr>
          <w:rFonts w:hint="eastAsia" w:ascii="宋体" w:hAnsi="宋体" w:eastAsia="宋体" w:cs="宋体"/>
          <w:b/>
          <w:sz w:val="30"/>
          <w:szCs w:val="30"/>
        </w:rPr>
        <w:t>投标人（盖章）：</w:t>
      </w:r>
    </w:p>
    <w:p w14:paraId="0143BA8A">
      <w:pPr>
        <w:pStyle w:val="14"/>
        <w:ind w:firstLine="2700" w:firstLineChars="900"/>
        <w:rPr>
          <w:rFonts w:hint="eastAsia" w:ascii="宋体" w:hAnsi="宋体" w:eastAsia="宋体" w:cs="宋体"/>
          <w:b/>
          <w:sz w:val="30"/>
          <w:szCs w:val="30"/>
        </w:rPr>
      </w:pPr>
      <w:r>
        <w:rPr>
          <w:rFonts w:hint="eastAsia" w:ascii="宋体" w:hAnsi="宋体" w:eastAsia="宋体" w:cs="宋体"/>
          <w:b/>
          <w:sz w:val="30"/>
          <w:szCs w:val="30"/>
        </w:rPr>
        <w:t>年  月   日</w:t>
      </w:r>
    </w:p>
    <w:p w14:paraId="2D35EFED">
      <w:pPr>
        <w:spacing w:line="600" w:lineRule="exact"/>
        <w:rPr>
          <w:rFonts w:hint="eastAsia" w:ascii="宋体" w:hAnsi="宋体" w:eastAsia="宋体" w:cs="宋体"/>
          <w:bCs/>
          <w:sz w:val="28"/>
        </w:rPr>
      </w:pPr>
    </w:p>
    <w:p w14:paraId="02CA1F90">
      <w:pPr>
        <w:spacing w:line="600" w:lineRule="exact"/>
        <w:rPr>
          <w:rFonts w:hint="eastAsia" w:ascii="宋体" w:hAnsi="宋体" w:eastAsia="宋体" w:cs="宋体"/>
          <w:bCs/>
          <w:sz w:val="28"/>
        </w:rPr>
      </w:pPr>
      <w:r>
        <w:rPr>
          <w:rFonts w:hint="eastAsia" w:ascii="宋体" w:hAnsi="宋体" w:eastAsia="宋体" w:cs="宋体"/>
          <w:bCs/>
          <w:sz w:val="28"/>
        </w:rPr>
        <w:t>尊敬的供应商:</w:t>
      </w:r>
    </w:p>
    <w:p w14:paraId="110967B6">
      <w:pPr>
        <w:spacing w:line="600" w:lineRule="exact"/>
        <w:ind w:firstLine="560" w:firstLineChars="200"/>
        <w:rPr>
          <w:rFonts w:hint="eastAsia" w:ascii="宋体" w:hAnsi="宋体" w:eastAsia="宋体" w:cs="宋体"/>
          <w:b/>
          <w:bCs/>
          <w:color w:val="4E5463"/>
          <w:sz w:val="36"/>
          <w:szCs w:val="36"/>
        </w:rPr>
      </w:pPr>
      <w:r>
        <w:rPr>
          <w:rFonts w:hint="eastAsia" w:ascii="宋体" w:hAnsi="宋体" w:eastAsia="宋体" w:cs="宋体"/>
          <w:b/>
          <w:color w:val="000000"/>
          <w:sz w:val="28"/>
          <w:szCs w:val="28"/>
        </w:rPr>
        <w:t>投标文件格式中所有要求签字和盖章的部分，</w:t>
      </w:r>
      <w:r>
        <w:rPr>
          <w:rFonts w:hint="eastAsia" w:ascii="宋体" w:hAnsi="宋体" w:eastAsia="宋体" w:cs="宋体"/>
          <w:b/>
          <w:color w:val="000000"/>
          <w:sz w:val="28"/>
          <w:szCs w:val="28"/>
          <w:lang w:val="en-US" w:eastAsia="zh-CN"/>
        </w:rPr>
        <w:t>都必须签字和盖章</w:t>
      </w:r>
      <w:r>
        <w:rPr>
          <w:rFonts w:hint="eastAsia" w:ascii="宋体" w:hAnsi="宋体" w:eastAsia="宋体" w:cs="宋体"/>
          <w:b/>
          <w:color w:val="000000"/>
          <w:sz w:val="28"/>
          <w:szCs w:val="28"/>
        </w:rPr>
        <w:t>。</w:t>
      </w:r>
    </w:p>
    <w:p w14:paraId="2CF74278">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450" w:lineRule="atLeast"/>
        <w:ind w:left="0" w:firstLine="601"/>
        <w:jc w:val="center"/>
        <w:textAlignment w:val="auto"/>
        <w:rPr>
          <w:rFonts w:hint="eastAsia" w:ascii="宋体" w:hAnsi="宋体" w:eastAsia="宋体" w:cs="宋体"/>
          <w:b/>
          <w:bCs/>
          <w:sz w:val="36"/>
          <w:szCs w:val="36"/>
        </w:rPr>
      </w:pPr>
      <w:r>
        <w:rPr>
          <w:rFonts w:hint="eastAsia" w:ascii="宋体" w:hAnsi="宋体" w:eastAsia="宋体" w:cs="宋体"/>
          <w:b/>
          <w:bCs/>
          <w:color w:val="4E5463"/>
          <w:sz w:val="36"/>
          <w:szCs w:val="36"/>
        </w:rPr>
        <w:t xml:space="preserve">一、投标函 </w:t>
      </w:r>
    </w:p>
    <w:p w14:paraId="6A223DB6">
      <w:pPr>
        <w:pStyle w:val="14"/>
        <w:spacing w:line="440" w:lineRule="exact"/>
        <w:jc w:val="left"/>
        <w:rPr>
          <w:rFonts w:hAnsi="宋体" w:cs="宋体"/>
          <w:color w:val="000000" w:themeColor="text1"/>
          <w:sz w:val="28"/>
          <w:szCs w:val="28"/>
          <w:u w:val="single"/>
          <w14:textFill>
            <w14:solidFill>
              <w14:schemeClr w14:val="tx1"/>
            </w14:solidFill>
          </w14:textFill>
        </w:rPr>
      </w:pPr>
      <w:r>
        <w:rPr>
          <w:rFonts w:hint="eastAsia" w:hAnsi="宋体" w:cs="宋体"/>
          <w:color w:val="000000" w:themeColor="text1"/>
          <w:sz w:val="28"/>
          <w:szCs w:val="28"/>
          <w14:textFill>
            <w14:solidFill>
              <w14:schemeClr w14:val="tx1"/>
            </w14:solidFill>
          </w14:textFill>
        </w:rPr>
        <w:t>致：</w:t>
      </w:r>
      <w:r>
        <w:rPr>
          <w:rFonts w:hint="eastAsia" w:hAnsi="宋体" w:cs="宋体"/>
          <w:color w:val="000000" w:themeColor="text1"/>
          <w:sz w:val="28"/>
          <w:szCs w:val="28"/>
          <w:u w:val="single"/>
          <w14:textFill>
            <w14:solidFill>
              <w14:schemeClr w14:val="tx1"/>
            </w14:solidFill>
          </w14:textFill>
        </w:rPr>
        <w:t>（采购人）</w:t>
      </w:r>
    </w:p>
    <w:p w14:paraId="1B6FADA6">
      <w:pPr>
        <w:pStyle w:val="45"/>
        <w:spacing w:before="0" w:after="0" w:line="44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关于</w:t>
      </w:r>
      <w:r>
        <w:rPr>
          <w:rFonts w:hint="eastAsia" w:ascii="宋体" w:hAnsi="宋体" w:cs="宋体"/>
          <w:color w:val="000000" w:themeColor="text1"/>
          <w:kern w:val="2"/>
          <w:sz w:val="28"/>
          <w:szCs w:val="28"/>
          <w:u w:val="single"/>
          <w14:textFill>
            <w14:solidFill>
              <w14:schemeClr w14:val="tx1"/>
            </w14:solidFill>
          </w14:textFill>
        </w:rPr>
        <w:t xml:space="preserve">       </w:t>
      </w:r>
      <w:r>
        <w:rPr>
          <w:rFonts w:hint="eastAsia" w:ascii="宋体" w:hAnsi="宋体" w:cs="宋体"/>
          <w:color w:val="000000" w:themeColor="text1"/>
          <w:kern w:val="2"/>
          <w:sz w:val="28"/>
          <w:szCs w:val="28"/>
          <w14:textFill>
            <w14:solidFill>
              <w14:schemeClr w14:val="tx1"/>
            </w14:solidFill>
          </w14:textFill>
        </w:rPr>
        <w:t>项目（项目编号：</w:t>
      </w:r>
      <w:r>
        <w:rPr>
          <w:rFonts w:hint="eastAsia" w:ascii="宋体" w:hAnsi="宋体" w:cs="宋体"/>
          <w:color w:val="000000" w:themeColor="text1"/>
          <w:kern w:val="2"/>
          <w:sz w:val="28"/>
          <w:szCs w:val="28"/>
          <w:u w:val="single"/>
          <w14:textFill>
            <w14:solidFill>
              <w14:schemeClr w14:val="tx1"/>
            </w14:solidFill>
          </w14:textFill>
        </w:rPr>
        <w:t xml:space="preserve">       </w:t>
      </w:r>
      <w:r>
        <w:rPr>
          <w:rFonts w:hint="eastAsia" w:ascii="宋体" w:hAnsi="宋体" w:cs="宋体"/>
          <w:color w:val="000000" w:themeColor="text1"/>
          <w:kern w:val="2"/>
          <w:sz w:val="28"/>
          <w:szCs w:val="28"/>
          <w14:textFill>
            <w14:solidFill>
              <w14:schemeClr w14:val="tx1"/>
            </w14:solidFill>
          </w14:textFill>
        </w:rPr>
        <w:t>）招标文件（包括更正公告、如有）收悉，我们经详细审阅和研究，现决定参加投标。同时，正式授权下述签字人</w:t>
      </w:r>
      <w:r>
        <w:rPr>
          <w:rFonts w:hint="eastAsia" w:ascii="宋体" w:hAnsi="宋体" w:cs="宋体"/>
          <w:color w:val="000000" w:themeColor="text1"/>
          <w:kern w:val="2"/>
          <w:sz w:val="28"/>
          <w:szCs w:val="28"/>
          <w:u w:val="single"/>
          <w14:textFill>
            <w14:solidFill>
              <w14:schemeClr w14:val="tx1"/>
            </w14:solidFill>
          </w14:textFill>
        </w:rPr>
        <w:t>（姓名和职务）</w:t>
      </w:r>
      <w:r>
        <w:rPr>
          <w:rFonts w:hint="eastAsia" w:ascii="宋体" w:hAnsi="宋体" w:cs="宋体"/>
          <w:color w:val="000000" w:themeColor="text1"/>
          <w:kern w:val="2"/>
          <w:sz w:val="28"/>
          <w:szCs w:val="28"/>
          <w14:textFill>
            <w14:solidFill>
              <w14:schemeClr w14:val="tx1"/>
            </w14:solidFill>
          </w14:textFill>
        </w:rPr>
        <w:t>代表</w:t>
      </w:r>
      <w:r>
        <w:rPr>
          <w:rFonts w:hint="eastAsia" w:ascii="宋体" w:hAnsi="宋体" w:cs="宋体"/>
          <w:color w:val="000000" w:themeColor="text1"/>
          <w:sz w:val="28"/>
          <w:szCs w:val="28"/>
          <w:u w:val="single"/>
          <w14:textFill>
            <w14:solidFill>
              <w14:schemeClr w14:val="tx1"/>
            </w14:solidFill>
          </w14:textFill>
        </w:rPr>
        <w:t>（</w:t>
      </w:r>
      <w:r>
        <w:rPr>
          <w:rFonts w:hint="eastAsia" w:ascii="宋体" w:hAnsi="宋体" w:cs="宋体"/>
          <w:color w:val="000000" w:themeColor="text1"/>
          <w:kern w:val="2"/>
          <w:sz w:val="28"/>
          <w:szCs w:val="28"/>
          <w:u w:val="single"/>
          <w14:textFill>
            <w14:solidFill>
              <w14:schemeClr w14:val="tx1"/>
            </w14:solidFill>
          </w14:textFill>
        </w:rPr>
        <w:t>投标人单位名称）</w:t>
      </w:r>
      <w:r>
        <w:rPr>
          <w:rFonts w:hint="eastAsia" w:ascii="宋体" w:hAnsi="宋体" w:cs="宋体"/>
          <w:color w:val="000000" w:themeColor="text1"/>
          <w:kern w:val="2"/>
          <w:sz w:val="28"/>
          <w:szCs w:val="28"/>
          <w14:textFill>
            <w14:solidFill>
              <w14:schemeClr w14:val="tx1"/>
            </w14:solidFill>
          </w14:textFill>
        </w:rPr>
        <w:t>，全权处理本次项目投标的有关事宜。</w:t>
      </w:r>
    </w:p>
    <w:p w14:paraId="624A46F1">
      <w:pPr>
        <w:spacing w:line="440" w:lineRule="exact"/>
        <w:ind w:firstLine="560" w:firstLineChars="200"/>
        <w:rPr>
          <w:color w:val="000000"/>
          <w:sz w:val="28"/>
          <w:szCs w:val="28"/>
        </w:rPr>
      </w:pPr>
      <w:r>
        <w:rPr>
          <w:rFonts w:hint="eastAsia" w:ascii="宋体" w:hAnsi="宋体" w:cs="宋体"/>
          <w:color w:val="000000" w:themeColor="text1"/>
          <w:sz w:val="28"/>
          <w:szCs w:val="28"/>
          <w14:textFill>
            <w14:solidFill>
              <w14:schemeClr w14:val="tx1"/>
            </w14:solidFill>
          </w14:textFill>
        </w:rPr>
        <w:t>1、</w:t>
      </w:r>
      <w:r>
        <w:rPr>
          <w:rFonts w:hint="eastAsia"/>
          <w:color w:val="000000"/>
          <w:sz w:val="28"/>
          <w:szCs w:val="28"/>
        </w:rPr>
        <w:t>按招标文件规定的各项要求，我方愿以</w:t>
      </w:r>
      <w:r>
        <w:rPr>
          <w:rFonts w:hint="eastAsia"/>
          <w:color w:val="000000"/>
          <w:sz w:val="28"/>
          <w:szCs w:val="28"/>
          <w:lang w:val="en-US" w:eastAsia="zh-CN"/>
        </w:rPr>
        <w:t>总价</w:t>
      </w:r>
      <w:r>
        <w:rPr>
          <w:rFonts w:hint="eastAsia" w:ascii="宋体" w:hAnsi="宋体" w:eastAsia="宋体" w:cs="宋体"/>
          <w:color w:val="000000" w:themeColor="text1"/>
          <w:kern w:val="2"/>
          <w:sz w:val="28"/>
          <w:szCs w:val="28"/>
          <w:u w:val="single"/>
          <w:lang w:val="en-US" w:eastAsia="zh-CN" w:bidi="ar-SA"/>
          <w14:textFill>
            <w14:solidFill>
              <w14:schemeClr w14:val="tx1"/>
            </w14:solidFill>
          </w14:textFill>
        </w:rPr>
        <w:t>（大写、人民币）           （CNY ￥            元）</w:t>
      </w:r>
      <w:r>
        <w:rPr>
          <w:rFonts w:hint="eastAsia" w:hAnsi="宋体" w:cs="宋体"/>
          <w:color w:val="000000"/>
          <w:sz w:val="28"/>
          <w:szCs w:val="28"/>
        </w:rPr>
        <w:t>的</w:t>
      </w:r>
      <w:r>
        <w:rPr>
          <w:rFonts w:hint="eastAsia"/>
          <w:color w:val="000000"/>
          <w:sz w:val="28"/>
          <w:szCs w:val="28"/>
        </w:rPr>
        <w:t>报价并按招标文件的规定要求提供所需货物和服务。</w:t>
      </w:r>
    </w:p>
    <w:p w14:paraId="1B4962C4">
      <w:pPr>
        <w:spacing w:line="44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2、参加本次采购活动前，我方没有被“信用中国”网站、“中国政府采购网”列入失信被执行人名单、重大税收违法案件当事人名单、政府采购严重违法失信行为记录名单。</w:t>
      </w:r>
    </w:p>
    <w:p w14:paraId="567B5422">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3、我们接受招标文件的所有的条款和规定。</w:t>
      </w:r>
    </w:p>
    <w:p w14:paraId="387E19A6">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4、我们同意按照招标文件第二章第15条的规定，本投标文件的有效期为从开标之日期起计算的九十天，在此期间，本投标文件将始终对我们具有约束力，并可随时被接受。如果我们中标，本投标文件在此期间之后将继续保持有效。</w:t>
      </w:r>
    </w:p>
    <w:p w14:paraId="335C5B4E">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5、我们理解，你们无义务必须接受投标价最低的投标。同时也理解你们不承担我们本次投标的费用。</w:t>
      </w:r>
    </w:p>
    <w:p w14:paraId="784EA5A5">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6、我们同意向贵方提供贵方可能要求的与投标有关的任何证据或资料，并保证所提供的都是真实的、准确的。</w:t>
      </w:r>
    </w:p>
    <w:p w14:paraId="4F606CE1">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7、一旦我方中标，我方将根据招标文件的规定，严格履行合同的责任和义务，并保证在按招标文件中规定的时间内提供服务，并完成项目的施工、调试、交付买方验收、使用。</w:t>
      </w:r>
    </w:p>
    <w:p w14:paraId="5668D7B6">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p>
    <w:p w14:paraId="6BACBEE4">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投标人：（电子签章）</w:t>
      </w:r>
    </w:p>
    <w:p w14:paraId="08E78457">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地址：</w:t>
      </w:r>
    </w:p>
    <w:p w14:paraId="090EE637">
      <w:pPr>
        <w:pStyle w:val="45"/>
        <w:overflowPunct w:val="0"/>
        <w:spacing w:before="0" w:after="0" w:line="44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电话：</w:t>
      </w:r>
    </w:p>
    <w:p w14:paraId="19638A1D">
      <w:pPr>
        <w:pStyle w:val="14"/>
        <w:overflowPunct w:val="0"/>
        <w:spacing w:line="440" w:lineRule="exact"/>
        <w:ind w:firstLine="560" w:firstLineChars="200"/>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法定代表人（电子签章或电子签字）：</w:t>
      </w:r>
    </w:p>
    <w:p w14:paraId="3CD05831">
      <w:pPr>
        <w:pStyle w:val="14"/>
        <w:overflowPunct w:val="0"/>
        <w:spacing w:line="440" w:lineRule="exact"/>
        <w:ind w:firstLine="560" w:firstLineChars="200"/>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日期：年月日</w:t>
      </w:r>
    </w:p>
    <w:p w14:paraId="336298D9">
      <w:pPr>
        <w:widowControl/>
        <w:spacing w:before="19" w:line="480" w:lineRule="exact"/>
        <w:outlineLvl w:val="0"/>
        <w:rPr>
          <w:rFonts w:ascii="宋体" w:hAnsi="宋体" w:cs="宋体"/>
          <w:b/>
          <w:sz w:val="32"/>
        </w:rPr>
      </w:pPr>
    </w:p>
    <w:p w14:paraId="4D259901">
      <w:pPr>
        <w:pStyle w:val="18"/>
        <w:keepNext w:val="0"/>
        <w:keepLines w:val="0"/>
        <w:widowControl/>
        <w:suppressLineNumbers w:val="0"/>
        <w:spacing w:line="450" w:lineRule="atLeast"/>
        <w:jc w:val="center"/>
        <w:rPr>
          <w:rFonts w:hint="eastAsia" w:ascii="宋体" w:hAnsi="宋体" w:eastAsia="宋体" w:cs="宋体"/>
          <w:b/>
          <w:sz w:val="32"/>
        </w:rPr>
      </w:pPr>
      <w:r>
        <w:rPr>
          <w:rFonts w:hint="eastAsia" w:ascii="宋体" w:hAnsi="宋体" w:eastAsia="宋体" w:cs="宋体"/>
          <w:b/>
          <w:sz w:val="32"/>
        </w:rPr>
        <w:t>二、开标一览表</w:t>
      </w:r>
    </w:p>
    <w:p w14:paraId="5CBF56E3">
      <w:pPr>
        <w:widowControl/>
        <w:spacing w:before="19" w:line="360" w:lineRule="auto"/>
        <w:ind w:firstLine="600" w:firstLineChars="200"/>
        <w:jc w:val="center"/>
        <w:rPr>
          <w:rFonts w:hint="eastAsia" w:ascii="宋体" w:hAnsi="宋体" w:eastAsia="宋体" w:cs="宋体"/>
          <w:b/>
          <w:sz w:val="30"/>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804"/>
      </w:tblGrid>
      <w:tr w14:paraId="7BFF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jc w:val="center"/>
        </w:trPr>
        <w:tc>
          <w:tcPr>
            <w:tcW w:w="2231" w:type="dxa"/>
            <w:noWrap w:val="0"/>
            <w:vAlign w:val="center"/>
          </w:tcPr>
          <w:p w14:paraId="483B70CC">
            <w:pPr>
              <w:spacing w:line="360" w:lineRule="auto"/>
              <w:jc w:val="center"/>
              <w:rPr>
                <w:rFonts w:hint="eastAsia" w:ascii="宋体" w:hAnsi="宋体" w:eastAsia="宋体" w:cs="宋体"/>
                <w:sz w:val="30"/>
              </w:rPr>
            </w:pPr>
            <w:r>
              <w:rPr>
                <w:rFonts w:hint="eastAsia" w:ascii="宋体" w:hAnsi="宋体" w:eastAsia="宋体" w:cs="宋体"/>
                <w:sz w:val="30"/>
              </w:rPr>
              <w:t>采购项目名称：</w:t>
            </w:r>
          </w:p>
        </w:tc>
        <w:tc>
          <w:tcPr>
            <w:tcW w:w="6804" w:type="dxa"/>
            <w:noWrap w:val="0"/>
            <w:vAlign w:val="center"/>
          </w:tcPr>
          <w:p w14:paraId="21BC3E5B">
            <w:pPr>
              <w:tabs>
                <w:tab w:val="left" w:pos="900"/>
              </w:tabs>
              <w:spacing w:line="440" w:lineRule="exact"/>
              <w:rPr>
                <w:rFonts w:hint="eastAsia" w:ascii="宋体" w:hAnsi="宋体" w:eastAsia="宋体" w:cs="宋体"/>
                <w:b/>
                <w:sz w:val="30"/>
                <w:szCs w:val="30"/>
              </w:rPr>
            </w:pPr>
          </w:p>
        </w:tc>
      </w:tr>
      <w:tr w14:paraId="12BB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2231" w:type="dxa"/>
            <w:noWrap w:val="0"/>
            <w:vAlign w:val="center"/>
          </w:tcPr>
          <w:p w14:paraId="024D8547">
            <w:pPr>
              <w:spacing w:line="360" w:lineRule="auto"/>
              <w:jc w:val="center"/>
              <w:rPr>
                <w:rFonts w:hint="eastAsia" w:ascii="宋体" w:hAnsi="宋体" w:eastAsia="宋体" w:cs="宋体"/>
                <w:sz w:val="30"/>
                <w:lang w:val="en-US" w:eastAsia="zh-CN"/>
              </w:rPr>
            </w:pPr>
            <w:r>
              <w:rPr>
                <w:rFonts w:hint="eastAsia" w:ascii="宋体" w:hAnsi="宋体" w:eastAsia="宋体" w:cs="宋体"/>
                <w:sz w:val="30"/>
              </w:rPr>
              <w:t>投标报价</w:t>
            </w:r>
          </w:p>
        </w:tc>
        <w:tc>
          <w:tcPr>
            <w:tcW w:w="6804" w:type="dxa"/>
            <w:noWrap w:val="0"/>
            <w:vAlign w:val="center"/>
          </w:tcPr>
          <w:p w14:paraId="57C98E0B">
            <w:pPr>
              <w:spacing w:line="600" w:lineRule="exact"/>
              <w:rPr>
                <w:rFonts w:hint="eastAsia" w:ascii="宋体" w:hAnsi="宋体" w:cs="宋体"/>
                <w:sz w:val="28"/>
                <w:szCs w:val="28"/>
                <w:lang w:val="en-US" w:eastAsia="zh-CN"/>
              </w:rPr>
            </w:pPr>
            <w:r>
              <w:rPr>
                <w:rFonts w:hint="eastAsia" w:ascii="宋体" w:hAnsi="宋体" w:cs="宋体"/>
                <w:sz w:val="28"/>
                <w:szCs w:val="28"/>
                <w:lang w:val="en-US" w:eastAsia="zh-CN"/>
              </w:rPr>
              <w:t>短袖衬衫</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lang w:val="en-US" w:eastAsia="zh-CN"/>
              </w:rPr>
              <w:t>件</w:t>
            </w:r>
          </w:p>
          <w:p w14:paraId="1DB597AD">
            <w:pPr>
              <w:spacing w:line="600" w:lineRule="exact"/>
              <w:rPr>
                <w:rFonts w:hint="eastAsia" w:ascii="宋体" w:hAnsi="宋体" w:eastAsia="宋体" w:cs="宋体"/>
                <w:sz w:val="28"/>
                <w:szCs w:val="28"/>
                <w:lang w:eastAsia="zh-CN"/>
              </w:rPr>
            </w:pPr>
            <w:r>
              <w:rPr>
                <w:rFonts w:hint="eastAsia" w:ascii="宋体" w:hAnsi="宋体" w:cs="宋体"/>
                <w:sz w:val="28"/>
                <w:szCs w:val="28"/>
                <w:lang w:val="en-US" w:eastAsia="zh-CN"/>
              </w:rPr>
              <w:t>长袖衬衫</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lang w:val="en-US" w:eastAsia="zh-CN"/>
              </w:rPr>
              <w:t>件</w:t>
            </w:r>
          </w:p>
          <w:p w14:paraId="32040216">
            <w:pPr>
              <w:pStyle w:val="39"/>
              <w:ind w:left="0" w:leftChars="0" w:firstLine="0" w:firstLineChars="0"/>
            </w:pPr>
            <w:r>
              <w:rPr>
                <w:rFonts w:hint="eastAsia" w:hAnsi="宋体" w:cs="宋体"/>
                <w:sz w:val="28"/>
                <w:szCs w:val="28"/>
                <w:lang w:val="en-US" w:eastAsia="zh-CN"/>
              </w:rPr>
              <w:t xml:space="preserve">裤子 </w:t>
            </w:r>
            <w:r>
              <w:rPr>
                <w:rFonts w:hint="eastAsia" w:hAnsi="宋体" w:cs="宋体"/>
                <w:sz w:val="28"/>
                <w:szCs w:val="28"/>
                <w:u w:val="single"/>
                <w:lang w:val="en-US" w:eastAsia="zh-CN"/>
              </w:rPr>
              <w:t xml:space="preserve">       </w:t>
            </w:r>
            <w:r>
              <w:rPr>
                <w:rFonts w:hint="eastAsia" w:hAnsi="宋体" w:cs="宋体"/>
                <w:sz w:val="28"/>
                <w:szCs w:val="28"/>
                <w:lang w:val="en-US" w:eastAsia="zh-CN"/>
              </w:rPr>
              <w:t xml:space="preserve"> 元/条</w:t>
            </w:r>
          </w:p>
          <w:p w14:paraId="6790071B">
            <w:pPr>
              <w:rPr>
                <w:rFonts w:hint="default" w:eastAsia="宋体"/>
                <w:lang w:val="en-US" w:eastAsia="zh-CN"/>
              </w:rPr>
            </w:pPr>
            <w:r>
              <w:rPr>
                <w:rFonts w:hint="eastAsia" w:ascii="宋体" w:hAnsi="宋体" w:cs="宋体"/>
                <w:sz w:val="28"/>
                <w:szCs w:val="28"/>
                <w:lang w:val="en-US" w:eastAsia="zh-CN"/>
              </w:rPr>
              <w:t>总价：           元</w:t>
            </w:r>
          </w:p>
        </w:tc>
      </w:tr>
      <w:tr w14:paraId="1712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231" w:type="dxa"/>
            <w:noWrap w:val="0"/>
            <w:vAlign w:val="center"/>
          </w:tcPr>
          <w:p w14:paraId="21A02A7F">
            <w:pPr>
              <w:spacing w:line="360" w:lineRule="auto"/>
              <w:jc w:val="center"/>
              <w:rPr>
                <w:rFonts w:hint="default" w:ascii="宋体" w:hAnsi="宋体" w:eastAsia="宋体" w:cs="宋体"/>
                <w:sz w:val="30"/>
                <w:lang w:val="en-US" w:eastAsia="zh-CN"/>
              </w:rPr>
            </w:pPr>
            <w:r>
              <w:rPr>
                <w:rFonts w:hint="eastAsia" w:ascii="宋体" w:hAnsi="宋体" w:cs="宋体"/>
                <w:sz w:val="30"/>
                <w:lang w:val="en-US" w:eastAsia="zh-CN"/>
              </w:rPr>
              <w:t>合同履行期限</w:t>
            </w:r>
          </w:p>
        </w:tc>
        <w:tc>
          <w:tcPr>
            <w:tcW w:w="6804" w:type="dxa"/>
            <w:noWrap w:val="0"/>
            <w:vAlign w:val="center"/>
          </w:tcPr>
          <w:p w14:paraId="180DB1CC">
            <w:pPr>
              <w:spacing w:line="360" w:lineRule="auto"/>
              <w:rPr>
                <w:rFonts w:hint="eastAsia" w:ascii="宋体" w:hAnsi="宋体" w:eastAsia="宋体" w:cs="宋体"/>
                <w:color w:val="FF6600"/>
                <w:sz w:val="30"/>
              </w:rPr>
            </w:pPr>
          </w:p>
        </w:tc>
      </w:tr>
    </w:tbl>
    <w:p w14:paraId="213B351A">
      <w:pPr>
        <w:pStyle w:val="18"/>
        <w:keepNext w:val="0"/>
        <w:keepLines w:val="0"/>
        <w:widowControl/>
        <w:suppressLineNumbers w:val="0"/>
        <w:spacing w:line="450" w:lineRule="atLeast"/>
        <w:ind w:left="0" w:firstLine="700"/>
        <w:jc w:val="left"/>
        <w:rPr>
          <w:rFonts w:hint="eastAsia"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 xml:space="preserve">投标人：（盖章） </w:t>
      </w:r>
    </w:p>
    <w:p w14:paraId="6CE8184A">
      <w:pPr>
        <w:pStyle w:val="18"/>
        <w:keepNext w:val="0"/>
        <w:keepLines w:val="0"/>
        <w:widowControl/>
        <w:suppressLineNumbers w:val="0"/>
        <w:spacing w:line="450" w:lineRule="atLeast"/>
        <w:ind w:left="0" w:firstLine="700"/>
        <w:jc w:val="left"/>
        <w:rPr>
          <w:rFonts w:hint="eastAsia"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 xml:space="preserve">法定代表人或其委托受托人：（盖章或签字） </w:t>
      </w:r>
    </w:p>
    <w:p w14:paraId="3ACE0C08">
      <w:pPr>
        <w:pStyle w:val="18"/>
        <w:keepNext w:val="0"/>
        <w:keepLines w:val="0"/>
        <w:widowControl/>
        <w:suppressLineNumbers w:val="0"/>
        <w:spacing w:line="450" w:lineRule="atLeast"/>
        <w:ind w:left="0" w:firstLine="700"/>
        <w:jc w:val="left"/>
        <w:rPr>
          <w:rFonts w:hint="eastAsia"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 xml:space="preserve">注： （1）投标报价总计为招标文件第二章第10条所述内容。 </w:t>
      </w:r>
    </w:p>
    <w:p w14:paraId="429D465F">
      <w:pPr>
        <w:pStyle w:val="18"/>
        <w:keepNext w:val="0"/>
        <w:keepLines w:val="0"/>
        <w:widowControl/>
        <w:suppressLineNumbers w:val="0"/>
        <w:spacing w:line="450" w:lineRule="atLeast"/>
        <w:ind w:left="0" w:firstLine="700"/>
        <w:jc w:val="left"/>
        <w:rPr>
          <w:rFonts w:hint="eastAsia" w:ascii="宋体" w:hAnsi="宋体" w:eastAsia="宋体" w:cs="宋体"/>
          <w:kern w:val="2"/>
          <w:sz w:val="30"/>
          <w:szCs w:val="24"/>
          <w:lang w:val="en-US" w:eastAsia="zh-CN" w:bidi="ar-SA"/>
        </w:rPr>
      </w:pPr>
      <w:r>
        <w:rPr>
          <w:rFonts w:hint="eastAsia" w:ascii="宋体" w:hAnsi="宋体" w:eastAsia="宋体" w:cs="宋体"/>
          <w:kern w:val="2"/>
          <w:sz w:val="30"/>
          <w:szCs w:val="24"/>
          <w:lang w:val="en-US" w:eastAsia="zh-CN" w:bidi="ar-SA"/>
        </w:rPr>
        <w:t xml:space="preserve">（2）开标一览表格式不得自行改动。 </w:t>
      </w:r>
    </w:p>
    <w:p w14:paraId="691FE78B">
      <w:pPr>
        <w:spacing w:line="360" w:lineRule="auto"/>
        <w:jc w:val="left"/>
        <w:rPr>
          <w:rFonts w:hint="eastAsia" w:ascii="宋体" w:hAnsi="宋体" w:eastAsia="宋体" w:cs="宋体"/>
          <w:sz w:val="30"/>
        </w:rPr>
      </w:pPr>
      <w:r>
        <w:rPr>
          <w:rFonts w:hint="eastAsia" w:ascii="宋体" w:hAnsi="宋体" w:eastAsia="宋体" w:cs="宋体"/>
          <w:sz w:val="30"/>
        </w:rPr>
        <w:t xml:space="preserve"> </w:t>
      </w:r>
    </w:p>
    <w:p w14:paraId="2F7D2D6B">
      <w:pPr>
        <w:spacing w:line="360" w:lineRule="auto"/>
        <w:jc w:val="left"/>
        <w:rPr>
          <w:rFonts w:hint="eastAsia" w:ascii="宋体" w:hAnsi="宋体" w:eastAsia="宋体" w:cs="宋体"/>
          <w:sz w:val="30"/>
        </w:rPr>
      </w:pPr>
    </w:p>
    <w:p w14:paraId="2CC12176">
      <w:pPr>
        <w:spacing w:line="360" w:lineRule="auto"/>
        <w:jc w:val="left"/>
        <w:rPr>
          <w:rFonts w:hint="eastAsia" w:ascii="宋体" w:hAnsi="宋体" w:eastAsia="宋体" w:cs="宋体"/>
          <w:sz w:val="30"/>
        </w:rPr>
      </w:pPr>
    </w:p>
    <w:p w14:paraId="7C694AC2">
      <w:pPr>
        <w:spacing w:line="360" w:lineRule="auto"/>
        <w:jc w:val="left"/>
        <w:rPr>
          <w:rFonts w:hint="eastAsia" w:ascii="宋体" w:hAnsi="宋体" w:eastAsia="宋体" w:cs="宋体"/>
          <w:sz w:val="30"/>
        </w:rPr>
      </w:pPr>
    </w:p>
    <w:p w14:paraId="2F8F0856">
      <w:pPr>
        <w:spacing w:line="360" w:lineRule="auto"/>
        <w:jc w:val="left"/>
        <w:rPr>
          <w:rFonts w:hint="eastAsia" w:ascii="宋体" w:hAnsi="宋体" w:eastAsia="宋体" w:cs="宋体"/>
          <w:sz w:val="30"/>
        </w:rPr>
      </w:pPr>
    </w:p>
    <w:p w14:paraId="0569F828">
      <w:pPr>
        <w:spacing w:line="360" w:lineRule="auto"/>
        <w:jc w:val="left"/>
        <w:rPr>
          <w:rFonts w:hint="eastAsia" w:ascii="宋体" w:hAnsi="宋体" w:eastAsia="宋体" w:cs="宋体"/>
          <w:sz w:val="30"/>
        </w:rPr>
      </w:pPr>
    </w:p>
    <w:p w14:paraId="6D14E55C">
      <w:pPr>
        <w:spacing w:line="360" w:lineRule="auto"/>
        <w:jc w:val="left"/>
        <w:rPr>
          <w:rFonts w:hint="eastAsia" w:ascii="宋体" w:hAnsi="宋体" w:eastAsia="宋体" w:cs="宋体"/>
          <w:sz w:val="30"/>
        </w:rPr>
      </w:pPr>
    </w:p>
    <w:p w14:paraId="578F2710">
      <w:pPr>
        <w:pStyle w:val="8"/>
        <w:rPr>
          <w:rFonts w:hint="eastAsia" w:ascii="宋体" w:hAnsi="宋体" w:eastAsia="宋体" w:cs="宋体"/>
        </w:rPr>
      </w:pPr>
    </w:p>
    <w:p w14:paraId="21E2173E">
      <w:pPr>
        <w:pStyle w:val="14"/>
        <w:ind w:firstLine="3520" w:firstLineChars="1100"/>
        <w:jc w:val="both"/>
        <w:rPr>
          <w:rFonts w:hint="eastAsia" w:hAnsi="宋体" w:cs="宋体"/>
          <w:b/>
          <w:sz w:val="32"/>
          <w:lang w:val="en-US" w:eastAsia="zh-CN"/>
        </w:rPr>
      </w:pPr>
      <w:r>
        <w:rPr>
          <w:rFonts w:hint="eastAsia" w:ascii="宋体" w:hAnsi="宋体" w:eastAsia="宋体" w:cs="宋体"/>
          <w:b/>
          <w:sz w:val="32"/>
          <w:lang w:val="en-US" w:eastAsia="zh-CN"/>
        </w:rPr>
        <w:t>三</w:t>
      </w:r>
      <w:r>
        <w:rPr>
          <w:rFonts w:hint="eastAsia" w:ascii="宋体" w:hAnsi="宋体" w:eastAsia="宋体" w:cs="宋体"/>
          <w:b/>
          <w:sz w:val="32"/>
        </w:rPr>
        <w:t>、</w:t>
      </w:r>
      <w:r>
        <w:rPr>
          <w:rFonts w:hint="eastAsia" w:hAnsi="宋体" w:cs="宋体"/>
          <w:b/>
          <w:sz w:val="32"/>
          <w:lang w:val="en-US" w:eastAsia="zh-CN"/>
        </w:rPr>
        <w:t>报价明细表</w:t>
      </w:r>
    </w:p>
    <w:tbl>
      <w:tblPr>
        <w:tblStyle w:val="22"/>
        <w:tblW w:w="0" w:type="auto"/>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
        <w:gridCol w:w="1635"/>
        <w:gridCol w:w="1875"/>
        <w:gridCol w:w="1245"/>
        <w:gridCol w:w="1425"/>
        <w:gridCol w:w="1455"/>
        <w:gridCol w:w="1380"/>
      </w:tblGrid>
      <w:tr w14:paraId="0925F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6BBD7449">
            <w:pPr>
              <w:spacing w:line="440" w:lineRule="exact"/>
              <w:jc w:val="center"/>
              <w:rPr>
                <w:rFonts w:hint="eastAsia" w:ascii="宋体" w:hAnsi="宋体" w:cs="宋体"/>
                <w:sz w:val="28"/>
                <w:szCs w:val="28"/>
              </w:rPr>
            </w:pPr>
            <w:r>
              <w:rPr>
                <w:rFonts w:hint="eastAsia" w:ascii="宋体" w:hAnsi="宋体" w:cs="宋体"/>
                <w:sz w:val="28"/>
                <w:szCs w:val="28"/>
              </w:rPr>
              <w:t>序号</w:t>
            </w:r>
          </w:p>
        </w:tc>
        <w:tc>
          <w:tcPr>
            <w:tcW w:w="1635" w:type="dxa"/>
            <w:noWrap w:val="0"/>
            <w:vAlign w:val="center"/>
          </w:tcPr>
          <w:p w14:paraId="7CE0B410">
            <w:pPr>
              <w:spacing w:line="440" w:lineRule="exact"/>
              <w:jc w:val="center"/>
              <w:rPr>
                <w:rFonts w:hint="eastAsia" w:ascii="宋体" w:hAnsi="宋体" w:cs="宋体"/>
                <w:sz w:val="28"/>
                <w:szCs w:val="28"/>
              </w:rPr>
            </w:pPr>
            <w:r>
              <w:rPr>
                <w:rFonts w:hint="eastAsia" w:ascii="宋体" w:hAnsi="宋体" w:cs="宋体"/>
                <w:sz w:val="28"/>
                <w:szCs w:val="28"/>
              </w:rPr>
              <w:t>货物名称</w:t>
            </w:r>
          </w:p>
        </w:tc>
        <w:tc>
          <w:tcPr>
            <w:tcW w:w="1875" w:type="dxa"/>
            <w:noWrap w:val="0"/>
            <w:vAlign w:val="center"/>
          </w:tcPr>
          <w:p w14:paraId="38D8299F">
            <w:pPr>
              <w:spacing w:line="440" w:lineRule="exact"/>
              <w:jc w:val="center"/>
              <w:rPr>
                <w:rFonts w:ascii="宋体" w:hAnsi="宋体" w:cs="宋体"/>
                <w:sz w:val="28"/>
                <w:szCs w:val="28"/>
              </w:rPr>
            </w:pPr>
            <w:r>
              <w:rPr>
                <w:rFonts w:hint="eastAsia" w:ascii="宋体" w:hAnsi="宋体" w:cs="宋体"/>
                <w:sz w:val="28"/>
                <w:szCs w:val="28"/>
              </w:rPr>
              <w:t>品牌型号</w:t>
            </w:r>
          </w:p>
        </w:tc>
        <w:tc>
          <w:tcPr>
            <w:tcW w:w="1245" w:type="dxa"/>
            <w:noWrap w:val="0"/>
            <w:vAlign w:val="center"/>
          </w:tcPr>
          <w:p w14:paraId="123EB45D">
            <w:pPr>
              <w:spacing w:line="440" w:lineRule="exact"/>
              <w:jc w:val="center"/>
              <w:rPr>
                <w:rFonts w:hint="eastAsia" w:ascii="宋体" w:hAnsi="宋体" w:cs="宋体"/>
                <w:sz w:val="28"/>
                <w:szCs w:val="28"/>
              </w:rPr>
            </w:pPr>
            <w:r>
              <w:rPr>
                <w:rFonts w:hint="eastAsia" w:ascii="宋体" w:hAnsi="宋体" w:cs="宋体"/>
                <w:sz w:val="28"/>
                <w:szCs w:val="28"/>
              </w:rPr>
              <w:t>数量</w:t>
            </w:r>
          </w:p>
        </w:tc>
        <w:tc>
          <w:tcPr>
            <w:tcW w:w="1425" w:type="dxa"/>
            <w:noWrap w:val="0"/>
            <w:vAlign w:val="center"/>
          </w:tcPr>
          <w:p w14:paraId="165F35E4">
            <w:pPr>
              <w:spacing w:line="440" w:lineRule="exact"/>
              <w:jc w:val="center"/>
              <w:rPr>
                <w:rFonts w:hint="eastAsia" w:ascii="宋体" w:hAnsi="宋体" w:cs="宋体"/>
                <w:sz w:val="28"/>
                <w:szCs w:val="28"/>
              </w:rPr>
            </w:pPr>
            <w:r>
              <w:rPr>
                <w:rFonts w:hint="eastAsia" w:ascii="宋体" w:hAnsi="宋体" w:cs="宋体"/>
                <w:sz w:val="28"/>
                <w:szCs w:val="28"/>
              </w:rPr>
              <w:t>单价（元）</w:t>
            </w:r>
          </w:p>
        </w:tc>
        <w:tc>
          <w:tcPr>
            <w:tcW w:w="1455" w:type="dxa"/>
            <w:noWrap w:val="0"/>
            <w:vAlign w:val="center"/>
          </w:tcPr>
          <w:p w14:paraId="54D7E5B6">
            <w:pPr>
              <w:spacing w:line="440" w:lineRule="exact"/>
              <w:jc w:val="center"/>
              <w:rPr>
                <w:rFonts w:hint="eastAsia" w:ascii="宋体" w:hAnsi="宋体" w:cs="宋体"/>
                <w:sz w:val="28"/>
                <w:szCs w:val="28"/>
              </w:rPr>
            </w:pPr>
            <w:r>
              <w:rPr>
                <w:rFonts w:hint="eastAsia" w:ascii="宋体" w:hAnsi="宋体" w:cs="宋体"/>
                <w:sz w:val="28"/>
                <w:szCs w:val="28"/>
              </w:rPr>
              <w:t>合计（元）</w:t>
            </w:r>
          </w:p>
        </w:tc>
        <w:tc>
          <w:tcPr>
            <w:tcW w:w="1380" w:type="dxa"/>
            <w:noWrap w:val="0"/>
            <w:vAlign w:val="center"/>
          </w:tcPr>
          <w:p w14:paraId="4C1E3526">
            <w:pPr>
              <w:spacing w:line="440" w:lineRule="exact"/>
              <w:jc w:val="center"/>
              <w:rPr>
                <w:rFonts w:hint="eastAsia" w:ascii="宋体" w:hAnsi="宋体" w:cs="宋体"/>
                <w:sz w:val="28"/>
                <w:szCs w:val="28"/>
              </w:rPr>
            </w:pPr>
            <w:r>
              <w:rPr>
                <w:rFonts w:hint="eastAsia" w:ascii="宋体" w:hAnsi="宋体" w:cs="宋体"/>
                <w:sz w:val="28"/>
                <w:szCs w:val="28"/>
              </w:rPr>
              <w:t>备注</w:t>
            </w:r>
          </w:p>
        </w:tc>
      </w:tr>
      <w:tr w14:paraId="4F0DA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930" w:type="dxa"/>
            <w:noWrap w:val="0"/>
            <w:vAlign w:val="center"/>
          </w:tcPr>
          <w:p w14:paraId="4835D40D">
            <w:pPr>
              <w:spacing w:line="440" w:lineRule="exact"/>
              <w:ind w:firstLine="274"/>
              <w:rPr>
                <w:rFonts w:hint="eastAsia" w:ascii="宋体" w:hAnsi="宋体" w:cs="宋体"/>
                <w:sz w:val="28"/>
                <w:szCs w:val="28"/>
              </w:rPr>
            </w:pPr>
          </w:p>
        </w:tc>
        <w:tc>
          <w:tcPr>
            <w:tcW w:w="1635" w:type="dxa"/>
            <w:noWrap w:val="0"/>
            <w:vAlign w:val="center"/>
          </w:tcPr>
          <w:p w14:paraId="1DDE1D93">
            <w:pPr>
              <w:spacing w:line="440" w:lineRule="exact"/>
              <w:ind w:firstLine="274"/>
              <w:rPr>
                <w:rFonts w:hint="eastAsia" w:ascii="宋体" w:hAnsi="宋体" w:cs="宋体"/>
                <w:sz w:val="28"/>
                <w:szCs w:val="28"/>
              </w:rPr>
            </w:pPr>
          </w:p>
        </w:tc>
        <w:tc>
          <w:tcPr>
            <w:tcW w:w="1875" w:type="dxa"/>
            <w:noWrap w:val="0"/>
            <w:vAlign w:val="center"/>
          </w:tcPr>
          <w:p w14:paraId="01426055">
            <w:pPr>
              <w:spacing w:line="440" w:lineRule="exact"/>
              <w:ind w:firstLine="274"/>
              <w:rPr>
                <w:rFonts w:hint="eastAsia" w:ascii="宋体" w:hAnsi="宋体" w:cs="宋体"/>
                <w:sz w:val="28"/>
                <w:szCs w:val="28"/>
              </w:rPr>
            </w:pPr>
          </w:p>
        </w:tc>
        <w:tc>
          <w:tcPr>
            <w:tcW w:w="1245" w:type="dxa"/>
            <w:noWrap w:val="0"/>
            <w:vAlign w:val="center"/>
          </w:tcPr>
          <w:p w14:paraId="416B86AD">
            <w:pPr>
              <w:spacing w:line="440" w:lineRule="exact"/>
              <w:ind w:firstLine="274"/>
              <w:rPr>
                <w:rFonts w:hint="eastAsia" w:ascii="宋体" w:hAnsi="宋体" w:cs="宋体"/>
                <w:sz w:val="28"/>
                <w:szCs w:val="28"/>
              </w:rPr>
            </w:pPr>
          </w:p>
        </w:tc>
        <w:tc>
          <w:tcPr>
            <w:tcW w:w="1425" w:type="dxa"/>
            <w:noWrap w:val="0"/>
            <w:vAlign w:val="center"/>
          </w:tcPr>
          <w:p w14:paraId="2D1FC185">
            <w:pPr>
              <w:spacing w:line="440" w:lineRule="exact"/>
              <w:ind w:firstLine="274"/>
              <w:rPr>
                <w:rFonts w:hint="eastAsia" w:ascii="宋体" w:hAnsi="宋体" w:cs="宋体"/>
                <w:sz w:val="28"/>
                <w:szCs w:val="28"/>
              </w:rPr>
            </w:pPr>
          </w:p>
        </w:tc>
        <w:tc>
          <w:tcPr>
            <w:tcW w:w="1455" w:type="dxa"/>
            <w:noWrap w:val="0"/>
            <w:vAlign w:val="center"/>
          </w:tcPr>
          <w:p w14:paraId="67983FF6">
            <w:pPr>
              <w:spacing w:line="440" w:lineRule="exact"/>
              <w:ind w:firstLine="274"/>
              <w:rPr>
                <w:rFonts w:hint="eastAsia" w:ascii="宋体" w:hAnsi="宋体" w:cs="宋体"/>
                <w:sz w:val="28"/>
                <w:szCs w:val="28"/>
              </w:rPr>
            </w:pPr>
          </w:p>
        </w:tc>
        <w:tc>
          <w:tcPr>
            <w:tcW w:w="1380" w:type="dxa"/>
            <w:noWrap w:val="0"/>
            <w:vAlign w:val="center"/>
          </w:tcPr>
          <w:p w14:paraId="66E4E548">
            <w:pPr>
              <w:spacing w:line="440" w:lineRule="exact"/>
              <w:ind w:firstLine="274"/>
              <w:rPr>
                <w:rFonts w:hint="eastAsia" w:ascii="宋体" w:hAnsi="宋体" w:cs="宋体"/>
                <w:sz w:val="28"/>
                <w:szCs w:val="28"/>
              </w:rPr>
            </w:pPr>
          </w:p>
        </w:tc>
      </w:tr>
      <w:tr w14:paraId="2A7F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002EF007">
            <w:pPr>
              <w:spacing w:line="440" w:lineRule="exact"/>
              <w:ind w:firstLine="274"/>
              <w:rPr>
                <w:rFonts w:hint="eastAsia" w:ascii="宋体" w:hAnsi="宋体" w:cs="宋体"/>
                <w:sz w:val="28"/>
                <w:szCs w:val="28"/>
              </w:rPr>
            </w:pPr>
          </w:p>
        </w:tc>
        <w:tc>
          <w:tcPr>
            <w:tcW w:w="1635" w:type="dxa"/>
            <w:noWrap w:val="0"/>
            <w:vAlign w:val="center"/>
          </w:tcPr>
          <w:p w14:paraId="3C4134A0">
            <w:pPr>
              <w:spacing w:line="440" w:lineRule="exact"/>
              <w:ind w:firstLine="274"/>
              <w:rPr>
                <w:rFonts w:hint="eastAsia" w:ascii="宋体" w:hAnsi="宋体" w:cs="宋体"/>
                <w:sz w:val="28"/>
                <w:szCs w:val="28"/>
              </w:rPr>
            </w:pPr>
          </w:p>
        </w:tc>
        <w:tc>
          <w:tcPr>
            <w:tcW w:w="1875" w:type="dxa"/>
            <w:noWrap w:val="0"/>
            <w:vAlign w:val="center"/>
          </w:tcPr>
          <w:p w14:paraId="57369BA9">
            <w:pPr>
              <w:spacing w:line="440" w:lineRule="exact"/>
              <w:ind w:firstLine="274"/>
              <w:rPr>
                <w:rFonts w:hint="eastAsia" w:ascii="宋体" w:hAnsi="宋体" w:cs="宋体"/>
                <w:sz w:val="28"/>
                <w:szCs w:val="28"/>
              </w:rPr>
            </w:pPr>
          </w:p>
        </w:tc>
        <w:tc>
          <w:tcPr>
            <w:tcW w:w="1245" w:type="dxa"/>
            <w:noWrap w:val="0"/>
            <w:vAlign w:val="center"/>
          </w:tcPr>
          <w:p w14:paraId="664ED29D">
            <w:pPr>
              <w:spacing w:line="440" w:lineRule="exact"/>
              <w:ind w:firstLine="274"/>
              <w:rPr>
                <w:rFonts w:hint="eastAsia" w:ascii="宋体" w:hAnsi="宋体" w:cs="宋体"/>
                <w:sz w:val="28"/>
                <w:szCs w:val="28"/>
              </w:rPr>
            </w:pPr>
          </w:p>
        </w:tc>
        <w:tc>
          <w:tcPr>
            <w:tcW w:w="1425" w:type="dxa"/>
            <w:noWrap w:val="0"/>
            <w:vAlign w:val="center"/>
          </w:tcPr>
          <w:p w14:paraId="35E69B31">
            <w:pPr>
              <w:spacing w:line="440" w:lineRule="exact"/>
              <w:ind w:firstLine="274"/>
              <w:rPr>
                <w:rFonts w:hint="eastAsia" w:ascii="宋体" w:hAnsi="宋体" w:cs="宋体"/>
                <w:sz w:val="28"/>
                <w:szCs w:val="28"/>
              </w:rPr>
            </w:pPr>
          </w:p>
        </w:tc>
        <w:tc>
          <w:tcPr>
            <w:tcW w:w="1455" w:type="dxa"/>
            <w:noWrap w:val="0"/>
            <w:vAlign w:val="center"/>
          </w:tcPr>
          <w:p w14:paraId="2F3EDA0E">
            <w:pPr>
              <w:spacing w:line="440" w:lineRule="exact"/>
              <w:ind w:firstLine="274"/>
              <w:rPr>
                <w:rFonts w:hint="eastAsia" w:ascii="宋体" w:hAnsi="宋体" w:cs="宋体"/>
                <w:sz w:val="28"/>
                <w:szCs w:val="28"/>
              </w:rPr>
            </w:pPr>
          </w:p>
        </w:tc>
        <w:tc>
          <w:tcPr>
            <w:tcW w:w="1380" w:type="dxa"/>
            <w:noWrap w:val="0"/>
            <w:vAlign w:val="center"/>
          </w:tcPr>
          <w:p w14:paraId="2AD4A2F3">
            <w:pPr>
              <w:spacing w:line="440" w:lineRule="exact"/>
              <w:ind w:firstLine="274"/>
              <w:rPr>
                <w:rFonts w:hint="eastAsia" w:ascii="宋体" w:hAnsi="宋体" w:cs="宋体"/>
                <w:sz w:val="28"/>
                <w:szCs w:val="28"/>
              </w:rPr>
            </w:pPr>
          </w:p>
        </w:tc>
      </w:tr>
      <w:tr w14:paraId="2112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6DC00FC6">
            <w:pPr>
              <w:spacing w:line="440" w:lineRule="exact"/>
              <w:ind w:firstLine="274"/>
              <w:rPr>
                <w:rFonts w:hint="eastAsia" w:ascii="宋体" w:hAnsi="宋体" w:cs="宋体"/>
                <w:sz w:val="28"/>
                <w:szCs w:val="28"/>
              </w:rPr>
            </w:pPr>
          </w:p>
        </w:tc>
        <w:tc>
          <w:tcPr>
            <w:tcW w:w="1635" w:type="dxa"/>
            <w:noWrap w:val="0"/>
            <w:vAlign w:val="center"/>
          </w:tcPr>
          <w:p w14:paraId="4E2A9B86">
            <w:pPr>
              <w:spacing w:line="440" w:lineRule="exact"/>
              <w:ind w:firstLine="274"/>
              <w:rPr>
                <w:rFonts w:hint="eastAsia" w:ascii="宋体" w:hAnsi="宋体" w:cs="宋体"/>
                <w:sz w:val="28"/>
                <w:szCs w:val="28"/>
              </w:rPr>
            </w:pPr>
          </w:p>
        </w:tc>
        <w:tc>
          <w:tcPr>
            <w:tcW w:w="1875" w:type="dxa"/>
            <w:noWrap w:val="0"/>
            <w:vAlign w:val="center"/>
          </w:tcPr>
          <w:p w14:paraId="6BA5765A">
            <w:pPr>
              <w:spacing w:line="440" w:lineRule="exact"/>
              <w:ind w:firstLine="274"/>
              <w:rPr>
                <w:rFonts w:hint="eastAsia" w:ascii="宋体" w:hAnsi="宋体" w:cs="宋体"/>
                <w:sz w:val="28"/>
                <w:szCs w:val="28"/>
              </w:rPr>
            </w:pPr>
          </w:p>
        </w:tc>
        <w:tc>
          <w:tcPr>
            <w:tcW w:w="1245" w:type="dxa"/>
            <w:noWrap w:val="0"/>
            <w:vAlign w:val="center"/>
          </w:tcPr>
          <w:p w14:paraId="6615E698">
            <w:pPr>
              <w:spacing w:line="440" w:lineRule="exact"/>
              <w:ind w:firstLine="274"/>
              <w:rPr>
                <w:rFonts w:hint="eastAsia" w:ascii="宋体" w:hAnsi="宋体" w:cs="宋体"/>
                <w:sz w:val="28"/>
                <w:szCs w:val="28"/>
              </w:rPr>
            </w:pPr>
          </w:p>
        </w:tc>
        <w:tc>
          <w:tcPr>
            <w:tcW w:w="1425" w:type="dxa"/>
            <w:noWrap w:val="0"/>
            <w:vAlign w:val="center"/>
          </w:tcPr>
          <w:p w14:paraId="44D6CDF0">
            <w:pPr>
              <w:spacing w:line="440" w:lineRule="exact"/>
              <w:ind w:firstLine="274"/>
              <w:rPr>
                <w:rFonts w:hint="eastAsia" w:ascii="宋体" w:hAnsi="宋体" w:cs="宋体"/>
                <w:sz w:val="28"/>
                <w:szCs w:val="28"/>
              </w:rPr>
            </w:pPr>
          </w:p>
        </w:tc>
        <w:tc>
          <w:tcPr>
            <w:tcW w:w="1455" w:type="dxa"/>
            <w:noWrap w:val="0"/>
            <w:vAlign w:val="center"/>
          </w:tcPr>
          <w:p w14:paraId="60D353BE">
            <w:pPr>
              <w:spacing w:line="440" w:lineRule="exact"/>
              <w:ind w:firstLine="274"/>
              <w:rPr>
                <w:rFonts w:hint="eastAsia" w:ascii="宋体" w:hAnsi="宋体" w:cs="宋体"/>
                <w:sz w:val="28"/>
                <w:szCs w:val="28"/>
              </w:rPr>
            </w:pPr>
          </w:p>
        </w:tc>
        <w:tc>
          <w:tcPr>
            <w:tcW w:w="1380" w:type="dxa"/>
            <w:noWrap w:val="0"/>
            <w:vAlign w:val="center"/>
          </w:tcPr>
          <w:p w14:paraId="63933099">
            <w:pPr>
              <w:spacing w:line="440" w:lineRule="exact"/>
              <w:ind w:firstLine="274"/>
              <w:rPr>
                <w:rFonts w:hint="eastAsia" w:ascii="宋体" w:hAnsi="宋体" w:cs="宋体"/>
                <w:sz w:val="28"/>
                <w:szCs w:val="28"/>
              </w:rPr>
            </w:pPr>
          </w:p>
        </w:tc>
      </w:tr>
      <w:tr w14:paraId="1996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796C6436">
            <w:pPr>
              <w:spacing w:line="440" w:lineRule="exact"/>
              <w:ind w:firstLine="274"/>
              <w:rPr>
                <w:rFonts w:hint="eastAsia" w:ascii="宋体" w:hAnsi="宋体" w:cs="宋体"/>
                <w:sz w:val="28"/>
                <w:szCs w:val="28"/>
              </w:rPr>
            </w:pPr>
          </w:p>
        </w:tc>
        <w:tc>
          <w:tcPr>
            <w:tcW w:w="1635" w:type="dxa"/>
            <w:noWrap w:val="0"/>
            <w:vAlign w:val="center"/>
          </w:tcPr>
          <w:p w14:paraId="6974BBC9">
            <w:pPr>
              <w:spacing w:line="440" w:lineRule="exact"/>
              <w:ind w:firstLine="274"/>
              <w:rPr>
                <w:rFonts w:hint="eastAsia" w:ascii="宋体" w:hAnsi="宋体" w:cs="宋体"/>
                <w:sz w:val="28"/>
                <w:szCs w:val="28"/>
              </w:rPr>
            </w:pPr>
          </w:p>
        </w:tc>
        <w:tc>
          <w:tcPr>
            <w:tcW w:w="1875" w:type="dxa"/>
            <w:noWrap w:val="0"/>
            <w:vAlign w:val="center"/>
          </w:tcPr>
          <w:p w14:paraId="15AB5E6C">
            <w:pPr>
              <w:spacing w:line="440" w:lineRule="exact"/>
              <w:ind w:firstLine="274"/>
              <w:rPr>
                <w:rFonts w:hint="eastAsia" w:ascii="宋体" w:hAnsi="宋体" w:cs="宋体"/>
                <w:sz w:val="28"/>
                <w:szCs w:val="28"/>
              </w:rPr>
            </w:pPr>
          </w:p>
        </w:tc>
        <w:tc>
          <w:tcPr>
            <w:tcW w:w="1245" w:type="dxa"/>
            <w:noWrap w:val="0"/>
            <w:vAlign w:val="center"/>
          </w:tcPr>
          <w:p w14:paraId="755D1941">
            <w:pPr>
              <w:spacing w:line="440" w:lineRule="exact"/>
              <w:ind w:firstLine="274"/>
              <w:rPr>
                <w:rFonts w:hint="eastAsia" w:ascii="宋体" w:hAnsi="宋体" w:cs="宋体"/>
                <w:sz w:val="28"/>
                <w:szCs w:val="28"/>
              </w:rPr>
            </w:pPr>
          </w:p>
        </w:tc>
        <w:tc>
          <w:tcPr>
            <w:tcW w:w="1425" w:type="dxa"/>
            <w:noWrap w:val="0"/>
            <w:vAlign w:val="center"/>
          </w:tcPr>
          <w:p w14:paraId="78B35A44">
            <w:pPr>
              <w:spacing w:line="440" w:lineRule="exact"/>
              <w:ind w:firstLine="274"/>
              <w:rPr>
                <w:rFonts w:hint="eastAsia" w:ascii="宋体" w:hAnsi="宋体" w:cs="宋体"/>
                <w:sz w:val="28"/>
                <w:szCs w:val="28"/>
              </w:rPr>
            </w:pPr>
          </w:p>
        </w:tc>
        <w:tc>
          <w:tcPr>
            <w:tcW w:w="1455" w:type="dxa"/>
            <w:noWrap w:val="0"/>
            <w:vAlign w:val="center"/>
          </w:tcPr>
          <w:p w14:paraId="73A14F6E">
            <w:pPr>
              <w:spacing w:line="440" w:lineRule="exact"/>
              <w:ind w:firstLine="274"/>
              <w:rPr>
                <w:rFonts w:hint="eastAsia" w:ascii="宋体" w:hAnsi="宋体" w:cs="宋体"/>
                <w:sz w:val="28"/>
                <w:szCs w:val="28"/>
              </w:rPr>
            </w:pPr>
          </w:p>
        </w:tc>
        <w:tc>
          <w:tcPr>
            <w:tcW w:w="1380" w:type="dxa"/>
            <w:noWrap w:val="0"/>
            <w:vAlign w:val="center"/>
          </w:tcPr>
          <w:p w14:paraId="487A387A">
            <w:pPr>
              <w:spacing w:line="440" w:lineRule="exact"/>
              <w:ind w:firstLine="274"/>
              <w:rPr>
                <w:rFonts w:hint="eastAsia" w:ascii="宋体" w:hAnsi="宋体" w:cs="宋体"/>
                <w:sz w:val="28"/>
                <w:szCs w:val="28"/>
              </w:rPr>
            </w:pPr>
          </w:p>
        </w:tc>
      </w:tr>
      <w:tr w14:paraId="6CBD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32B0C150">
            <w:pPr>
              <w:spacing w:line="440" w:lineRule="exact"/>
              <w:ind w:firstLine="274"/>
              <w:rPr>
                <w:rFonts w:hint="eastAsia" w:ascii="宋体" w:hAnsi="宋体" w:cs="宋体"/>
                <w:sz w:val="28"/>
                <w:szCs w:val="28"/>
              </w:rPr>
            </w:pPr>
          </w:p>
        </w:tc>
        <w:tc>
          <w:tcPr>
            <w:tcW w:w="1635" w:type="dxa"/>
            <w:noWrap w:val="0"/>
            <w:vAlign w:val="center"/>
          </w:tcPr>
          <w:p w14:paraId="64AAECB1">
            <w:pPr>
              <w:spacing w:line="440" w:lineRule="exact"/>
              <w:ind w:firstLine="274"/>
              <w:rPr>
                <w:rFonts w:hint="eastAsia" w:ascii="宋体" w:hAnsi="宋体" w:cs="宋体"/>
                <w:sz w:val="28"/>
                <w:szCs w:val="28"/>
              </w:rPr>
            </w:pPr>
          </w:p>
        </w:tc>
        <w:tc>
          <w:tcPr>
            <w:tcW w:w="1875" w:type="dxa"/>
            <w:noWrap w:val="0"/>
            <w:vAlign w:val="center"/>
          </w:tcPr>
          <w:p w14:paraId="43076B2F">
            <w:pPr>
              <w:spacing w:line="440" w:lineRule="exact"/>
              <w:ind w:firstLine="274"/>
              <w:rPr>
                <w:rFonts w:hint="eastAsia" w:ascii="宋体" w:hAnsi="宋体" w:cs="宋体"/>
                <w:sz w:val="28"/>
                <w:szCs w:val="28"/>
              </w:rPr>
            </w:pPr>
          </w:p>
        </w:tc>
        <w:tc>
          <w:tcPr>
            <w:tcW w:w="1245" w:type="dxa"/>
            <w:noWrap w:val="0"/>
            <w:vAlign w:val="center"/>
          </w:tcPr>
          <w:p w14:paraId="02CB0168">
            <w:pPr>
              <w:spacing w:line="440" w:lineRule="exact"/>
              <w:ind w:firstLine="274"/>
              <w:rPr>
                <w:rFonts w:hint="eastAsia" w:ascii="宋体" w:hAnsi="宋体" w:cs="宋体"/>
                <w:sz w:val="28"/>
                <w:szCs w:val="28"/>
              </w:rPr>
            </w:pPr>
          </w:p>
        </w:tc>
        <w:tc>
          <w:tcPr>
            <w:tcW w:w="1425" w:type="dxa"/>
            <w:noWrap w:val="0"/>
            <w:vAlign w:val="center"/>
          </w:tcPr>
          <w:p w14:paraId="47352AE2">
            <w:pPr>
              <w:spacing w:line="440" w:lineRule="exact"/>
              <w:ind w:firstLine="274"/>
              <w:rPr>
                <w:rFonts w:hint="eastAsia" w:ascii="宋体" w:hAnsi="宋体" w:cs="宋体"/>
                <w:sz w:val="28"/>
                <w:szCs w:val="28"/>
              </w:rPr>
            </w:pPr>
          </w:p>
        </w:tc>
        <w:tc>
          <w:tcPr>
            <w:tcW w:w="1455" w:type="dxa"/>
            <w:noWrap w:val="0"/>
            <w:vAlign w:val="center"/>
          </w:tcPr>
          <w:p w14:paraId="3F5A42A8">
            <w:pPr>
              <w:spacing w:line="440" w:lineRule="exact"/>
              <w:ind w:firstLine="274"/>
              <w:rPr>
                <w:rFonts w:hint="eastAsia" w:ascii="宋体" w:hAnsi="宋体" w:cs="宋体"/>
                <w:sz w:val="28"/>
                <w:szCs w:val="28"/>
              </w:rPr>
            </w:pPr>
          </w:p>
        </w:tc>
        <w:tc>
          <w:tcPr>
            <w:tcW w:w="1380" w:type="dxa"/>
            <w:noWrap w:val="0"/>
            <w:vAlign w:val="center"/>
          </w:tcPr>
          <w:p w14:paraId="1B4BBCFF">
            <w:pPr>
              <w:spacing w:line="440" w:lineRule="exact"/>
              <w:ind w:firstLine="274"/>
              <w:rPr>
                <w:rFonts w:hint="eastAsia" w:ascii="宋体" w:hAnsi="宋体" w:cs="宋体"/>
                <w:sz w:val="28"/>
                <w:szCs w:val="28"/>
              </w:rPr>
            </w:pPr>
          </w:p>
        </w:tc>
      </w:tr>
      <w:tr w14:paraId="11F21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7BF7219E">
            <w:pPr>
              <w:spacing w:line="440" w:lineRule="exact"/>
              <w:ind w:firstLine="274"/>
              <w:rPr>
                <w:rFonts w:hint="eastAsia" w:ascii="宋体" w:hAnsi="宋体" w:cs="宋体"/>
                <w:sz w:val="28"/>
                <w:szCs w:val="28"/>
              </w:rPr>
            </w:pPr>
          </w:p>
        </w:tc>
        <w:tc>
          <w:tcPr>
            <w:tcW w:w="1635" w:type="dxa"/>
            <w:noWrap w:val="0"/>
            <w:vAlign w:val="center"/>
          </w:tcPr>
          <w:p w14:paraId="3C46CACC">
            <w:pPr>
              <w:spacing w:line="440" w:lineRule="exact"/>
              <w:ind w:firstLine="274"/>
              <w:rPr>
                <w:rFonts w:hint="eastAsia" w:ascii="宋体" w:hAnsi="宋体" w:cs="宋体"/>
                <w:sz w:val="28"/>
                <w:szCs w:val="28"/>
              </w:rPr>
            </w:pPr>
          </w:p>
        </w:tc>
        <w:tc>
          <w:tcPr>
            <w:tcW w:w="1875" w:type="dxa"/>
            <w:noWrap w:val="0"/>
            <w:vAlign w:val="center"/>
          </w:tcPr>
          <w:p w14:paraId="46949623">
            <w:pPr>
              <w:spacing w:line="440" w:lineRule="exact"/>
              <w:ind w:firstLine="274"/>
              <w:rPr>
                <w:rFonts w:hint="eastAsia" w:ascii="宋体" w:hAnsi="宋体" w:cs="宋体"/>
                <w:sz w:val="28"/>
                <w:szCs w:val="28"/>
              </w:rPr>
            </w:pPr>
          </w:p>
        </w:tc>
        <w:tc>
          <w:tcPr>
            <w:tcW w:w="1245" w:type="dxa"/>
            <w:noWrap w:val="0"/>
            <w:vAlign w:val="center"/>
          </w:tcPr>
          <w:p w14:paraId="247B11AF">
            <w:pPr>
              <w:spacing w:line="440" w:lineRule="exact"/>
              <w:ind w:firstLine="274"/>
              <w:rPr>
                <w:rFonts w:hint="eastAsia" w:ascii="宋体" w:hAnsi="宋体" w:cs="宋体"/>
                <w:sz w:val="28"/>
                <w:szCs w:val="28"/>
              </w:rPr>
            </w:pPr>
          </w:p>
        </w:tc>
        <w:tc>
          <w:tcPr>
            <w:tcW w:w="1425" w:type="dxa"/>
            <w:noWrap w:val="0"/>
            <w:vAlign w:val="center"/>
          </w:tcPr>
          <w:p w14:paraId="5B9CE08D">
            <w:pPr>
              <w:spacing w:line="440" w:lineRule="exact"/>
              <w:ind w:firstLine="274"/>
              <w:rPr>
                <w:rFonts w:hint="eastAsia" w:ascii="宋体" w:hAnsi="宋体" w:cs="宋体"/>
                <w:sz w:val="28"/>
                <w:szCs w:val="28"/>
              </w:rPr>
            </w:pPr>
          </w:p>
        </w:tc>
        <w:tc>
          <w:tcPr>
            <w:tcW w:w="1455" w:type="dxa"/>
            <w:noWrap w:val="0"/>
            <w:vAlign w:val="center"/>
          </w:tcPr>
          <w:p w14:paraId="5014E510">
            <w:pPr>
              <w:spacing w:line="440" w:lineRule="exact"/>
              <w:ind w:firstLine="274"/>
              <w:rPr>
                <w:rFonts w:hint="eastAsia" w:ascii="宋体" w:hAnsi="宋体" w:cs="宋体"/>
                <w:sz w:val="28"/>
                <w:szCs w:val="28"/>
              </w:rPr>
            </w:pPr>
          </w:p>
        </w:tc>
        <w:tc>
          <w:tcPr>
            <w:tcW w:w="1380" w:type="dxa"/>
            <w:noWrap w:val="0"/>
            <w:vAlign w:val="center"/>
          </w:tcPr>
          <w:p w14:paraId="7DF233FD">
            <w:pPr>
              <w:spacing w:line="440" w:lineRule="exact"/>
              <w:ind w:firstLine="274"/>
              <w:rPr>
                <w:rFonts w:hint="eastAsia" w:ascii="宋体" w:hAnsi="宋体" w:cs="宋体"/>
                <w:sz w:val="28"/>
                <w:szCs w:val="28"/>
              </w:rPr>
            </w:pPr>
          </w:p>
        </w:tc>
      </w:tr>
      <w:tr w14:paraId="62F3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257F8C29">
            <w:pPr>
              <w:spacing w:line="440" w:lineRule="exact"/>
              <w:ind w:firstLine="274"/>
              <w:rPr>
                <w:rFonts w:hint="eastAsia" w:ascii="宋体" w:hAnsi="宋体" w:cs="宋体"/>
                <w:sz w:val="28"/>
                <w:szCs w:val="28"/>
              </w:rPr>
            </w:pPr>
          </w:p>
        </w:tc>
        <w:tc>
          <w:tcPr>
            <w:tcW w:w="1635" w:type="dxa"/>
            <w:noWrap w:val="0"/>
            <w:vAlign w:val="center"/>
          </w:tcPr>
          <w:p w14:paraId="07970238">
            <w:pPr>
              <w:spacing w:line="440" w:lineRule="exact"/>
              <w:ind w:firstLine="274"/>
              <w:rPr>
                <w:rFonts w:hint="eastAsia" w:ascii="宋体" w:hAnsi="宋体" w:cs="宋体"/>
                <w:sz w:val="28"/>
                <w:szCs w:val="28"/>
              </w:rPr>
            </w:pPr>
          </w:p>
        </w:tc>
        <w:tc>
          <w:tcPr>
            <w:tcW w:w="1875" w:type="dxa"/>
            <w:noWrap w:val="0"/>
            <w:vAlign w:val="center"/>
          </w:tcPr>
          <w:p w14:paraId="5F9243A3">
            <w:pPr>
              <w:spacing w:line="440" w:lineRule="exact"/>
              <w:ind w:firstLine="274"/>
              <w:rPr>
                <w:rFonts w:hint="eastAsia" w:ascii="宋体" w:hAnsi="宋体" w:cs="宋体"/>
                <w:sz w:val="28"/>
                <w:szCs w:val="28"/>
              </w:rPr>
            </w:pPr>
          </w:p>
        </w:tc>
        <w:tc>
          <w:tcPr>
            <w:tcW w:w="1245" w:type="dxa"/>
            <w:noWrap w:val="0"/>
            <w:vAlign w:val="center"/>
          </w:tcPr>
          <w:p w14:paraId="262F41BC">
            <w:pPr>
              <w:spacing w:line="440" w:lineRule="exact"/>
              <w:ind w:firstLine="274"/>
              <w:rPr>
                <w:rFonts w:hint="eastAsia" w:ascii="宋体" w:hAnsi="宋体" w:cs="宋体"/>
                <w:sz w:val="28"/>
                <w:szCs w:val="28"/>
              </w:rPr>
            </w:pPr>
          </w:p>
        </w:tc>
        <w:tc>
          <w:tcPr>
            <w:tcW w:w="1425" w:type="dxa"/>
            <w:noWrap w:val="0"/>
            <w:vAlign w:val="center"/>
          </w:tcPr>
          <w:p w14:paraId="6A6B4F77">
            <w:pPr>
              <w:spacing w:line="440" w:lineRule="exact"/>
              <w:ind w:firstLine="274"/>
              <w:rPr>
                <w:rFonts w:hint="eastAsia" w:ascii="宋体" w:hAnsi="宋体" w:cs="宋体"/>
                <w:sz w:val="28"/>
                <w:szCs w:val="28"/>
              </w:rPr>
            </w:pPr>
          </w:p>
        </w:tc>
        <w:tc>
          <w:tcPr>
            <w:tcW w:w="1455" w:type="dxa"/>
            <w:noWrap w:val="0"/>
            <w:vAlign w:val="center"/>
          </w:tcPr>
          <w:p w14:paraId="5BAABA5B">
            <w:pPr>
              <w:spacing w:line="440" w:lineRule="exact"/>
              <w:ind w:firstLine="274"/>
              <w:rPr>
                <w:rFonts w:hint="eastAsia" w:ascii="宋体" w:hAnsi="宋体" w:cs="宋体"/>
                <w:sz w:val="28"/>
                <w:szCs w:val="28"/>
              </w:rPr>
            </w:pPr>
          </w:p>
        </w:tc>
        <w:tc>
          <w:tcPr>
            <w:tcW w:w="1380" w:type="dxa"/>
            <w:noWrap w:val="0"/>
            <w:vAlign w:val="center"/>
          </w:tcPr>
          <w:p w14:paraId="51B739D5">
            <w:pPr>
              <w:spacing w:line="440" w:lineRule="exact"/>
              <w:ind w:firstLine="274"/>
              <w:rPr>
                <w:rFonts w:hint="eastAsia" w:ascii="宋体" w:hAnsi="宋体" w:cs="宋体"/>
                <w:sz w:val="28"/>
                <w:szCs w:val="28"/>
              </w:rPr>
            </w:pPr>
          </w:p>
        </w:tc>
      </w:tr>
      <w:tr w14:paraId="5F9E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7110" w:type="dxa"/>
            <w:gridSpan w:val="5"/>
            <w:noWrap w:val="0"/>
            <w:vAlign w:val="center"/>
          </w:tcPr>
          <w:p w14:paraId="61B689EF">
            <w:pPr>
              <w:spacing w:line="440" w:lineRule="exact"/>
              <w:ind w:firstLine="274"/>
              <w:jc w:val="center"/>
              <w:rPr>
                <w:rFonts w:hint="eastAsia" w:ascii="宋体" w:hAnsi="宋体" w:cs="宋体"/>
                <w:sz w:val="28"/>
                <w:szCs w:val="28"/>
              </w:rPr>
            </w:pPr>
            <w:r>
              <w:rPr>
                <w:rFonts w:hint="eastAsia" w:ascii="宋体" w:hAnsi="宋体" w:cs="宋体"/>
                <w:sz w:val="28"/>
                <w:szCs w:val="28"/>
              </w:rPr>
              <w:t>合计</w:t>
            </w:r>
          </w:p>
        </w:tc>
        <w:tc>
          <w:tcPr>
            <w:tcW w:w="1455" w:type="dxa"/>
            <w:noWrap w:val="0"/>
            <w:vAlign w:val="center"/>
          </w:tcPr>
          <w:p w14:paraId="26A0975F">
            <w:pPr>
              <w:spacing w:line="440" w:lineRule="exact"/>
              <w:ind w:firstLine="274"/>
              <w:rPr>
                <w:rFonts w:hint="eastAsia" w:ascii="宋体" w:hAnsi="宋体" w:cs="宋体"/>
                <w:sz w:val="28"/>
                <w:szCs w:val="28"/>
              </w:rPr>
            </w:pPr>
          </w:p>
        </w:tc>
        <w:tc>
          <w:tcPr>
            <w:tcW w:w="1380" w:type="dxa"/>
            <w:noWrap w:val="0"/>
            <w:vAlign w:val="center"/>
          </w:tcPr>
          <w:p w14:paraId="089FBFF1">
            <w:pPr>
              <w:spacing w:line="440" w:lineRule="exact"/>
              <w:ind w:firstLine="274"/>
              <w:rPr>
                <w:rFonts w:hint="eastAsia" w:ascii="宋体" w:hAnsi="宋体" w:cs="宋体"/>
                <w:sz w:val="28"/>
                <w:szCs w:val="28"/>
              </w:rPr>
            </w:pPr>
          </w:p>
        </w:tc>
      </w:tr>
    </w:tbl>
    <w:p w14:paraId="0694A318">
      <w:pPr>
        <w:rPr>
          <w:rFonts w:hint="eastAsia"/>
        </w:rPr>
      </w:pPr>
    </w:p>
    <w:p w14:paraId="2BD7C2EB">
      <w:pPr>
        <w:numPr>
          <w:ilvl w:val="0"/>
          <w:numId w:val="0"/>
        </w:numPr>
        <w:tabs>
          <w:tab w:val="left" w:pos="2101"/>
          <w:tab w:val="center" w:pos="5785"/>
        </w:tabs>
        <w:snapToGrid w:val="0"/>
        <w:jc w:val="center"/>
        <w:textAlignment w:val="baseline"/>
        <w:rPr>
          <w:rFonts w:hint="eastAsia" w:ascii="宋体" w:hAnsi="宋体" w:eastAsia="宋体" w:cs="宋体"/>
          <w:b/>
          <w:sz w:val="24"/>
          <w:szCs w:val="24"/>
        </w:rPr>
      </w:pPr>
    </w:p>
    <w:p w14:paraId="32E16044">
      <w:pPr>
        <w:pStyle w:val="48"/>
        <w:spacing w:line="340" w:lineRule="exact"/>
        <w:rPr>
          <w:rFonts w:hAnsi="宋体" w:cs="宋体"/>
          <w:b/>
          <w:bCs/>
          <w:sz w:val="28"/>
          <w:szCs w:val="28"/>
        </w:rPr>
      </w:pPr>
      <w:r>
        <w:rPr>
          <w:rFonts w:hint="eastAsia" w:hAnsi="宋体" w:cs="宋体"/>
          <w:b/>
          <w:bCs/>
          <w:sz w:val="28"/>
          <w:szCs w:val="28"/>
        </w:rPr>
        <w:t>注:</w:t>
      </w:r>
    </w:p>
    <w:p w14:paraId="35817CB0">
      <w:pPr>
        <w:pStyle w:val="48"/>
        <w:spacing w:line="340" w:lineRule="exact"/>
        <w:rPr>
          <w:rFonts w:hAnsi="宋体" w:cs="宋体"/>
          <w:sz w:val="28"/>
          <w:szCs w:val="28"/>
        </w:rPr>
      </w:pPr>
      <w:r>
        <w:rPr>
          <w:rFonts w:hAnsi="宋体" w:cs="宋体"/>
          <w:sz w:val="28"/>
          <w:szCs w:val="28"/>
        </w:rPr>
        <w:t>1</w:t>
      </w:r>
      <w:r>
        <w:rPr>
          <w:rFonts w:hint="eastAsia" w:hAnsi="宋体" w:cs="宋体"/>
          <w:sz w:val="28"/>
          <w:szCs w:val="28"/>
        </w:rPr>
        <w:t>、所有价格系人民币表示。</w:t>
      </w:r>
    </w:p>
    <w:p w14:paraId="4EAB0200">
      <w:pPr>
        <w:pStyle w:val="48"/>
        <w:spacing w:line="340" w:lineRule="exact"/>
        <w:rPr>
          <w:rFonts w:hAnsi="宋体" w:cs="宋体"/>
          <w:sz w:val="28"/>
          <w:szCs w:val="28"/>
        </w:rPr>
      </w:pPr>
      <w:r>
        <w:rPr>
          <w:rFonts w:hAnsi="宋体" w:cs="宋体"/>
          <w:sz w:val="28"/>
          <w:szCs w:val="28"/>
        </w:rPr>
        <w:t>2</w:t>
      </w:r>
      <w:r>
        <w:rPr>
          <w:rFonts w:hint="eastAsia" w:hAnsi="宋体" w:cs="宋体"/>
          <w:sz w:val="28"/>
          <w:szCs w:val="28"/>
        </w:rPr>
        <w:t>、以上报价含所有费用，供应商不得再以其他任何理由要求采购人支付其他任何费用。</w:t>
      </w:r>
    </w:p>
    <w:p w14:paraId="231422C0">
      <w:pPr>
        <w:pStyle w:val="48"/>
        <w:spacing w:line="340" w:lineRule="exact"/>
        <w:rPr>
          <w:rFonts w:hAnsi="宋体" w:cs="宋体"/>
          <w:sz w:val="28"/>
          <w:szCs w:val="28"/>
        </w:rPr>
      </w:pPr>
      <w:r>
        <w:rPr>
          <w:rFonts w:hint="eastAsia" w:hAnsi="宋体" w:cs="宋体"/>
          <w:sz w:val="28"/>
          <w:szCs w:val="28"/>
        </w:rPr>
        <w:t>3、采购需求的内容未列明的费用视为分摊到已有的子目之中。</w:t>
      </w:r>
    </w:p>
    <w:p w14:paraId="429DB1ED">
      <w:pPr>
        <w:pStyle w:val="48"/>
        <w:spacing w:line="340" w:lineRule="exact"/>
        <w:rPr>
          <w:rFonts w:hAnsi="宋体" w:cs="宋体"/>
          <w:sz w:val="28"/>
          <w:szCs w:val="28"/>
        </w:rPr>
      </w:pPr>
      <w:r>
        <w:rPr>
          <w:rFonts w:hint="eastAsia" w:hAnsi="宋体" w:cs="宋体"/>
          <w:sz w:val="28"/>
          <w:szCs w:val="28"/>
        </w:rPr>
        <w:t>4、价格应按照供应商须知第</w:t>
      </w:r>
      <w:r>
        <w:rPr>
          <w:rFonts w:hAnsi="宋体" w:cs="宋体"/>
          <w:sz w:val="28"/>
          <w:szCs w:val="28"/>
        </w:rPr>
        <w:t>1</w:t>
      </w:r>
      <w:r>
        <w:rPr>
          <w:rFonts w:hint="eastAsia" w:hAnsi="宋体" w:cs="宋体"/>
          <w:sz w:val="28"/>
          <w:szCs w:val="28"/>
        </w:rPr>
        <w:t>0条的要求报价。</w:t>
      </w:r>
    </w:p>
    <w:p w14:paraId="331477E8">
      <w:pPr>
        <w:pStyle w:val="14"/>
        <w:numPr>
          <w:ilvl w:val="0"/>
          <w:numId w:val="0"/>
        </w:numPr>
        <w:spacing w:line="440" w:lineRule="exact"/>
        <w:ind w:leftChars="0"/>
        <w:jc w:val="both"/>
        <w:rPr>
          <w:rFonts w:hint="eastAsia" w:ascii="宋体" w:hAnsi="宋体" w:eastAsia="宋体" w:cs="宋体"/>
          <w:b/>
          <w:bCs/>
          <w:sz w:val="32"/>
          <w:lang w:val="en-US" w:eastAsia="zh-CN"/>
        </w:rPr>
      </w:pPr>
    </w:p>
    <w:p w14:paraId="01471965">
      <w:pPr>
        <w:rPr>
          <w:rFonts w:hint="eastAsia"/>
          <w:lang w:val="en-US" w:eastAsia="zh-CN"/>
        </w:rPr>
      </w:pPr>
    </w:p>
    <w:p w14:paraId="5B07244F">
      <w:pPr>
        <w:pStyle w:val="14"/>
        <w:numPr>
          <w:ilvl w:val="0"/>
          <w:numId w:val="0"/>
        </w:numPr>
        <w:spacing w:line="440" w:lineRule="exact"/>
        <w:ind w:leftChars="0"/>
        <w:jc w:val="both"/>
        <w:rPr>
          <w:rFonts w:hint="eastAsia" w:ascii="宋体" w:hAnsi="宋体" w:eastAsia="宋体" w:cs="宋体"/>
          <w:b/>
          <w:bCs/>
          <w:sz w:val="32"/>
          <w:lang w:val="en-US" w:eastAsia="zh-CN"/>
        </w:rPr>
      </w:pPr>
    </w:p>
    <w:p w14:paraId="4CAEBCCD">
      <w:pPr>
        <w:rPr>
          <w:rFonts w:hint="eastAsia" w:ascii="宋体" w:hAnsi="宋体" w:eastAsia="宋体" w:cs="宋体"/>
          <w:b/>
          <w:bCs/>
          <w:sz w:val="32"/>
          <w:lang w:val="en-US" w:eastAsia="zh-CN"/>
        </w:rPr>
      </w:pPr>
    </w:p>
    <w:p w14:paraId="188E1E94">
      <w:pPr>
        <w:pStyle w:val="26"/>
        <w:widowControl w:val="0"/>
        <w:numPr>
          <w:ilvl w:val="0"/>
          <w:numId w:val="0"/>
        </w:numPr>
        <w:jc w:val="both"/>
        <w:rPr>
          <w:rFonts w:hint="eastAsia" w:ascii="宋体" w:hAnsi="宋体" w:eastAsia="宋体" w:cs="宋体"/>
          <w:b/>
          <w:bCs/>
          <w:sz w:val="32"/>
          <w:lang w:val="en-US" w:eastAsia="zh-CN"/>
        </w:rPr>
      </w:pPr>
    </w:p>
    <w:p w14:paraId="012D4F17">
      <w:pPr>
        <w:pStyle w:val="26"/>
        <w:widowControl w:val="0"/>
        <w:numPr>
          <w:ilvl w:val="0"/>
          <w:numId w:val="0"/>
        </w:numPr>
        <w:jc w:val="both"/>
        <w:rPr>
          <w:rFonts w:hint="eastAsia" w:ascii="宋体" w:hAnsi="宋体" w:eastAsia="宋体" w:cs="宋体"/>
          <w:b/>
          <w:bCs/>
          <w:sz w:val="32"/>
          <w:lang w:val="en-US" w:eastAsia="zh-CN"/>
        </w:rPr>
      </w:pPr>
    </w:p>
    <w:p w14:paraId="35694DD0">
      <w:pPr>
        <w:pStyle w:val="26"/>
        <w:widowControl w:val="0"/>
        <w:numPr>
          <w:ilvl w:val="0"/>
          <w:numId w:val="0"/>
        </w:numPr>
        <w:jc w:val="both"/>
        <w:rPr>
          <w:rFonts w:hint="eastAsia" w:ascii="宋体" w:hAnsi="宋体" w:eastAsia="宋体" w:cs="宋体"/>
          <w:b/>
          <w:bCs/>
          <w:sz w:val="32"/>
          <w:lang w:val="en-US" w:eastAsia="zh-CN"/>
        </w:rPr>
      </w:pPr>
    </w:p>
    <w:p w14:paraId="0E60EEEB">
      <w:pPr>
        <w:pStyle w:val="26"/>
        <w:widowControl w:val="0"/>
        <w:numPr>
          <w:ilvl w:val="0"/>
          <w:numId w:val="0"/>
        </w:numPr>
        <w:jc w:val="both"/>
        <w:rPr>
          <w:rFonts w:hint="eastAsia" w:ascii="宋体" w:hAnsi="宋体" w:eastAsia="宋体" w:cs="宋体"/>
          <w:b/>
          <w:bCs/>
          <w:sz w:val="32"/>
          <w:lang w:val="en-US" w:eastAsia="zh-CN"/>
        </w:rPr>
      </w:pPr>
    </w:p>
    <w:p w14:paraId="7DCAB4BE">
      <w:pPr>
        <w:pStyle w:val="14"/>
        <w:numPr>
          <w:ilvl w:val="0"/>
          <w:numId w:val="0"/>
        </w:numPr>
        <w:spacing w:line="440" w:lineRule="exact"/>
        <w:ind w:leftChars="0"/>
        <w:jc w:val="both"/>
        <w:rPr>
          <w:rFonts w:hint="eastAsia" w:ascii="宋体" w:hAnsi="宋体" w:eastAsia="宋体" w:cs="宋体"/>
          <w:b/>
          <w:bCs/>
          <w:sz w:val="32"/>
          <w:lang w:val="en-US" w:eastAsia="zh-CN"/>
        </w:rPr>
      </w:pPr>
    </w:p>
    <w:p w14:paraId="2241BDEA">
      <w:pPr>
        <w:pStyle w:val="14"/>
        <w:numPr>
          <w:ilvl w:val="0"/>
          <w:numId w:val="0"/>
        </w:numPr>
        <w:spacing w:line="440" w:lineRule="exact"/>
        <w:ind w:leftChars="0"/>
        <w:jc w:val="center"/>
        <w:rPr>
          <w:rFonts w:hint="eastAsia" w:ascii="宋体" w:hAnsi="宋体" w:eastAsia="宋体" w:cs="宋体"/>
          <w:b/>
          <w:bCs/>
          <w:sz w:val="32"/>
          <w:lang w:val="en-US" w:eastAsia="zh-CN"/>
        </w:rPr>
      </w:pPr>
      <w:r>
        <w:rPr>
          <w:rFonts w:hint="eastAsia" w:ascii="宋体" w:hAnsi="宋体" w:eastAsia="宋体" w:cs="宋体"/>
          <w:b/>
          <w:bCs/>
          <w:sz w:val="32"/>
          <w:lang w:val="en-US" w:eastAsia="zh-CN"/>
        </w:rPr>
        <w:t>四、技术要求响应偏离表</w:t>
      </w:r>
    </w:p>
    <w:tbl>
      <w:tblPr>
        <w:tblStyle w:val="2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5"/>
        <w:gridCol w:w="3090"/>
        <w:gridCol w:w="2775"/>
        <w:gridCol w:w="1432"/>
      </w:tblGrid>
      <w:tr w14:paraId="0BDC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16C65BB0">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b/>
                <w:bCs w:val="0"/>
                <w:spacing w:val="0"/>
                <w:kern w:val="0"/>
                <w:sz w:val="28"/>
                <w:szCs w:val="28"/>
              </w:rPr>
            </w:pPr>
            <w:r>
              <w:rPr>
                <w:rFonts w:hint="eastAsia" w:ascii="宋体" w:hAnsi="宋体" w:eastAsia="宋体" w:cs="宋体"/>
                <w:b/>
                <w:bCs w:val="0"/>
                <w:spacing w:val="0"/>
                <w:kern w:val="0"/>
                <w:sz w:val="28"/>
                <w:szCs w:val="28"/>
                <w:lang w:val="en-US" w:eastAsia="zh-CN" w:bidi="ar"/>
              </w:rPr>
              <w:t>序号</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35DD4DF2">
            <w:pPr>
              <w:jc w:val="center"/>
              <w:rPr>
                <w:rFonts w:ascii="宋体" w:hAnsi="宋体" w:cs="宋体"/>
                <w:sz w:val="28"/>
                <w:szCs w:val="28"/>
              </w:rPr>
            </w:pPr>
            <w:r>
              <w:rPr>
                <w:rFonts w:hint="eastAsia" w:ascii="宋体" w:hAnsi="宋体" w:cs="宋体"/>
                <w:sz w:val="28"/>
                <w:szCs w:val="28"/>
              </w:rPr>
              <w:t>招标货物型号、规格</w:t>
            </w:r>
          </w:p>
          <w:p w14:paraId="4D5ACABC">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b/>
                <w:bCs w:val="0"/>
                <w:spacing w:val="0"/>
                <w:kern w:val="0"/>
                <w:sz w:val="28"/>
                <w:szCs w:val="28"/>
              </w:rPr>
            </w:pPr>
            <w:r>
              <w:rPr>
                <w:rFonts w:hint="eastAsia" w:ascii="宋体" w:hAnsi="宋体" w:cs="宋体"/>
                <w:sz w:val="28"/>
                <w:szCs w:val="28"/>
              </w:rPr>
              <w:t>和技术参数</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27FB8039">
            <w:pPr>
              <w:jc w:val="center"/>
              <w:rPr>
                <w:rFonts w:ascii="宋体" w:hAnsi="宋体" w:cs="宋体"/>
                <w:sz w:val="28"/>
                <w:szCs w:val="28"/>
              </w:rPr>
            </w:pPr>
            <w:r>
              <w:rPr>
                <w:rFonts w:hint="eastAsia" w:ascii="宋体" w:hAnsi="宋体" w:cs="宋体"/>
                <w:sz w:val="28"/>
                <w:szCs w:val="28"/>
              </w:rPr>
              <w:t>投标货物型号、规格</w:t>
            </w:r>
          </w:p>
          <w:p w14:paraId="6625BB5D">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b/>
                <w:bCs w:val="0"/>
                <w:spacing w:val="0"/>
                <w:kern w:val="0"/>
                <w:sz w:val="28"/>
                <w:szCs w:val="28"/>
              </w:rPr>
            </w:pPr>
            <w:r>
              <w:rPr>
                <w:rFonts w:hint="eastAsia" w:ascii="宋体" w:hAnsi="宋体" w:cs="宋体"/>
                <w:sz w:val="28"/>
                <w:szCs w:val="28"/>
              </w:rPr>
              <w:t>和技术参数</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1637D483">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b/>
                <w:bCs w:val="0"/>
                <w:spacing w:val="0"/>
                <w:kern w:val="0"/>
                <w:sz w:val="28"/>
                <w:szCs w:val="28"/>
              </w:rPr>
            </w:pPr>
            <w:r>
              <w:rPr>
                <w:rFonts w:hint="eastAsia" w:ascii="宋体" w:hAnsi="宋体" w:eastAsia="宋体" w:cs="宋体"/>
                <w:sz w:val="28"/>
                <w:szCs w:val="28"/>
                <w:lang w:val="en-US" w:eastAsia="zh-CN"/>
              </w:rPr>
              <w:t>偏离说明</w:t>
            </w:r>
          </w:p>
        </w:tc>
      </w:tr>
      <w:tr w14:paraId="4796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1D4BDA90">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spacing w:val="0"/>
                <w:kern w:val="0"/>
                <w:sz w:val="28"/>
                <w:szCs w:val="28"/>
              </w:rPr>
            </w:pPr>
            <w:r>
              <w:rPr>
                <w:rFonts w:hint="default" w:ascii="Times New Roman" w:hAnsi="Times New Roman" w:eastAsia="宋体" w:cs="Times New Roman"/>
                <w:spacing w:val="0"/>
                <w:kern w:val="0"/>
                <w:sz w:val="28"/>
                <w:szCs w:val="28"/>
                <w:lang w:val="en-US" w:eastAsia="zh-CN" w:bidi="ar"/>
              </w:rPr>
              <w:t>1</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14:paraId="397EFD44">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spacing w:val="0"/>
                <w:kern w:val="0"/>
                <w:sz w:val="28"/>
                <w:szCs w:val="28"/>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14:paraId="7D0821C8">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spacing w:val="0"/>
                <w:kern w:val="0"/>
                <w:sz w:val="28"/>
                <w:szCs w:val="2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7E7152D3">
            <w:pPr>
              <w:keepNext w:val="0"/>
              <w:keepLines w:val="0"/>
              <w:widowControl/>
              <w:suppressLineNumbers w:val="0"/>
              <w:snapToGrid w:val="0"/>
              <w:spacing w:before="0" w:beforeAutospacing="0" w:after="0" w:afterAutospacing="0"/>
              <w:ind w:left="0" w:right="0" w:firstLine="0"/>
              <w:jc w:val="center"/>
              <w:rPr>
                <w:rFonts w:hint="default" w:ascii="Times New Roman" w:hAnsi="Times New Roman" w:eastAsia="宋体" w:cs="Times New Roman"/>
                <w:spacing w:val="0"/>
                <w:kern w:val="0"/>
                <w:sz w:val="28"/>
                <w:szCs w:val="28"/>
              </w:rPr>
            </w:pPr>
            <w:r>
              <w:rPr>
                <w:rFonts w:hint="eastAsia" w:ascii="宋体" w:hAnsi="宋体" w:eastAsia="宋体" w:cs="宋体"/>
                <w:spacing w:val="0"/>
                <w:kern w:val="0"/>
                <w:sz w:val="28"/>
                <w:szCs w:val="28"/>
                <w:lang w:val="en-US" w:eastAsia="zh-CN" w:bidi="ar"/>
              </w:rPr>
              <w:t xml:space="preserve"> </w:t>
            </w:r>
          </w:p>
        </w:tc>
      </w:tr>
      <w:tr w14:paraId="161E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02DBAA7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default" w:ascii="宋体" w:hAnsi="宋体" w:eastAsia="宋体" w:cs="宋体"/>
                <w:spacing w:val="0"/>
                <w:kern w:val="0"/>
                <w:sz w:val="28"/>
                <w:szCs w:val="28"/>
                <w:lang w:val="en-US" w:eastAsia="zh-CN" w:bidi="ar"/>
              </w:rPr>
              <w:t>2</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161A8DD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36D490FF">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386EEE3D">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 xml:space="preserve"> </w:t>
            </w:r>
          </w:p>
        </w:tc>
      </w:tr>
      <w:tr w14:paraId="2C9D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57C947B1">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3</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6A4C47B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7A77D919">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49003DF0">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07F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5FA1B1A5">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4</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58AD6597">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35CBFC18">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6F7039CB">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57BE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48BDB9C2">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5</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6D8DD485">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19237470">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53B259A6">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1BC3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4C862323">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6</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47BF620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7116992F">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3EC5621B">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7640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505D52E5">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7</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3640C219">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6AF9AC7B">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1CE55957">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25C4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2CDE5D8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8</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22C3E282">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3EA65F55">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4CDD4BA7">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4873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72CF636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9</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3975E463">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3B38EF2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1BA7985F">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6B52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2B954707">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10</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49AE49A0">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2326095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120801C4">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2B1F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35582FB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11</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767A704D">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5205077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5B58D383">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6B9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7D788725">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12</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76F400A9">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5BB68B2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07C5BFF4">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6A38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790AA61E">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13</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3E0029DD">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6D7702DA">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12EAF25D">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7623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009BE6F8">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14</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6F162F55">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2B4A3458">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25F1820B">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6D17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05D50440">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15</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3D9CB5EE">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1BC443A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69C50277">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6579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08661FDA">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16</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7CEF3749">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050C05D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6AC15663">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r w14:paraId="4C30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bottom"/>
          </w:tcPr>
          <w:p w14:paraId="18998465">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r>
              <w:rPr>
                <w:rFonts w:hint="eastAsia" w:ascii="宋体" w:hAnsi="宋体" w:eastAsia="宋体" w:cs="宋体"/>
                <w:spacing w:val="0"/>
                <w:kern w:val="0"/>
                <w:sz w:val="28"/>
                <w:szCs w:val="28"/>
                <w:lang w:val="en-US" w:eastAsia="zh-CN" w:bidi="ar"/>
              </w:rPr>
              <w:t>17</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bottom"/>
          </w:tcPr>
          <w:p w14:paraId="08C157A5">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8"/>
                <w:szCs w:val="28"/>
                <w:lang w:val="en-US" w:eastAsia="zh-CN" w:bidi="ar"/>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bottom"/>
          </w:tcPr>
          <w:p w14:paraId="27992E1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pacing w:val="0"/>
                <w:kern w:val="0"/>
                <w:sz w:val="28"/>
                <w:szCs w:val="28"/>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bottom"/>
          </w:tcPr>
          <w:p w14:paraId="478AD777">
            <w:pPr>
              <w:keepNext w:val="0"/>
              <w:keepLines w:val="0"/>
              <w:widowControl/>
              <w:suppressLineNumbers w:val="0"/>
              <w:snapToGrid w:val="0"/>
              <w:spacing w:before="0" w:beforeAutospacing="0" w:after="0" w:afterAutospacing="0"/>
              <w:ind w:left="0" w:right="0" w:firstLine="0"/>
              <w:jc w:val="center"/>
              <w:rPr>
                <w:rFonts w:hint="default" w:ascii="宋体" w:hAnsi="宋体" w:eastAsia="宋体" w:cs="宋体"/>
                <w:spacing w:val="0"/>
                <w:kern w:val="0"/>
                <w:sz w:val="28"/>
                <w:szCs w:val="28"/>
                <w:lang w:val="en-US" w:eastAsia="zh-CN" w:bidi="ar"/>
              </w:rPr>
            </w:pPr>
          </w:p>
        </w:tc>
      </w:tr>
    </w:tbl>
    <w:p w14:paraId="79512753">
      <w:pPr>
        <w:rPr>
          <w:rFonts w:hint="eastAsia"/>
        </w:rPr>
      </w:pPr>
    </w:p>
    <w:p w14:paraId="3D8C3655">
      <w:pPr>
        <w:spacing w:line="420" w:lineRule="exact"/>
        <w:ind w:firstLine="424" w:firstLineChars="17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投标人：（盖章） </w:t>
      </w:r>
    </w:p>
    <w:p w14:paraId="51AFE9C1">
      <w:pPr>
        <w:spacing w:line="420" w:lineRule="exact"/>
        <w:ind w:firstLine="424" w:firstLineChars="17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r>
        <w:rPr>
          <w:rFonts w:hint="eastAsia" w:ascii="宋体" w:hAnsi="宋体" w:eastAsia="宋体" w:cs="Times New Roman"/>
          <w:sz w:val="24"/>
        </w:rPr>
        <w:t>或其委托受托人</w:t>
      </w:r>
      <w:r>
        <w:rPr>
          <w:rFonts w:hint="eastAsia" w:ascii="宋体" w:hAnsi="宋体" w:eastAsia="宋体" w:cs="宋体"/>
          <w:sz w:val="24"/>
          <w:szCs w:val="24"/>
          <w:highlight w:val="none"/>
          <w:lang w:val="en-US" w:eastAsia="zh-CN"/>
        </w:rPr>
        <w:t>：（盖章或签字）</w:t>
      </w:r>
    </w:p>
    <w:p w14:paraId="6616697C">
      <w:pPr>
        <w:spacing w:line="420" w:lineRule="exact"/>
        <w:ind w:firstLine="424" w:firstLineChars="177"/>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时间：</w:t>
      </w:r>
      <w:r>
        <w:rPr>
          <w:rFonts w:hint="eastAsia" w:ascii="宋体" w:hAnsi="宋体" w:eastAsia="宋体" w:cs="宋体"/>
          <w:sz w:val="24"/>
          <w:szCs w:val="24"/>
          <w:highlight w:val="none"/>
          <w:lang w:val="en-US" w:eastAsia="zh-CN"/>
        </w:rPr>
        <w:t>年月日</w:t>
      </w:r>
    </w:p>
    <w:p w14:paraId="0EC5F7E6">
      <w:pPr>
        <w:spacing w:line="440" w:lineRule="exact"/>
        <w:ind w:firstLine="480" w:firstLineChars="200"/>
        <w:rPr>
          <w:rFonts w:hint="eastAsia" w:ascii="仿宋" w:hAnsi="仿宋" w:eastAsia="仿宋"/>
          <w:sz w:val="28"/>
          <w:szCs w:val="28"/>
        </w:rPr>
      </w:pPr>
      <w:r>
        <w:rPr>
          <w:rFonts w:hint="eastAsia" w:ascii="宋体" w:hAnsi="宋体" w:eastAsia="宋体" w:cs="宋体"/>
          <w:sz w:val="24"/>
          <w:szCs w:val="24"/>
        </w:rPr>
        <w:t xml:space="preserve">注:（1）是否偏离用符号“+、=、-”分别表示正偏离、完全响应、负偏离。 </w:t>
      </w:r>
    </w:p>
    <w:p w14:paraId="45A9FDB4">
      <w:pPr>
        <w:pStyle w:val="14"/>
        <w:jc w:val="center"/>
        <w:rPr>
          <w:rFonts w:hint="eastAsia" w:hAnsi="宋体" w:cs="宋体"/>
          <w:b/>
          <w:bCs/>
          <w:sz w:val="32"/>
          <w:lang w:val="en-US" w:eastAsia="zh-CN"/>
        </w:rPr>
      </w:pPr>
    </w:p>
    <w:p w14:paraId="5FD37A69">
      <w:pPr>
        <w:pStyle w:val="26"/>
        <w:numPr>
          <w:ilvl w:val="0"/>
          <w:numId w:val="0"/>
        </w:numPr>
        <w:ind w:leftChars="0"/>
        <w:rPr>
          <w:rFonts w:hint="eastAsia"/>
          <w:lang w:val="en-US" w:eastAsia="zh-CN"/>
        </w:rPr>
      </w:pPr>
    </w:p>
    <w:p w14:paraId="1F7E606D">
      <w:pPr>
        <w:pStyle w:val="26"/>
        <w:numPr>
          <w:ilvl w:val="0"/>
          <w:numId w:val="0"/>
        </w:numPr>
        <w:ind w:leftChars="0"/>
        <w:rPr>
          <w:rFonts w:hint="eastAsia"/>
          <w:lang w:val="en-US" w:eastAsia="zh-CN"/>
        </w:rPr>
      </w:pPr>
    </w:p>
    <w:p w14:paraId="13FD466A">
      <w:pPr>
        <w:pStyle w:val="26"/>
        <w:numPr>
          <w:ilvl w:val="0"/>
          <w:numId w:val="0"/>
        </w:numPr>
        <w:ind w:leftChars="0"/>
        <w:rPr>
          <w:rFonts w:hint="eastAsia"/>
          <w:lang w:val="en-US" w:eastAsia="zh-CN"/>
        </w:rPr>
      </w:pPr>
    </w:p>
    <w:p w14:paraId="6BD14575">
      <w:pPr>
        <w:pStyle w:val="26"/>
        <w:numPr>
          <w:ilvl w:val="0"/>
          <w:numId w:val="0"/>
        </w:numPr>
        <w:ind w:leftChars="0"/>
        <w:rPr>
          <w:rFonts w:hint="eastAsia"/>
          <w:lang w:val="en-US" w:eastAsia="zh-CN"/>
        </w:rPr>
      </w:pPr>
    </w:p>
    <w:p w14:paraId="42789490">
      <w:pPr>
        <w:pStyle w:val="14"/>
        <w:jc w:val="center"/>
        <w:rPr>
          <w:rFonts w:hint="eastAsia" w:ascii="宋体" w:hAnsi="宋体" w:eastAsia="宋体" w:cs="宋体"/>
          <w:b/>
          <w:bCs/>
          <w:sz w:val="32"/>
        </w:rPr>
      </w:pPr>
      <w:r>
        <w:rPr>
          <w:rFonts w:hint="eastAsia" w:hAnsi="宋体" w:cs="宋体"/>
          <w:b/>
          <w:bCs/>
          <w:sz w:val="32"/>
          <w:lang w:val="en-US" w:eastAsia="zh-CN"/>
        </w:rPr>
        <w:t>五、</w:t>
      </w:r>
      <w:r>
        <w:rPr>
          <w:rFonts w:hint="eastAsia" w:ascii="宋体" w:hAnsi="宋体" w:eastAsia="宋体" w:cs="宋体"/>
          <w:b/>
          <w:bCs/>
          <w:sz w:val="32"/>
        </w:rPr>
        <w:t>服务承诺</w:t>
      </w:r>
    </w:p>
    <w:p w14:paraId="4E81F8DC">
      <w:pPr>
        <w:spacing w:line="440" w:lineRule="exact"/>
        <w:ind w:firstLine="88" w:firstLineChars="37"/>
        <w:outlineLvl w:val="0"/>
        <w:rPr>
          <w:rFonts w:hint="eastAsia" w:ascii="宋体" w:hAnsi="宋体" w:eastAsia="宋体" w:cs="宋体"/>
          <w:b/>
          <w:bCs/>
          <w:sz w:val="24"/>
        </w:rPr>
      </w:pPr>
      <w:r>
        <w:rPr>
          <w:rFonts w:hint="eastAsia" w:ascii="宋体" w:hAnsi="宋体" w:eastAsia="宋体" w:cs="宋体"/>
          <w:b/>
          <w:sz w:val="24"/>
        </w:rPr>
        <w:t>（格式由投标人自定、加盖公章）</w:t>
      </w:r>
    </w:p>
    <w:p w14:paraId="295FF5A6">
      <w:pPr>
        <w:pStyle w:val="14"/>
        <w:spacing w:line="440" w:lineRule="exact"/>
        <w:ind w:firstLine="76" w:firstLineChars="32"/>
        <w:rPr>
          <w:rFonts w:hint="eastAsia" w:ascii="宋体" w:hAnsi="宋体" w:eastAsia="宋体" w:cs="宋体"/>
          <w:b/>
          <w:bCs/>
          <w:sz w:val="24"/>
          <w:szCs w:val="24"/>
        </w:rPr>
      </w:pPr>
    </w:p>
    <w:p w14:paraId="3933EB69">
      <w:pPr>
        <w:pStyle w:val="14"/>
        <w:spacing w:line="440" w:lineRule="exact"/>
        <w:ind w:firstLine="76" w:firstLineChars="32"/>
        <w:rPr>
          <w:rFonts w:hint="eastAsia" w:ascii="宋体" w:hAnsi="宋体" w:eastAsia="宋体" w:cs="宋体"/>
          <w:b/>
          <w:bCs/>
          <w:sz w:val="24"/>
          <w:szCs w:val="24"/>
        </w:rPr>
      </w:pPr>
    </w:p>
    <w:p w14:paraId="7DF6DA54">
      <w:pPr>
        <w:pStyle w:val="14"/>
        <w:spacing w:line="440" w:lineRule="exact"/>
        <w:ind w:firstLine="76" w:firstLineChars="32"/>
        <w:rPr>
          <w:rFonts w:hint="eastAsia" w:ascii="宋体" w:hAnsi="宋体" w:eastAsia="宋体" w:cs="宋体"/>
          <w:b/>
          <w:bCs/>
          <w:sz w:val="24"/>
          <w:szCs w:val="24"/>
        </w:rPr>
      </w:pPr>
    </w:p>
    <w:p w14:paraId="5A8FE876">
      <w:pPr>
        <w:pStyle w:val="14"/>
        <w:spacing w:line="440" w:lineRule="exact"/>
        <w:ind w:firstLine="76" w:firstLineChars="32"/>
        <w:rPr>
          <w:rFonts w:hint="eastAsia" w:ascii="宋体" w:hAnsi="宋体" w:eastAsia="宋体" w:cs="宋体"/>
          <w:b/>
          <w:bCs/>
          <w:sz w:val="24"/>
          <w:szCs w:val="24"/>
        </w:rPr>
      </w:pPr>
    </w:p>
    <w:p w14:paraId="67F02996">
      <w:pPr>
        <w:pStyle w:val="14"/>
        <w:rPr>
          <w:rFonts w:hint="eastAsia" w:ascii="宋体" w:hAnsi="宋体" w:eastAsia="宋体" w:cs="宋体"/>
          <w:b/>
          <w:bCs/>
          <w:sz w:val="30"/>
          <w:szCs w:val="30"/>
        </w:rPr>
      </w:pPr>
      <w:r>
        <w:rPr>
          <w:rFonts w:hint="eastAsia" w:hAnsi="宋体" w:cs="宋体"/>
          <w:b/>
          <w:bCs/>
          <w:sz w:val="30"/>
          <w:szCs w:val="30"/>
          <w:lang w:val="en-US" w:eastAsia="zh-CN"/>
        </w:rPr>
        <w:t>六</w:t>
      </w:r>
      <w:r>
        <w:rPr>
          <w:rFonts w:hint="eastAsia" w:ascii="宋体" w:hAnsi="宋体" w:eastAsia="宋体" w:cs="宋体"/>
          <w:b/>
          <w:bCs/>
          <w:sz w:val="30"/>
          <w:szCs w:val="30"/>
        </w:rPr>
        <w:t>、投标供应商必须提交的资格证明文件（详见公告</w:t>
      </w:r>
      <w:r>
        <w:rPr>
          <w:rFonts w:hint="eastAsia" w:ascii="宋体" w:hAnsi="宋体" w:eastAsia="宋体" w:cs="宋体"/>
          <w:b/>
          <w:bCs/>
          <w:sz w:val="30"/>
          <w:szCs w:val="30"/>
          <w:lang w:val="en-US" w:eastAsia="zh-CN"/>
        </w:rPr>
        <w:t>资质</w:t>
      </w:r>
      <w:r>
        <w:rPr>
          <w:rFonts w:hint="eastAsia" w:ascii="宋体" w:hAnsi="宋体" w:eastAsia="宋体" w:cs="宋体"/>
          <w:b/>
          <w:bCs/>
          <w:sz w:val="30"/>
          <w:szCs w:val="30"/>
        </w:rPr>
        <w:t>要求）</w:t>
      </w:r>
    </w:p>
    <w:p w14:paraId="2D36FF84">
      <w:pPr>
        <w:widowControl/>
        <w:spacing w:line="440" w:lineRule="exact"/>
        <w:jc w:val="left"/>
        <w:rPr>
          <w:rFonts w:hint="eastAsia" w:ascii="宋体" w:hAnsi="宋体" w:cs="宋体"/>
          <w:b/>
          <w:bCs/>
          <w:kern w:val="0"/>
          <w:sz w:val="30"/>
          <w:szCs w:val="30"/>
          <w:lang w:val="en-US" w:eastAsia="zh-CN" w:bidi="ar-SA"/>
        </w:rPr>
      </w:pPr>
    </w:p>
    <w:p w14:paraId="6C12DE90">
      <w:pPr>
        <w:widowControl/>
        <w:spacing w:line="440" w:lineRule="exact"/>
        <w:jc w:val="left"/>
        <w:rPr>
          <w:rFonts w:hint="eastAsia" w:ascii="宋体" w:hAnsi="宋体" w:cs="宋体"/>
          <w:b/>
          <w:bCs/>
          <w:kern w:val="0"/>
          <w:sz w:val="30"/>
          <w:szCs w:val="30"/>
          <w:lang w:val="en-US" w:eastAsia="zh-CN" w:bidi="ar-SA"/>
        </w:rPr>
      </w:pPr>
    </w:p>
    <w:p w14:paraId="762BA36F">
      <w:pPr>
        <w:widowControl/>
        <w:spacing w:line="440" w:lineRule="exact"/>
        <w:jc w:val="left"/>
        <w:rPr>
          <w:rFonts w:hint="eastAsia" w:ascii="宋体" w:hAnsi="宋体" w:cs="宋体"/>
          <w:b/>
          <w:bCs/>
          <w:kern w:val="0"/>
          <w:sz w:val="30"/>
          <w:szCs w:val="30"/>
          <w:lang w:val="en-US" w:eastAsia="zh-CN" w:bidi="ar-SA"/>
        </w:rPr>
      </w:pPr>
    </w:p>
    <w:p w14:paraId="44EB1006">
      <w:pPr>
        <w:widowControl/>
        <w:spacing w:line="440" w:lineRule="exact"/>
        <w:jc w:val="left"/>
        <w:rPr>
          <w:rFonts w:hint="eastAsia" w:ascii="宋体" w:hAnsi="宋体" w:cs="宋体"/>
          <w:b/>
          <w:bCs/>
          <w:kern w:val="0"/>
          <w:sz w:val="30"/>
          <w:szCs w:val="30"/>
          <w:lang w:val="en-US" w:eastAsia="zh-CN" w:bidi="ar-SA"/>
        </w:rPr>
      </w:pPr>
    </w:p>
    <w:p w14:paraId="0608D0EC">
      <w:pPr>
        <w:widowControl/>
        <w:spacing w:line="440" w:lineRule="exact"/>
        <w:jc w:val="left"/>
        <w:rPr>
          <w:rFonts w:hint="eastAsia" w:ascii="宋体" w:hAnsi="宋体" w:eastAsia="宋体" w:cs="宋体"/>
          <w:b/>
          <w:bCs/>
          <w:kern w:val="0"/>
          <w:sz w:val="30"/>
          <w:szCs w:val="30"/>
          <w:lang w:val="en-US" w:eastAsia="zh-CN" w:bidi="ar-SA"/>
        </w:rPr>
      </w:pPr>
      <w:r>
        <w:rPr>
          <w:rFonts w:hint="eastAsia" w:ascii="宋体" w:hAnsi="宋体" w:cs="宋体"/>
          <w:b/>
          <w:bCs/>
          <w:kern w:val="0"/>
          <w:sz w:val="30"/>
          <w:szCs w:val="30"/>
          <w:lang w:val="en-US" w:eastAsia="zh-CN" w:bidi="ar-SA"/>
        </w:rPr>
        <w:t>七</w:t>
      </w:r>
      <w:r>
        <w:rPr>
          <w:rFonts w:hint="eastAsia" w:ascii="宋体" w:hAnsi="宋体" w:eastAsia="宋体" w:cs="宋体"/>
          <w:b/>
          <w:bCs/>
          <w:kern w:val="0"/>
          <w:sz w:val="30"/>
          <w:szCs w:val="30"/>
          <w:lang w:val="en-US" w:eastAsia="zh-CN" w:bidi="ar-SA"/>
        </w:rPr>
        <w:t>、投标人认为有必要提供并说明的其它资料（格式由投标人自定）</w:t>
      </w:r>
    </w:p>
    <w:p w14:paraId="23AB51F0">
      <w:pPr>
        <w:spacing w:line="440" w:lineRule="exact"/>
        <w:ind w:firstLine="88" w:firstLineChars="37"/>
        <w:rPr>
          <w:rFonts w:hint="eastAsia" w:ascii="宋体" w:hAnsi="宋体" w:eastAsia="宋体" w:cs="宋体"/>
          <w:sz w:val="24"/>
        </w:rPr>
      </w:pPr>
      <w:r>
        <w:rPr>
          <w:rFonts w:hint="eastAsia" w:ascii="宋体" w:hAnsi="宋体" w:eastAsia="宋体" w:cs="宋体"/>
          <w:b/>
          <w:bCs/>
          <w:sz w:val="24"/>
        </w:rPr>
        <w:t>注：1、请投标人按照以上文件的要求格式、内容，顺序制作投标文件，否则，将影响对投标文件的评价。</w:t>
      </w:r>
    </w:p>
    <w:p w14:paraId="3094DB9C">
      <w:pPr>
        <w:widowControl/>
        <w:spacing w:line="440" w:lineRule="exact"/>
        <w:ind w:firstLine="480" w:firstLineChars="200"/>
        <w:jc w:val="left"/>
        <w:rPr>
          <w:rFonts w:hint="eastAsia" w:ascii="宋体" w:hAnsi="宋体" w:eastAsia="宋体" w:cs="宋体"/>
          <w:b/>
          <w:sz w:val="24"/>
        </w:rPr>
      </w:pPr>
      <w:r>
        <w:rPr>
          <w:rFonts w:hint="eastAsia" w:ascii="宋体" w:hAnsi="宋体" w:eastAsia="宋体" w:cs="宋体"/>
          <w:b/>
          <w:bCs/>
          <w:sz w:val="24"/>
        </w:rPr>
        <w:t>2、投标人所提供的资格证明材料应真实、有效，交易中心及采购人保留对投标人提供的资格证明材料进行核查的权利。如发现投标人提供虚假资格证明材料，交易中心将对其进行严肃处理。</w:t>
      </w:r>
    </w:p>
    <w:p w14:paraId="47E2A22B">
      <w:pPr>
        <w:spacing w:line="440" w:lineRule="exact"/>
        <w:rPr>
          <w:rFonts w:hint="eastAsia" w:ascii="宋体" w:hAnsi="宋体" w:eastAsia="宋体" w:cs="宋体"/>
          <w:b/>
          <w:sz w:val="24"/>
        </w:rPr>
      </w:pPr>
    </w:p>
    <w:p w14:paraId="567F2F76">
      <w:pPr>
        <w:pStyle w:val="8"/>
        <w:rPr>
          <w:rFonts w:hint="eastAsia" w:ascii="宋体" w:hAnsi="宋体" w:eastAsia="宋体" w:cs="宋体"/>
          <w:b/>
          <w:sz w:val="24"/>
        </w:rPr>
      </w:pPr>
    </w:p>
    <w:p w14:paraId="664B6E35">
      <w:pPr>
        <w:rPr>
          <w:rFonts w:hint="eastAsia" w:ascii="宋体" w:hAnsi="宋体" w:eastAsia="宋体" w:cs="宋体"/>
          <w:b/>
          <w:sz w:val="24"/>
        </w:rPr>
      </w:pPr>
    </w:p>
    <w:p w14:paraId="711AE860">
      <w:pPr>
        <w:pStyle w:val="10"/>
        <w:rPr>
          <w:rFonts w:hint="eastAsia" w:ascii="宋体" w:hAnsi="宋体" w:eastAsia="宋体" w:cs="宋体"/>
          <w:b/>
          <w:sz w:val="24"/>
        </w:rPr>
      </w:pPr>
    </w:p>
    <w:p w14:paraId="357842BA">
      <w:pPr>
        <w:pStyle w:val="10"/>
        <w:rPr>
          <w:rFonts w:hint="eastAsia" w:ascii="宋体" w:hAnsi="宋体" w:eastAsia="宋体" w:cs="宋体"/>
          <w:b/>
          <w:sz w:val="24"/>
        </w:rPr>
      </w:pPr>
    </w:p>
    <w:p w14:paraId="5F15606B">
      <w:pPr>
        <w:pStyle w:val="10"/>
        <w:rPr>
          <w:rFonts w:hint="eastAsia" w:ascii="宋体" w:hAnsi="宋体" w:eastAsia="宋体" w:cs="宋体"/>
          <w:b/>
          <w:sz w:val="24"/>
        </w:rPr>
      </w:pPr>
    </w:p>
    <w:p w14:paraId="3F54D015">
      <w:pPr>
        <w:pStyle w:val="10"/>
        <w:rPr>
          <w:rFonts w:hint="eastAsia" w:ascii="宋体" w:hAnsi="宋体" w:eastAsia="宋体" w:cs="宋体"/>
          <w:b/>
          <w:sz w:val="24"/>
        </w:rPr>
      </w:pPr>
    </w:p>
    <w:p w14:paraId="7B06EE5A">
      <w:pPr>
        <w:pStyle w:val="10"/>
        <w:rPr>
          <w:rFonts w:hint="eastAsia" w:ascii="宋体" w:hAnsi="宋体" w:eastAsia="宋体" w:cs="宋体"/>
          <w:b/>
          <w:sz w:val="24"/>
        </w:rPr>
      </w:pPr>
    </w:p>
    <w:p w14:paraId="4D08921B">
      <w:pPr>
        <w:pStyle w:val="10"/>
        <w:rPr>
          <w:rFonts w:hint="eastAsia" w:ascii="宋体" w:hAnsi="宋体" w:eastAsia="宋体" w:cs="宋体"/>
          <w:b/>
          <w:sz w:val="24"/>
        </w:rPr>
      </w:pPr>
    </w:p>
    <w:p w14:paraId="5A4FDA48">
      <w:pPr>
        <w:pStyle w:val="10"/>
        <w:rPr>
          <w:rFonts w:hint="eastAsia" w:ascii="宋体" w:hAnsi="宋体" w:eastAsia="宋体" w:cs="宋体"/>
          <w:b/>
          <w:sz w:val="24"/>
        </w:rPr>
      </w:pPr>
    </w:p>
    <w:p w14:paraId="209881C3">
      <w:pPr>
        <w:pStyle w:val="10"/>
        <w:rPr>
          <w:rFonts w:hint="eastAsia" w:ascii="宋体" w:hAnsi="宋体" w:eastAsia="宋体" w:cs="宋体"/>
          <w:b/>
          <w:sz w:val="24"/>
        </w:rPr>
      </w:pPr>
    </w:p>
    <w:p w14:paraId="5A381BD5">
      <w:pPr>
        <w:pStyle w:val="10"/>
        <w:rPr>
          <w:rFonts w:hint="eastAsia" w:ascii="宋体" w:hAnsi="宋体" w:eastAsia="宋体" w:cs="宋体"/>
          <w:b/>
          <w:sz w:val="24"/>
        </w:rPr>
      </w:pPr>
    </w:p>
    <w:p w14:paraId="3851FA1A">
      <w:pPr>
        <w:pStyle w:val="10"/>
        <w:rPr>
          <w:rFonts w:hint="eastAsia" w:ascii="宋体" w:hAnsi="宋体" w:eastAsia="宋体" w:cs="宋体"/>
          <w:b/>
          <w:sz w:val="24"/>
        </w:rPr>
      </w:pPr>
    </w:p>
    <w:p w14:paraId="7477C8EB">
      <w:pPr>
        <w:pStyle w:val="10"/>
        <w:rPr>
          <w:rFonts w:hint="eastAsia" w:ascii="宋体" w:hAnsi="宋体" w:eastAsia="宋体" w:cs="宋体"/>
          <w:b/>
          <w:sz w:val="24"/>
        </w:rPr>
      </w:pPr>
    </w:p>
    <w:p w14:paraId="2A1E203C">
      <w:pPr>
        <w:pStyle w:val="10"/>
        <w:rPr>
          <w:rFonts w:hint="eastAsia" w:ascii="宋体" w:hAnsi="宋体" w:eastAsia="宋体" w:cs="宋体"/>
          <w:b/>
          <w:sz w:val="24"/>
        </w:rPr>
      </w:pPr>
    </w:p>
    <w:p w14:paraId="110CE682">
      <w:pPr>
        <w:pStyle w:val="10"/>
        <w:rPr>
          <w:rFonts w:hint="eastAsia" w:ascii="宋体" w:hAnsi="宋体" w:eastAsia="宋体" w:cs="宋体"/>
          <w:b/>
          <w:sz w:val="24"/>
        </w:rPr>
      </w:pPr>
    </w:p>
    <w:bookmarkEnd w:id="0"/>
    <w:bookmarkEnd w:id="1"/>
    <w:p w14:paraId="6FD57FE0">
      <w:pPr>
        <w:spacing w:line="440" w:lineRule="exact"/>
        <w:rPr>
          <w:rFonts w:hint="eastAsia" w:ascii="宋体" w:hAnsi="宋体" w:eastAsia="宋体" w:cs="宋体"/>
          <w:b/>
          <w:bCs/>
          <w:sz w:val="28"/>
        </w:rPr>
      </w:pPr>
      <w:bookmarkStart w:id="69" w:name="_Hlk38802875"/>
      <w:r>
        <w:rPr>
          <w:rFonts w:hint="eastAsia" w:ascii="宋体" w:hAnsi="宋体" w:eastAsia="宋体" w:cs="宋体"/>
          <w:b/>
          <w:sz w:val="32"/>
          <w:szCs w:val="32"/>
        </w:rPr>
        <w:t>示范格式一</w:t>
      </w:r>
    </w:p>
    <w:p w14:paraId="4585534D">
      <w:pPr>
        <w:spacing w:line="640" w:lineRule="exact"/>
        <w:ind w:firstLine="2862" w:firstLineChars="795"/>
        <w:rPr>
          <w:rFonts w:hint="eastAsia" w:ascii="宋体" w:hAnsi="宋体" w:eastAsia="宋体" w:cs="宋体"/>
          <w:b/>
          <w:bCs/>
          <w:sz w:val="36"/>
          <w:szCs w:val="36"/>
        </w:rPr>
      </w:pPr>
      <w:r>
        <w:rPr>
          <w:rFonts w:hint="eastAsia" w:ascii="宋体" w:hAnsi="宋体" w:eastAsia="宋体" w:cs="宋体"/>
          <w:b/>
          <w:bCs/>
          <w:sz w:val="36"/>
          <w:szCs w:val="36"/>
        </w:rPr>
        <w:t>法定代表人资格证明</w:t>
      </w:r>
    </w:p>
    <w:p w14:paraId="586E886E">
      <w:pPr>
        <w:autoSpaceDE w:val="0"/>
        <w:autoSpaceDN w:val="0"/>
        <w:adjustRightInd w:val="0"/>
        <w:spacing w:line="64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单位名称：</w:t>
      </w:r>
    </w:p>
    <w:p w14:paraId="139BE987">
      <w:pPr>
        <w:autoSpaceDE w:val="0"/>
        <w:autoSpaceDN w:val="0"/>
        <w:adjustRightInd w:val="0"/>
        <w:spacing w:line="64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地址：</w:t>
      </w:r>
    </w:p>
    <w:p w14:paraId="0095618E">
      <w:pPr>
        <w:autoSpaceDE w:val="0"/>
        <w:autoSpaceDN w:val="0"/>
        <w:adjustRightInd w:val="0"/>
        <w:spacing w:line="64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姓名：性别：年龄：职务：</w:t>
      </w:r>
    </w:p>
    <w:p w14:paraId="54456CDD">
      <w:pPr>
        <w:spacing w:line="640" w:lineRule="exact"/>
        <w:ind w:left="1" w:firstLine="560" w:firstLineChars="200"/>
        <w:rPr>
          <w:rFonts w:hint="eastAsia" w:ascii="宋体" w:hAnsi="宋体" w:eastAsia="宋体" w:cs="宋体"/>
          <w:sz w:val="28"/>
        </w:rPr>
      </w:pPr>
      <w:r>
        <w:rPr>
          <w:rFonts w:hint="eastAsia" w:ascii="宋体" w:hAnsi="宋体" w:eastAsia="宋体" w:cs="宋体"/>
          <w:sz w:val="28"/>
          <w:szCs w:val="28"/>
          <w:lang w:val="zh-CN"/>
        </w:rPr>
        <w:t xml:space="preserve">系  </w:t>
      </w:r>
      <w:r>
        <w:rPr>
          <w:rFonts w:hint="eastAsia" w:ascii="宋体" w:hAnsi="宋体" w:eastAsia="宋体" w:cs="宋体"/>
          <w:sz w:val="28"/>
          <w:szCs w:val="28"/>
          <w:u w:val="single"/>
          <w:lang w:val="zh-CN"/>
        </w:rPr>
        <w:t>（投标供应商名称）</w:t>
      </w:r>
      <w:r>
        <w:rPr>
          <w:rFonts w:hint="eastAsia" w:ascii="宋体" w:hAnsi="宋体" w:eastAsia="宋体" w:cs="宋体"/>
          <w:sz w:val="28"/>
          <w:szCs w:val="28"/>
          <w:lang w:val="zh-CN"/>
        </w:rPr>
        <w:t>的法定代表人。</w:t>
      </w:r>
      <w:r>
        <w:rPr>
          <w:rFonts w:hint="eastAsia" w:ascii="宋体" w:hAnsi="宋体" w:eastAsia="宋体" w:cs="宋体"/>
          <w:sz w:val="28"/>
        </w:rPr>
        <w:t>为参与项目，签署上述项目的响应文件、进行投标、签署合同和处理与之有关的一切事务。</w:t>
      </w:r>
    </w:p>
    <w:p w14:paraId="1D5E87CA">
      <w:pPr>
        <w:autoSpaceDE w:val="0"/>
        <w:autoSpaceDN w:val="0"/>
        <w:adjustRightInd w:val="0"/>
        <w:spacing w:line="640" w:lineRule="exact"/>
        <w:rPr>
          <w:rFonts w:hint="eastAsia" w:ascii="宋体" w:hAnsi="宋体" w:eastAsia="宋体" w:cs="宋体"/>
          <w:sz w:val="28"/>
          <w:szCs w:val="28"/>
          <w:lang w:val="zh-CN"/>
        </w:rPr>
      </w:pPr>
    </w:p>
    <w:p w14:paraId="2F0B49FF">
      <w:pPr>
        <w:autoSpaceDE w:val="0"/>
        <w:autoSpaceDN w:val="0"/>
        <w:adjustRightInd w:val="0"/>
        <w:spacing w:line="640" w:lineRule="exact"/>
        <w:ind w:firstLine="280"/>
        <w:rPr>
          <w:rFonts w:hint="eastAsia" w:ascii="宋体" w:hAnsi="宋体" w:eastAsia="宋体" w:cs="宋体"/>
          <w:sz w:val="28"/>
          <w:szCs w:val="28"/>
          <w:lang w:val="zh-CN"/>
        </w:rPr>
      </w:pPr>
      <w:r>
        <w:rPr>
          <w:rFonts w:hint="eastAsia" w:ascii="宋体" w:hAnsi="宋体" w:eastAsia="宋体" w:cs="宋体"/>
          <w:sz w:val="28"/>
          <w:szCs w:val="28"/>
          <w:lang w:val="zh-CN"/>
        </w:rPr>
        <w:t>特此证明。</w:t>
      </w:r>
    </w:p>
    <w:p w14:paraId="109E6DB3">
      <w:pPr>
        <w:spacing w:line="640" w:lineRule="exact"/>
        <w:ind w:firstLine="5600" w:firstLineChars="2000"/>
        <w:rPr>
          <w:rFonts w:hint="eastAsia" w:ascii="宋体" w:hAnsi="宋体" w:eastAsia="宋体" w:cs="宋体"/>
          <w:sz w:val="28"/>
        </w:rPr>
      </w:pPr>
    </w:p>
    <w:p w14:paraId="4B12AEDD">
      <w:pPr>
        <w:spacing w:line="640" w:lineRule="exact"/>
        <w:ind w:firstLine="5173" w:firstLineChars="2053"/>
        <w:rPr>
          <w:rFonts w:hint="eastAsia" w:ascii="宋体" w:hAnsi="宋体" w:eastAsia="宋体" w:cs="宋体"/>
          <w:w w:val="90"/>
          <w:sz w:val="28"/>
        </w:rPr>
      </w:pPr>
      <w:r>
        <w:rPr>
          <w:rFonts w:hint="eastAsia" w:ascii="宋体" w:hAnsi="宋体" w:eastAsia="宋体" w:cs="宋体"/>
          <w:w w:val="90"/>
          <w:sz w:val="28"/>
          <w:lang w:val="en-US" w:eastAsia="zh-CN"/>
        </w:rPr>
        <w:t>投标</w:t>
      </w:r>
      <w:r>
        <w:rPr>
          <w:rFonts w:hint="eastAsia" w:ascii="宋体" w:hAnsi="宋体" w:eastAsia="宋体" w:cs="宋体"/>
          <w:w w:val="90"/>
          <w:sz w:val="28"/>
        </w:rPr>
        <w:t>供应商：</w:t>
      </w:r>
      <w:r>
        <w:rPr>
          <w:rFonts w:hint="eastAsia" w:ascii="宋体" w:hAnsi="宋体" w:eastAsia="宋体" w:cs="宋体"/>
          <w:w w:val="90"/>
          <w:sz w:val="28"/>
          <w:u w:val="single"/>
        </w:rPr>
        <w:t>（加盖公章）</w:t>
      </w:r>
    </w:p>
    <w:p w14:paraId="6F7F961A">
      <w:pPr>
        <w:snapToGrid w:val="0"/>
        <w:spacing w:line="640" w:lineRule="exact"/>
        <w:ind w:firstLine="5320" w:firstLineChars="1900"/>
        <w:rPr>
          <w:rFonts w:hint="eastAsia" w:ascii="宋体" w:hAnsi="宋体" w:eastAsia="宋体" w:cs="宋体"/>
          <w:sz w:val="28"/>
          <w:szCs w:val="28"/>
        </w:rPr>
      </w:pPr>
      <w:r>
        <w:rPr>
          <w:rFonts w:hint="eastAsia" w:ascii="宋体" w:hAnsi="宋体" w:eastAsia="宋体" w:cs="宋体"/>
          <w:sz w:val="28"/>
          <w:szCs w:val="28"/>
        </w:rPr>
        <w:t>年月日</w:t>
      </w:r>
    </w:p>
    <w:p w14:paraId="44F59E30">
      <w:pPr>
        <w:snapToGrid w:val="0"/>
        <w:spacing w:line="640" w:lineRule="exact"/>
        <w:ind w:firstLine="5320" w:firstLineChars="1900"/>
        <w:rPr>
          <w:rFonts w:hint="eastAsia" w:ascii="宋体" w:hAnsi="宋体" w:eastAsia="宋体" w:cs="宋体"/>
          <w:sz w:val="28"/>
          <w:szCs w:val="28"/>
        </w:rPr>
      </w:pPr>
    </w:p>
    <w:p w14:paraId="3747219C">
      <w:pPr>
        <w:spacing w:line="640" w:lineRule="exact"/>
        <w:ind w:firstLine="2394" w:firstLineChars="1140"/>
        <w:rPr>
          <w:rFonts w:hint="eastAsia" w:ascii="宋体" w:hAnsi="宋体" w:eastAsia="宋体" w:cs="宋体"/>
          <w:b/>
          <w:bCs/>
          <w:sz w:val="28"/>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3314700" cy="1584960"/>
                        </a:xfrm>
                        <a:prstGeom prst="rect">
                          <a:avLst/>
                        </a:prstGeom>
                        <a:solidFill>
                          <a:srgbClr val="FFFFFF"/>
                        </a:solidFill>
                        <a:ln w="9525">
                          <a:solidFill>
                            <a:srgbClr val="000000"/>
                          </a:solidFill>
                          <a:miter lim="800000"/>
                        </a:ln>
                        <a:effectLst/>
                      </wps:spPr>
                      <wps:txbx>
                        <w:txbxContent>
                          <w:p w14:paraId="0F290571">
                            <w:pPr>
                              <w:jc w:val="center"/>
                            </w:pPr>
                          </w:p>
                          <w:p w14:paraId="3EBF468A">
                            <w:pPr>
                              <w:jc w:val="center"/>
                            </w:pPr>
                          </w:p>
                          <w:p w14:paraId="33C8FC7C">
                            <w:pPr>
                              <w:jc w:val="center"/>
                            </w:pPr>
                          </w:p>
                          <w:p w14:paraId="19F404B4">
                            <w:pPr>
                              <w:jc w:val="center"/>
                              <w:rPr>
                                <w:sz w:val="24"/>
                              </w:rPr>
                            </w:pPr>
                            <w:r>
                              <w:rPr>
                                <w:rFonts w:hint="eastAsia"/>
                                <w:sz w:val="24"/>
                              </w:rPr>
                              <w:t>身份证复印件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rpt52AAAAAoBAAAPAAAAAAAAAAEAIAAAACIAAABk&#10;cnMvZG93bnJldi54bWxQSwECFAAUAAAACACHTuJAwVE+CT8CAACJBAAADgAAAAAAAAABACAAAAAn&#10;AQAAZHJzL2Uyb0RvYy54bWxQSwUGAAAAAAYABgBZAQAA2AUAAAAA&#10;">
                <v:fill on="t" focussize="0,0"/>
                <v:stroke color="#000000" miterlimit="8" joinstyle="miter"/>
                <v:imagedata o:title=""/>
                <o:lock v:ext="edit" aspectratio="f"/>
                <v:textbox>
                  <w:txbxContent>
                    <w:p w14:paraId="0F290571">
                      <w:pPr>
                        <w:jc w:val="center"/>
                      </w:pPr>
                    </w:p>
                    <w:p w14:paraId="3EBF468A">
                      <w:pPr>
                        <w:jc w:val="center"/>
                      </w:pPr>
                    </w:p>
                    <w:p w14:paraId="33C8FC7C">
                      <w:pPr>
                        <w:jc w:val="center"/>
                      </w:pPr>
                    </w:p>
                    <w:p w14:paraId="19F404B4">
                      <w:pPr>
                        <w:jc w:val="center"/>
                        <w:rPr>
                          <w:sz w:val="24"/>
                        </w:rPr>
                      </w:pPr>
                      <w:r>
                        <w:rPr>
                          <w:rFonts w:hint="eastAsia"/>
                          <w:sz w:val="24"/>
                        </w:rPr>
                        <w:t>身份证复印件</w:t>
                      </w:r>
                    </w:p>
                  </w:txbxContent>
                </v:textbox>
              </v:rect>
            </w:pict>
          </mc:Fallback>
        </mc:AlternateContent>
      </w:r>
    </w:p>
    <w:p w14:paraId="30AD75FB">
      <w:pPr>
        <w:spacing w:line="640" w:lineRule="exact"/>
        <w:ind w:firstLine="3192" w:firstLineChars="1140"/>
        <w:rPr>
          <w:rFonts w:hint="eastAsia" w:ascii="宋体" w:hAnsi="宋体" w:eastAsia="宋体" w:cs="宋体"/>
          <w:b/>
          <w:bCs/>
          <w:sz w:val="28"/>
        </w:rPr>
      </w:pPr>
    </w:p>
    <w:p w14:paraId="02A22800">
      <w:pPr>
        <w:spacing w:line="640" w:lineRule="exact"/>
        <w:ind w:firstLine="3192" w:firstLineChars="1140"/>
        <w:rPr>
          <w:rFonts w:hint="eastAsia" w:ascii="宋体" w:hAnsi="宋体" w:eastAsia="宋体" w:cs="宋体"/>
          <w:b/>
          <w:bCs/>
          <w:sz w:val="28"/>
        </w:rPr>
      </w:pPr>
    </w:p>
    <w:p w14:paraId="1C8B9848">
      <w:pPr>
        <w:spacing w:line="640" w:lineRule="exact"/>
        <w:ind w:firstLine="3192" w:firstLineChars="1140"/>
        <w:rPr>
          <w:rFonts w:hint="eastAsia" w:ascii="宋体" w:hAnsi="宋体" w:eastAsia="宋体" w:cs="宋体"/>
          <w:b/>
          <w:bCs/>
          <w:sz w:val="28"/>
        </w:rPr>
      </w:pPr>
    </w:p>
    <w:p w14:paraId="40FC7837">
      <w:pPr>
        <w:spacing w:line="640" w:lineRule="exact"/>
        <w:ind w:firstLine="3192" w:firstLineChars="1140"/>
        <w:rPr>
          <w:rFonts w:hint="eastAsia" w:ascii="宋体" w:hAnsi="宋体" w:eastAsia="宋体" w:cs="宋体"/>
          <w:b/>
          <w:bCs/>
          <w:sz w:val="28"/>
        </w:rPr>
      </w:pPr>
    </w:p>
    <w:p w14:paraId="61FF2024">
      <w:pPr>
        <w:spacing w:line="440" w:lineRule="exact"/>
        <w:ind w:firstLine="560" w:firstLineChars="200"/>
        <w:rPr>
          <w:rFonts w:hint="eastAsia" w:ascii="宋体" w:hAnsi="宋体" w:eastAsia="宋体" w:cs="宋体"/>
          <w:b/>
          <w:bCs/>
          <w:sz w:val="28"/>
        </w:rPr>
      </w:pPr>
    </w:p>
    <w:p w14:paraId="1EBE3665">
      <w:pPr>
        <w:spacing w:line="440" w:lineRule="exact"/>
        <w:ind w:firstLine="480" w:firstLineChars="200"/>
        <w:rPr>
          <w:rFonts w:hint="eastAsia" w:ascii="宋体" w:hAnsi="宋体" w:eastAsia="宋体" w:cs="宋体"/>
          <w:b/>
          <w:sz w:val="24"/>
        </w:rPr>
      </w:pPr>
      <w:r>
        <w:rPr>
          <w:rFonts w:hint="eastAsia" w:ascii="宋体" w:hAnsi="宋体" w:eastAsia="宋体" w:cs="宋体"/>
          <w:b/>
          <w:bCs/>
          <w:sz w:val="24"/>
        </w:rPr>
        <w:t>注:</w:t>
      </w:r>
      <w:r>
        <w:rPr>
          <w:rFonts w:hint="eastAsia" w:ascii="宋体" w:hAnsi="宋体" w:eastAsia="宋体" w:cs="宋体"/>
          <w:b/>
          <w:bCs/>
          <w:sz w:val="24"/>
          <w:lang w:val="en-US" w:eastAsia="zh-CN"/>
        </w:rPr>
        <w:t>投标</w:t>
      </w:r>
      <w:r>
        <w:rPr>
          <w:rFonts w:hint="eastAsia" w:ascii="宋体" w:hAnsi="宋体" w:eastAsia="宋体" w:cs="宋体"/>
          <w:b/>
          <w:bCs/>
          <w:sz w:val="24"/>
        </w:rPr>
        <w:t>供应商法定代表人参加</w:t>
      </w:r>
      <w:r>
        <w:rPr>
          <w:rFonts w:hint="eastAsia" w:ascii="宋体" w:hAnsi="宋体" w:eastAsia="宋体" w:cs="宋体"/>
          <w:b/>
          <w:bCs/>
          <w:sz w:val="24"/>
          <w:lang w:val="en-US" w:eastAsia="zh-CN"/>
        </w:rPr>
        <w:t>投标</w:t>
      </w:r>
      <w:r>
        <w:rPr>
          <w:rFonts w:hint="eastAsia" w:ascii="宋体" w:hAnsi="宋体" w:eastAsia="宋体" w:cs="宋体"/>
          <w:b/>
          <w:bCs/>
          <w:sz w:val="24"/>
        </w:rPr>
        <w:t>的，必须附法定代表人身份证复印件并加盖委托单位公章。</w:t>
      </w:r>
      <w:r>
        <w:rPr>
          <w:rFonts w:hint="eastAsia" w:ascii="宋体" w:hAnsi="宋体" w:eastAsia="宋体" w:cs="宋体"/>
          <w:b/>
          <w:sz w:val="24"/>
        </w:rPr>
        <w:t>法定代表人授权其他人参加</w:t>
      </w:r>
      <w:r>
        <w:rPr>
          <w:rFonts w:hint="eastAsia" w:ascii="宋体" w:hAnsi="宋体" w:eastAsia="宋体" w:cs="宋体"/>
          <w:b/>
          <w:bCs/>
          <w:sz w:val="24"/>
          <w:lang w:val="en-US" w:eastAsia="zh-CN"/>
        </w:rPr>
        <w:t>投标</w:t>
      </w:r>
      <w:r>
        <w:rPr>
          <w:rFonts w:hint="eastAsia" w:ascii="宋体" w:hAnsi="宋体" w:eastAsia="宋体" w:cs="宋体"/>
          <w:b/>
          <w:sz w:val="24"/>
        </w:rPr>
        <w:t>的，仅需填写“授权委托书”。</w:t>
      </w:r>
    </w:p>
    <w:p w14:paraId="1EC2178C">
      <w:pPr>
        <w:pStyle w:val="14"/>
        <w:rPr>
          <w:rFonts w:hint="eastAsia" w:ascii="宋体" w:hAnsi="宋体" w:eastAsia="宋体" w:cs="宋体"/>
          <w:b/>
          <w:sz w:val="32"/>
        </w:rPr>
      </w:pPr>
    </w:p>
    <w:p w14:paraId="20696888">
      <w:pPr>
        <w:pStyle w:val="14"/>
        <w:rPr>
          <w:rFonts w:hint="eastAsia" w:ascii="宋体" w:hAnsi="宋体" w:eastAsia="宋体" w:cs="宋体"/>
          <w:b/>
          <w:sz w:val="32"/>
        </w:rPr>
      </w:pPr>
    </w:p>
    <w:p w14:paraId="2A15C191">
      <w:pPr>
        <w:pStyle w:val="14"/>
        <w:rPr>
          <w:rFonts w:hint="eastAsia" w:ascii="宋体" w:hAnsi="宋体" w:eastAsia="宋体" w:cs="宋体"/>
          <w:sz w:val="32"/>
          <w:u w:val="single"/>
        </w:rPr>
      </w:pPr>
      <w:r>
        <w:rPr>
          <w:rFonts w:hint="eastAsia" w:ascii="宋体" w:hAnsi="宋体" w:eastAsia="宋体" w:cs="宋体"/>
          <w:b/>
          <w:sz w:val="32"/>
        </w:rPr>
        <w:t>示范格式二</w:t>
      </w:r>
    </w:p>
    <w:p w14:paraId="63494703">
      <w:pPr>
        <w:spacing w:line="520" w:lineRule="exact"/>
        <w:ind w:firstLine="3761" w:firstLineChars="1045"/>
        <w:rPr>
          <w:rFonts w:hint="eastAsia" w:ascii="宋体" w:hAnsi="宋体" w:eastAsia="宋体" w:cs="宋体"/>
          <w:b/>
          <w:bCs/>
          <w:sz w:val="36"/>
          <w:szCs w:val="36"/>
        </w:rPr>
      </w:pPr>
      <w:r>
        <w:rPr>
          <w:rFonts w:hint="eastAsia" w:ascii="宋体" w:hAnsi="宋体" w:eastAsia="宋体" w:cs="宋体"/>
          <w:b/>
          <w:bCs/>
          <w:sz w:val="36"/>
          <w:szCs w:val="36"/>
        </w:rPr>
        <w:t>授权委托书</w:t>
      </w:r>
    </w:p>
    <w:p w14:paraId="31753832">
      <w:pPr>
        <w:spacing w:line="440" w:lineRule="exact"/>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single"/>
        </w:rPr>
        <w:t>（采购单位）</w:t>
      </w:r>
      <w:r>
        <w:rPr>
          <w:rFonts w:hint="eastAsia" w:ascii="宋体" w:hAnsi="宋体" w:eastAsia="宋体" w:cs="宋体"/>
          <w:b/>
          <w:bCs/>
          <w:sz w:val="24"/>
        </w:rPr>
        <w:t>：</w:t>
      </w:r>
    </w:p>
    <w:p w14:paraId="5C7DDE08">
      <w:pPr>
        <w:spacing w:line="440" w:lineRule="exact"/>
        <w:rPr>
          <w:rFonts w:hint="eastAsia" w:ascii="宋体" w:hAnsi="宋体" w:eastAsia="宋体" w:cs="宋体"/>
          <w:sz w:val="24"/>
        </w:rPr>
      </w:pPr>
      <w:r>
        <w:rPr>
          <w:rFonts w:hint="eastAsia" w:ascii="宋体" w:hAnsi="宋体" w:eastAsia="宋体" w:cs="宋体"/>
          <w:sz w:val="24"/>
        </w:rPr>
        <w:t>本授权书宣告：</w:t>
      </w:r>
    </w:p>
    <w:p w14:paraId="4AF13466">
      <w:pPr>
        <w:snapToGrid w:val="0"/>
        <w:spacing w:line="440" w:lineRule="exact"/>
        <w:rPr>
          <w:rFonts w:hint="eastAsia" w:ascii="宋体" w:hAnsi="宋体" w:eastAsia="宋体" w:cs="宋体"/>
          <w:sz w:val="24"/>
        </w:rPr>
      </w:pPr>
      <w:r>
        <w:rPr>
          <w:rFonts w:hint="eastAsia" w:ascii="宋体" w:hAnsi="宋体" w:eastAsia="宋体" w:cs="宋体"/>
          <w:sz w:val="24"/>
        </w:rPr>
        <w:t>委托方：地址：</w:t>
      </w:r>
    </w:p>
    <w:p w14:paraId="0069CE46">
      <w:pPr>
        <w:snapToGrid w:val="0"/>
        <w:spacing w:line="440" w:lineRule="exact"/>
        <w:rPr>
          <w:rFonts w:hint="eastAsia" w:ascii="宋体" w:hAnsi="宋体" w:eastAsia="宋体" w:cs="宋体"/>
          <w:sz w:val="24"/>
          <w:u w:val="single"/>
        </w:rPr>
      </w:pPr>
      <w:r>
        <w:rPr>
          <w:rFonts w:hint="eastAsia" w:ascii="宋体" w:hAnsi="宋体" w:eastAsia="宋体" w:cs="宋体"/>
          <w:sz w:val="24"/>
        </w:rPr>
        <w:t>法定代表人：</w:t>
      </w:r>
    </w:p>
    <w:p w14:paraId="0E8D7144">
      <w:pPr>
        <w:snapToGrid w:val="0"/>
        <w:spacing w:line="440" w:lineRule="exact"/>
        <w:rPr>
          <w:rFonts w:hint="eastAsia" w:ascii="宋体" w:hAnsi="宋体" w:eastAsia="宋体" w:cs="宋体"/>
          <w:sz w:val="24"/>
        </w:rPr>
      </w:pPr>
      <w:r>
        <w:rPr>
          <w:rFonts w:hint="eastAsia" w:ascii="宋体" w:hAnsi="宋体" w:eastAsia="宋体" w:cs="宋体"/>
          <w:sz w:val="24"/>
        </w:rPr>
        <w:t>受托人：姓名性别：出生日期：年月日</w:t>
      </w:r>
    </w:p>
    <w:p w14:paraId="582AE285">
      <w:pPr>
        <w:snapToGrid w:val="0"/>
        <w:spacing w:line="440" w:lineRule="exact"/>
        <w:rPr>
          <w:rFonts w:hint="eastAsia" w:ascii="宋体" w:hAnsi="宋体" w:eastAsia="宋体" w:cs="宋体"/>
          <w:sz w:val="24"/>
        </w:rPr>
      </w:pPr>
      <w:r>
        <w:rPr>
          <w:rFonts w:hint="eastAsia" w:ascii="宋体" w:hAnsi="宋体" w:eastAsia="宋体" w:cs="宋体"/>
          <w:sz w:val="24"/>
        </w:rPr>
        <w:t>所在单位：职务：</w:t>
      </w:r>
    </w:p>
    <w:p w14:paraId="7860789E">
      <w:pPr>
        <w:snapToGrid w:val="0"/>
        <w:spacing w:line="440" w:lineRule="exact"/>
        <w:rPr>
          <w:rFonts w:hint="eastAsia" w:ascii="宋体" w:hAnsi="宋体" w:eastAsia="宋体" w:cs="宋体"/>
          <w:sz w:val="24"/>
        </w:rPr>
      </w:pPr>
      <w:r>
        <w:rPr>
          <w:rFonts w:hint="eastAsia" w:ascii="宋体" w:hAnsi="宋体" w:eastAsia="宋体" w:cs="宋体"/>
          <w:sz w:val="24"/>
        </w:rPr>
        <w:t>身份证：联系方式：</w:t>
      </w:r>
    </w:p>
    <w:p w14:paraId="11ACA1F2">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兹委托受托人代表我公司参加采购人的</w:t>
      </w:r>
      <w:r>
        <w:rPr>
          <w:rFonts w:hint="eastAsia" w:ascii="宋体" w:hAnsi="宋体" w:eastAsia="宋体" w:cs="宋体"/>
          <w:sz w:val="24"/>
          <w:u w:val="single"/>
        </w:rPr>
        <w:t xml:space="preserve">          </w:t>
      </w:r>
      <w:r>
        <w:rPr>
          <w:rFonts w:hint="eastAsia" w:ascii="宋体" w:hAnsi="宋体" w:eastAsia="宋体" w:cs="宋体"/>
          <w:sz w:val="24"/>
        </w:rPr>
        <w:t>（项目编号:    ）的政府采购活动，受托人有权在该投标活动中，以我单位的名义签署投标函和响应文件，与</w:t>
      </w:r>
      <w:r>
        <w:rPr>
          <w:rFonts w:hint="eastAsia" w:ascii="宋体" w:hAnsi="宋体" w:eastAsia="宋体" w:cs="宋体"/>
          <w:sz w:val="24"/>
          <w:lang w:val="en-US" w:eastAsia="zh-CN"/>
        </w:rPr>
        <w:t>采购人</w:t>
      </w:r>
      <w:r>
        <w:rPr>
          <w:rFonts w:hint="eastAsia" w:ascii="宋体" w:hAnsi="宋体" w:eastAsia="宋体" w:cs="宋体"/>
          <w:sz w:val="24"/>
        </w:rPr>
        <w:t>协商、澄清、解释，签订合同书并执行一切与此有关的事项。</w:t>
      </w:r>
    </w:p>
    <w:p w14:paraId="55E21BBE">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受托人在办理上述事宜过程中以其自己的名义所签署的所有文件我公司均予以承认。受托人无转委托权。</w:t>
      </w:r>
    </w:p>
    <w:p w14:paraId="653F845B">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委托期限：至上述事宜处理完毕止。</w:t>
      </w:r>
    </w:p>
    <w:p w14:paraId="041FB335">
      <w:pPr>
        <w:snapToGrid w:val="0"/>
        <w:spacing w:line="520" w:lineRule="exact"/>
        <w:ind w:firstLine="4320" w:firstLineChars="1800"/>
        <w:rPr>
          <w:rFonts w:hint="eastAsia" w:ascii="宋体" w:hAnsi="宋体" w:eastAsia="宋体" w:cs="宋体"/>
          <w:sz w:val="24"/>
          <w:u w:val="single"/>
        </w:rPr>
      </w:pPr>
      <w:r>
        <w:rPr>
          <w:rFonts w:hint="eastAsia" w:ascii="宋体" w:hAnsi="宋体" w:eastAsia="宋体" w:cs="宋体"/>
          <w:sz w:val="24"/>
        </w:rPr>
        <w:t>委托单位</w:t>
      </w:r>
      <w:r>
        <w:rPr>
          <w:rFonts w:hint="eastAsia" w:ascii="宋体" w:hAnsi="宋体" w:eastAsia="宋体" w:cs="宋体"/>
          <w:sz w:val="24"/>
          <w:u w:val="single"/>
        </w:rPr>
        <w:t>（公章）</w:t>
      </w:r>
    </w:p>
    <w:p w14:paraId="4F7B8C09">
      <w:pPr>
        <w:spacing w:line="520" w:lineRule="exact"/>
        <w:ind w:firstLine="4680" w:firstLineChars="1950"/>
        <w:rPr>
          <w:rFonts w:hint="eastAsia" w:ascii="宋体" w:hAnsi="宋体" w:eastAsia="宋体" w:cs="宋体"/>
          <w:sz w:val="24"/>
        </w:rPr>
      </w:pPr>
      <w:r>
        <w:rPr>
          <w:rFonts w:hint="eastAsia" w:ascii="宋体" w:hAnsi="宋体" w:eastAsia="宋体" w:cs="宋体"/>
          <w:sz w:val="24"/>
        </w:rPr>
        <w:t>年月日</w:t>
      </w:r>
    </w:p>
    <w:p w14:paraId="08F8B336">
      <w:pPr>
        <w:spacing w:line="520" w:lineRule="exact"/>
        <w:ind w:firstLine="4095" w:firstLineChars="1950"/>
        <w:rPr>
          <w:rFonts w:hint="eastAsia" w:ascii="宋体" w:hAnsi="宋体" w:eastAsia="宋体" w:cs="宋体"/>
          <w:b/>
          <w:bCs/>
          <w:sz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314700" cy="1684020"/>
                        </a:xfrm>
                        <a:prstGeom prst="rect">
                          <a:avLst/>
                        </a:prstGeom>
                        <a:solidFill>
                          <a:srgbClr val="FFFFFF"/>
                        </a:solidFill>
                        <a:ln w="9525">
                          <a:solidFill>
                            <a:srgbClr val="000000"/>
                          </a:solidFill>
                          <a:miter lim="800000"/>
                        </a:ln>
                        <a:effectLst/>
                      </wps:spPr>
                      <wps:txbx>
                        <w:txbxContent>
                          <w:p w14:paraId="3CEBDD57">
                            <w:pPr>
                              <w:jc w:val="center"/>
                            </w:pPr>
                          </w:p>
                          <w:p w14:paraId="4D44BBDF">
                            <w:pPr>
                              <w:jc w:val="center"/>
                            </w:pPr>
                          </w:p>
                          <w:p w14:paraId="42EAB3EF">
                            <w:pPr>
                              <w:jc w:val="center"/>
                            </w:pPr>
                          </w:p>
                          <w:p w14:paraId="682C0D20">
                            <w:pPr>
                              <w:jc w:val="center"/>
                              <w:rPr>
                                <w:sz w:val="24"/>
                              </w:rPr>
                            </w:pPr>
                            <w:r>
                              <w:rPr>
                                <w:rFonts w:hint="eastAsia"/>
                                <w:sz w:val="24"/>
                              </w:rPr>
                              <w:t>身份证复印件</w:t>
                            </w:r>
                          </w:p>
                          <w:p w14:paraId="6E515553">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exAINgAAAAKAQAADwAAAAAAAAABACAAAAAiAAAA&#10;ZHJzL2Rvd25yZXYueG1sUEsBAhQAFAAAAAgAh07iQMn2sapAAgAAiQQAAA4AAAAAAAAAAQAgAAAA&#10;JwEAAGRycy9lMm9Eb2MueG1sUEsFBgAAAAAGAAYAWQEAANkFAAAAAA==&#10;">
                <v:fill on="t" focussize="0,0"/>
                <v:stroke color="#000000" miterlimit="8" joinstyle="miter"/>
                <v:imagedata o:title=""/>
                <o:lock v:ext="edit" aspectratio="f"/>
                <v:textbox>
                  <w:txbxContent>
                    <w:p w14:paraId="3CEBDD57">
                      <w:pPr>
                        <w:jc w:val="center"/>
                      </w:pPr>
                    </w:p>
                    <w:p w14:paraId="4D44BBDF">
                      <w:pPr>
                        <w:jc w:val="center"/>
                      </w:pPr>
                    </w:p>
                    <w:p w14:paraId="42EAB3EF">
                      <w:pPr>
                        <w:jc w:val="center"/>
                      </w:pPr>
                    </w:p>
                    <w:p w14:paraId="682C0D20">
                      <w:pPr>
                        <w:jc w:val="center"/>
                        <w:rPr>
                          <w:sz w:val="24"/>
                        </w:rPr>
                      </w:pPr>
                      <w:r>
                        <w:rPr>
                          <w:rFonts w:hint="eastAsia"/>
                          <w:sz w:val="24"/>
                        </w:rPr>
                        <w:t>身份证复印件</w:t>
                      </w:r>
                    </w:p>
                    <w:p w14:paraId="6E515553">
                      <w:pPr>
                        <w:jc w:val="center"/>
                      </w:pPr>
                    </w:p>
                  </w:txbxContent>
                </v:textbox>
              </v:rect>
            </w:pict>
          </mc:Fallback>
        </mc:AlternateContent>
      </w:r>
    </w:p>
    <w:p w14:paraId="12E0AECF">
      <w:pPr>
        <w:spacing w:line="520" w:lineRule="exact"/>
        <w:ind w:firstLine="5460" w:firstLineChars="1950"/>
        <w:rPr>
          <w:rFonts w:hint="eastAsia" w:ascii="宋体" w:hAnsi="宋体" w:eastAsia="宋体" w:cs="宋体"/>
          <w:b/>
          <w:bCs/>
          <w:sz w:val="28"/>
        </w:rPr>
      </w:pPr>
    </w:p>
    <w:p w14:paraId="57F09DB1">
      <w:pPr>
        <w:spacing w:line="520" w:lineRule="exact"/>
        <w:ind w:firstLine="5460" w:firstLineChars="1950"/>
        <w:rPr>
          <w:rFonts w:hint="eastAsia" w:ascii="宋体" w:hAnsi="宋体" w:eastAsia="宋体" w:cs="宋体"/>
          <w:b/>
          <w:bCs/>
          <w:sz w:val="28"/>
        </w:rPr>
      </w:pPr>
    </w:p>
    <w:p w14:paraId="0569895C">
      <w:pPr>
        <w:spacing w:line="520" w:lineRule="exact"/>
        <w:ind w:firstLine="5460" w:firstLineChars="1950"/>
        <w:rPr>
          <w:rFonts w:hint="eastAsia" w:ascii="宋体" w:hAnsi="宋体" w:eastAsia="宋体" w:cs="宋体"/>
          <w:b/>
          <w:bCs/>
          <w:sz w:val="28"/>
        </w:rPr>
      </w:pPr>
    </w:p>
    <w:p w14:paraId="114C5C71">
      <w:pPr>
        <w:spacing w:line="520" w:lineRule="exact"/>
        <w:ind w:firstLine="5460" w:firstLineChars="1950"/>
        <w:rPr>
          <w:rFonts w:hint="eastAsia" w:ascii="宋体" w:hAnsi="宋体" w:eastAsia="宋体" w:cs="宋体"/>
          <w:b/>
          <w:bCs/>
          <w:sz w:val="28"/>
        </w:rPr>
      </w:pPr>
    </w:p>
    <w:p w14:paraId="58F4F31F">
      <w:pPr>
        <w:spacing w:line="520" w:lineRule="exact"/>
        <w:ind w:firstLine="5460" w:firstLineChars="1950"/>
        <w:rPr>
          <w:rFonts w:hint="eastAsia" w:ascii="宋体" w:hAnsi="宋体" w:eastAsia="宋体" w:cs="宋体"/>
          <w:b/>
          <w:bCs/>
          <w:sz w:val="28"/>
        </w:rPr>
      </w:pPr>
    </w:p>
    <w:p w14:paraId="48EC1196">
      <w:pPr>
        <w:snapToGrid w:val="0"/>
        <w:spacing w:line="520" w:lineRule="exact"/>
        <w:ind w:left="-16" w:leftChars="-8" w:firstLine="561" w:firstLineChars="234"/>
        <w:rPr>
          <w:rFonts w:hint="eastAsia" w:ascii="宋体" w:hAnsi="宋体" w:eastAsia="宋体" w:cs="宋体"/>
          <w:b/>
          <w:sz w:val="24"/>
        </w:rPr>
      </w:pPr>
      <w:r>
        <w:rPr>
          <w:rFonts w:hint="eastAsia" w:ascii="宋体" w:hAnsi="宋体" w:eastAsia="宋体" w:cs="宋体"/>
          <w:b/>
          <w:bCs/>
          <w:sz w:val="24"/>
        </w:rPr>
        <w:t>注:投标供应商委托受托人参加投标的，必须附受托人身份证复印件并加盖委托单位公章 。</w:t>
      </w:r>
      <w:r>
        <w:rPr>
          <w:rFonts w:hint="eastAsia" w:ascii="宋体" w:hAnsi="宋体" w:eastAsia="宋体" w:cs="宋体"/>
          <w:b/>
          <w:sz w:val="24"/>
        </w:rPr>
        <w:t>法定代表人直接参加投标的，仅需填写“法定代表人资格证明”。</w:t>
      </w:r>
    </w:p>
    <w:bookmarkEnd w:id="69"/>
    <w:p w14:paraId="3C0AC0E2">
      <w:pPr>
        <w:pStyle w:val="14"/>
        <w:ind w:firstLine="562"/>
        <w:rPr>
          <w:rFonts w:hint="eastAsia" w:ascii="宋体" w:hAnsi="宋体" w:eastAsia="宋体" w:cs="宋体"/>
          <w:color w:val="000000"/>
          <w:sz w:val="36"/>
          <w:szCs w:val="36"/>
        </w:rPr>
      </w:pPr>
    </w:p>
    <w:p w14:paraId="5F0ACC84">
      <w:pPr>
        <w:pStyle w:val="14"/>
        <w:ind w:firstLine="562"/>
        <w:rPr>
          <w:rFonts w:hint="eastAsia" w:ascii="宋体" w:hAnsi="宋体" w:eastAsia="宋体" w:cs="宋体"/>
          <w:color w:val="000000"/>
          <w:sz w:val="36"/>
          <w:szCs w:val="36"/>
        </w:rPr>
      </w:pPr>
    </w:p>
    <w:p w14:paraId="6F84958A">
      <w:pPr>
        <w:pStyle w:val="14"/>
        <w:ind w:firstLine="562"/>
        <w:rPr>
          <w:rFonts w:hint="eastAsia" w:ascii="宋体" w:hAnsi="宋体" w:eastAsia="宋体" w:cs="宋体"/>
          <w:color w:val="000000"/>
          <w:sz w:val="36"/>
          <w:szCs w:val="36"/>
        </w:rPr>
      </w:pPr>
    </w:p>
    <w:p w14:paraId="277D1D07">
      <w:pPr>
        <w:pStyle w:val="14"/>
        <w:rPr>
          <w:rFonts w:hint="eastAsia" w:ascii="宋体" w:hAnsi="宋体" w:eastAsia="宋体" w:cs="宋体"/>
          <w:color w:val="000000"/>
          <w:sz w:val="36"/>
          <w:szCs w:val="36"/>
        </w:rPr>
      </w:pPr>
      <w:r>
        <w:rPr>
          <w:rFonts w:hint="eastAsia" w:ascii="宋体" w:hAnsi="宋体" w:eastAsia="宋体" w:cs="宋体"/>
          <w:color w:val="000000"/>
          <w:sz w:val="36"/>
          <w:szCs w:val="36"/>
        </w:rPr>
        <w:t>示范格式三</w:t>
      </w:r>
    </w:p>
    <w:p w14:paraId="14123A24">
      <w:pPr>
        <w:pStyle w:val="14"/>
        <w:jc w:val="center"/>
        <w:rPr>
          <w:rFonts w:hint="eastAsia" w:ascii="宋体" w:hAnsi="宋体" w:eastAsia="宋体" w:cs="宋体"/>
          <w:color w:val="000000"/>
          <w:sz w:val="44"/>
          <w:szCs w:val="44"/>
        </w:rPr>
      </w:pPr>
      <w:r>
        <w:rPr>
          <w:rFonts w:hint="eastAsia" w:ascii="宋体" w:hAnsi="宋体" w:eastAsia="宋体" w:cs="宋体"/>
          <w:color w:val="000000"/>
          <w:sz w:val="44"/>
          <w:szCs w:val="44"/>
        </w:rPr>
        <w:t>承   诺  书</w:t>
      </w:r>
    </w:p>
    <w:p w14:paraId="2955E323">
      <w:pPr>
        <w:pStyle w:val="14"/>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（采购单位） </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rPr>
        <w:t>：</w:t>
      </w:r>
    </w:p>
    <w:p w14:paraId="5D3FF63F">
      <w:pPr>
        <w:pStyle w:val="14"/>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我公司在                      项目（编号：        ）投标过程中，作如下承诺：</w:t>
      </w:r>
    </w:p>
    <w:p w14:paraId="30DAB2CE">
      <w:pPr>
        <w:pStyle w:val="14"/>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一、参加本次项目投标活动前3年内没有重大违法记录（被刑事处罚或者责令停产停业，吊销许可证或者执照，</w:t>
      </w:r>
      <w:r>
        <w:rPr>
          <w:rFonts w:hint="eastAsia" w:ascii="宋体" w:hAnsi="宋体" w:eastAsia="宋体" w:cs="宋体"/>
          <w:color w:val="000000"/>
          <w:sz w:val="24"/>
          <w:szCs w:val="24"/>
          <w:lang w:val="en-US" w:eastAsia="zh-CN"/>
        </w:rPr>
        <w:t>较大</w:t>
      </w:r>
      <w:r>
        <w:rPr>
          <w:rFonts w:hint="eastAsia" w:ascii="宋体" w:hAnsi="宋体" w:eastAsia="宋体" w:cs="宋体"/>
          <w:color w:val="000000"/>
          <w:sz w:val="24"/>
          <w:szCs w:val="24"/>
        </w:rPr>
        <w:t>数额罚款等行政处罚，信用中国、政府采购网、其他市级以上信用平台等列有不良记录的）。</w:t>
      </w:r>
    </w:p>
    <w:p w14:paraId="3F025A96">
      <w:pPr>
        <w:pStyle w:val="14"/>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二、我公司与参加本次投标活动的其他单位不存在单位负责人为同一人的情况，也不存在控股、管理、两公司股东有夫妻关系等情况。</w:t>
      </w:r>
    </w:p>
    <w:p w14:paraId="561631EF">
      <w:pPr>
        <w:pStyle w:val="14"/>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三、我公司没有为本项目提供整体设计、规范编制或者项目管理、监理、检测等服务。</w:t>
      </w:r>
    </w:p>
    <w:p w14:paraId="425EE682">
      <w:pPr>
        <w:pStyle w:val="14"/>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不得出现的其他情况：1.投标截止后撤回投标的；2.提供的有关资料、资格证明文件被确认是不真实的；3.被证实有串通（统一哄抬价格）、欺诈行为的；4.被证明有妨碍其他人公平竞争、损害采购单位或者其他投标人合法权益的；5.投标人代表被证明在评标期间与采购人代表、评委、监督人员、工作人员有私下接触的；6.中标人在规定期限内未能按照采购文件规定签订合同的；7.中标人在规定期限内未能根据采购文件规定交纳履约保证金的；8</w:t>
      </w:r>
      <w:r>
        <w:rPr>
          <w:rFonts w:hint="eastAsia" w:hAnsi="宋体" w:cs="宋体"/>
          <w:color w:val="000000"/>
          <w:sz w:val="24"/>
          <w:szCs w:val="24"/>
          <w:lang w:val="en-US" w:eastAsia="zh-CN"/>
        </w:rPr>
        <w:t>.被证实</w:t>
      </w:r>
      <w:r>
        <w:rPr>
          <w:rFonts w:hint="eastAsia" w:ascii="宋体" w:hAnsi="宋体" w:eastAsia="宋体" w:cs="宋体"/>
          <w:color w:val="000000"/>
          <w:sz w:val="24"/>
          <w:szCs w:val="24"/>
        </w:rPr>
        <w:t>与其他投标人的投标文件由同一单位或者个人编制；9.与其他投标人的投标文件载明的项目管理成员或者联系人员为同一人;10.与其他投标人的投标文件异常一致或者投标报价呈规律性差异；11.与其他投标人的投标文件相互混装。</w:t>
      </w:r>
    </w:p>
    <w:p w14:paraId="7470F67F">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en-US" w:eastAsia="zh-CN"/>
        </w:rPr>
        <w:t xml:space="preserve">   </w:t>
      </w:r>
    </w:p>
    <w:p w14:paraId="52CB0199">
      <w:pPr>
        <w:pStyle w:val="14"/>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我公司主动承诺以上内容，如有违反，自愿</w:t>
      </w:r>
      <w:r>
        <w:rPr>
          <w:rFonts w:hint="eastAsia" w:ascii="宋体" w:hAnsi="宋体" w:eastAsia="宋体" w:cs="宋体"/>
          <w:color w:val="000000"/>
          <w:kern w:val="0"/>
          <w:sz w:val="24"/>
          <w:szCs w:val="24"/>
          <w:lang w:val="en-US" w:eastAsia="zh-CN" w:bidi="ar-SA"/>
        </w:rPr>
        <w:t>放弃中标资格，并</w:t>
      </w:r>
      <w:r>
        <w:rPr>
          <w:rFonts w:hint="eastAsia" w:ascii="宋体" w:hAnsi="宋体" w:eastAsia="宋体" w:cs="宋体"/>
          <w:color w:val="000000"/>
          <w:sz w:val="24"/>
          <w:szCs w:val="24"/>
        </w:rPr>
        <w:t>接受任何处罚。</w:t>
      </w:r>
    </w:p>
    <w:p w14:paraId="296DAD8A">
      <w:pPr>
        <w:pStyle w:val="14"/>
        <w:spacing w:line="50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供应商（盖章）</w:t>
      </w:r>
    </w:p>
    <w:p w14:paraId="13144514">
      <w:pPr>
        <w:pStyle w:val="14"/>
        <w:spacing w:line="50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p w14:paraId="695FF043">
      <w:pPr>
        <w:pStyle w:val="14"/>
        <w:rPr>
          <w:rFonts w:hint="eastAsia" w:ascii="宋体" w:hAnsi="宋体" w:eastAsia="宋体" w:cs="宋体"/>
          <w:b/>
          <w:sz w:val="32"/>
        </w:rPr>
      </w:pPr>
    </w:p>
    <w:p w14:paraId="690D9E0F">
      <w:pPr>
        <w:pStyle w:val="14"/>
        <w:rPr>
          <w:rFonts w:hint="eastAsia" w:ascii="宋体" w:hAnsi="宋体" w:eastAsia="宋体" w:cs="宋体"/>
          <w:b/>
          <w:sz w:val="32"/>
        </w:rPr>
      </w:pPr>
    </w:p>
    <w:p w14:paraId="66F87C2F">
      <w:pPr>
        <w:pStyle w:val="14"/>
        <w:rPr>
          <w:rFonts w:hint="eastAsia" w:ascii="宋体" w:hAnsi="宋体" w:eastAsia="宋体" w:cs="宋体"/>
          <w:b/>
          <w:color w:val="000000"/>
          <w:sz w:val="30"/>
          <w:szCs w:val="30"/>
        </w:rPr>
      </w:pPr>
      <w:r>
        <w:rPr>
          <w:rFonts w:hint="eastAsia" w:ascii="宋体" w:hAnsi="宋体" w:eastAsia="宋体" w:cs="宋体"/>
          <w:b/>
          <w:sz w:val="32"/>
        </w:rPr>
        <w:t>示范</w:t>
      </w:r>
      <w:r>
        <w:rPr>
          <w:rFonts w:hint="eastAsia" w:ascii="宋体" w:hAnsi="宋体" w:eastAsia="宋体" w:cs="宋体"/>
          <w:b/>
          <w:sz w:val="32"/>
          <w:szCs w:val="32"/>
        </w:rPr>
        <w:t xml:space="preserve">格式四 </w:t>
      </w:r>
    </w:p>
    <w:p w14:paraId="0A05D958">
      <w:pPr>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符合《政府采购法》第二十二条规定条件的声明函</w:t>
      </w:r>
    </w:p>
    <w:p w14:paraId="56210046">
      <w:pPr>
        <w:pStyle w:val="14"/>
        <w:spacing w:line="400" w:lineRule="exact"/>
        <w:rPr>
          <w:rFonts w:hint="eastAsia" w:ascii="宋体" w:hAnsi="宋体" w:eastAsia="宋体" w:cs="宋体"/>
          <w:sz w:val="28"/>
          <w:szCs w:val="28"/>
        </w:rPr>
      </w:pPr>
    </w:p>
    <w:p w14:paraId="0C611437">
      <w:pPr>
        <w:pStyle w:val="14"/>
        <w:spacing w:line="480" w:lineRule="auto"/>
        <w:rPr>
          <w:rFonts w:hint="eastAsia" w:ascii="宋体" w:hAnsi="宋体" w:eastAsia="宋体" w:cs="宋体"/>
          <w:sz w:val="28"/>
          <w:szCs w:val="28"/>
        </w:rPr>
      </w:pPr>
      <w:r>
        <w:rPr>
          <w:rFonts w:hint="eastAsia" w:ascii="宋体" w:hAnsi="宋体" w:eastAsia="宋体" w:cs="宋体"/>
          <w:sz w:val="28"/>
          <w:szCs w:val="28"/>
          <w:u w:val="single"/>
        </w:rPr>
        <w:t xml:space="preserve">        （采购单位） </w:t>
      </w:r>
      <w:r>
        <w:rPr>
          <w:rFonts w:hint="eastAsia" w:ascii="宋体" w:hAnsi="宋体" w:eastAsia="宋体" w:cs="宋体"/>
          <w:sz w:val="28"/>
          <w:szCs w:val="28"/>
        </w:rPr>
        <w:t>：</w:t>
      </w:r>
    </w:p>
    <w:p w14:paraId="5B67E90B">
      <w:pPr>
        <w:pStyle w:val="14"/>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我公司在项目（编号：）投标过程中，作如下承诺：</w:t>
      </w:r>
    </w:p>
    <w:p w14:paraId="485DC0AD">
      <w:p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1、我单位具有独立承担民事责任的能力；</w:t>
      </w:r>
    </w:p>
    <w:p w14:paraId="1567A041">
      <w:p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2、我单位具有良好的商业信誉和健全的财务会计制度；</w:t>
      </w:r>
    </w:p>
    <w:p w14:paraId="02CA9694">
      <w:p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3、我单位具有履行合同所必需的设备和专业技术能力；</w:t>
      </w:r>
    </w:p>
    <w:p w14:paraId="1E9DDF0F">
      <w:p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4、我单位有依法缴纳税收和社会保障资金的良好记录；</w:t>
      </w:r>
    </w:p>
    <w:p w14:paraId="5DC33B74">
      <w:pPr>
        <w:autoSpaceDE w:val="0"/>
        <w:autoSpaceDN w:val="0"/>
        <w:adjustRightInd w:val="0"/>
        <w:spacing w:line="640" w:lineRule="exact"/>
        <w:ind w:firstLine="560" w:firstLineChars="200"/>
        <w:jc w:val="left"/>
        <w:rPr>
          <w:rFonts w:hint="eastAsia" w:ascii="宋体" w:hAnsi="宋体" w:eastAsia="宋体" w:cs="宋体"/>
          <w:kern w:val="0"/>
          <w:sz w:val="28"/>
          <w:szCs w:val="28"/>
        </w:rPr>
      </w:pPr>
      <w:r>
        <w:rPr>
          <w:rFonts w:hint="eastAsia" w:ascii="宋体" w:hAnsi="宋体" w:eastAsia="宋体" w:cs="宋体"/>
          <w:sz w:val="28"/>
          <w:szCs w:val="28"/>
        </w:rPr>
        <w:t>5、</w:t>
      </w:r>
      <w:r>
        <w:rPr>
          <w:rFonts w:hint="eastAsia" w:ascii="宋体" w:hAnsi="宋体" w:eastAsia="宋体" w:cs="宋体"/>
          <w:kern w:val="0"/>
          <w:sz w:val="28"/>
          <w:szCs w:val="28"/>
        </w:rPr>
        <w:t>参加政府采购活动前三年内，在经营活动中没有重大违法记录。。</w:t>
      </w:r>
    </w:p>
    <w:p w14:paraId="6454DF36">
      <w:p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6、我单位满足法律、行政法规规定的其他条件。</w:t>
      </w:r>
    </w:p>
    <w:p w14:paraId="79158506">
      <w:pPr>
        <w:pStyle w:val="14"/>
        <w:spacing w:line="480" w:lineRule="auto"/>
        <w:ind w:left="4620" w:hanging="4620" w:hangingChars="1650"/>
        <w:rPr>
          <w:rFonts w:hint="eastAsia" w:ascii="宋体" w:hAnsi="宋体" w:eastAsia="宋体" w:cs="宋体"/>
          <w:sz w:val="28"/>
          <w:szCs w:val="28"/>
        </w:rPr>
      </w:pPr>
      <w:r>
        <w:rPr>
          <w:rFonts w:hint="eastAsia" w:ascii="宋体" w:hAnsi="宋体" w:eastAsia="宋体" w:cs="宋体"/>
          <w:sz w:val="28"/>
          <w:szCs w:val="28"/>
        </w:rPr>
        <w:t xml:space="preserve">                                                                                   供应商（盖章）  </w:t>
      </w:r>
    </w:p>
    <w:p w14:paraId="71D94F0D">
      <w:pPr>
        <w:pStyle w:val="14"/>
        <w:spacing w:line="400" w:lineRule="exact"/>
        <w:ind w:left="4760" w:hanging="4760" w:hangingChars="1700"/>
        <w:rPr>
          <w:rFonts w:hint="eastAsia" w:ascii="宋体" w:hAnsi="宋体" w:eastAsia="宋体" w:cs="宋体"/>
          <w:sz w:val="28"/>
          <w:szCs w:val="28"/>
        </w:rPr>
      </w:pPr>
    </w:p>
    <w:p w14:paraId="30F176F2">
      <w:pPr>
        <w:pStyle w:val="14"/>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日 期：  年   月   日</w:t>
      </w:r>
    </w:p>
    <w:p w14:paraId="41D01EC8">
      <w:pPr>
        <w:pStyle w:val="28"/>
        <w:rPr>
          <w:rFonts w:hint="eastAsia" w:ascii="宋体" w:hAnsi="宋体" w:eastAsia="宋体" w:cs="宋体"/>
          <w:b/>
          <w:sz w:val="32"/>
        </w:rPr>
      </w:pPr>
    </w:p>
    <w:p w14:paraId="3B96B77B">
      <w:pPr>
        <w:pStyle w:val="28"/>
        <w:rPr>
          <w:rFonts w:hint="eastAsia" w:ascii="宋体" w:hAnsi="宋体" w:eastAsia="宋体" w:cs="宋体"/>
          <w:b/>
          <w:sz w:val="32"/>
        </w:rPr>
      </w:pPr>
    </w:p>
    <w:p w14:paraId="4E56C6A4">
      <w:pPr>
        <w:pStyle w:val="28"/>
        <w:rPr>
          <w:rFonts w:hint="eastAsia" w:ascii="宋体" w:hAnsi="宋体" w:eastAsia="宋体" w:cs="宋体"/>
          <w:b/>
          <w:sz w:val="32"/>
        </w:rPr>
      </w:pPr>
    </w:p>
    <w:p w14:paraId="2C7D3222">
      <w:pPr>
        <w:pStyle w:val="28"/>
        <w:rPr>
          <w:rFonts w:hint="eastAsia" w:ascii="宋体" w:hAnsi="宋体" w:eastAsia="宋体" w:cs="宋体"/>
          <w:b/>
          <w:sz w:val="32"/>
        </w:rPr>
      </w:pPr>
    </w:p>
    <w:p w14:paraId="554B92FB">
      <w:pPr>
        <w:tabs>
          <w:tab w:val="left" w:pos="4860"/>
        </w:tabs>
        <w:spacing w:line="588" w:lineRule="exact"/>
        <w:ind w:right="1560"/>
        <w:jc w:val="both"/>
        <w:rPr>
          <w:rFonts w:hint="eastAsia" w:ascii="宋体" w:hAnsi="宋体" w:eastAsia="宋体" w:cs="宋体"/>
        </w:rPr>
      </w:pPr>
    </w:p>
    <w:sectPr>
      <w:footerReference r:id="rId3" w:type="default"/>
      <w:footerReference r:id="rId4" w:type="even"/>
      <w:pgSz w:w="11906" w:h="16838"/>
      <w:pgMar w:top="1191" w:right="1418" w:bottom="1247" w:left="1474" w:header="851" w:footer="992"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6EED">
    <w:pPr>
      <w:pStyle w:val="17"/>
      <w:jc w:val="center"/>
    </w:pPr>
    <w:r>
      <w:fldChar w:fldCharType="begin"/>
    </w:r>
    <w:r>
      <w:instrText xml:space="preserve"> PAGE   \* MERGEFORMAT </w:instrText>
    </w:r>
    <w:r>
      <w:fldChar w:fldCharType="separate"/>
    </w:r>
    <w:r>
      <w:rPr>
        <w:lang w:val="zh-CN"/>
      </w:rPr>
      <w:t>20</w:t>
    </w:r>
    <w:r>
      <w:fldChar w:fldCharType="end"/>
    </w:r>
  </w:p>
  <w:p w14:paraId="6C0C3A22">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C614">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43EC586C">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264C0"/>
    <w:multiLevelType w:val="singleLevel"/>
    <w:tmpl w:val="E1C264C0"/>
    <w:lvl w:ilvl="0" w:tentative="0">
      <w:start w:val="5"/>
      <w:numFmt w:val="chineseCounting"/>
      <w:suff w:val="nothing"/>
      <w:lvlText w:val="%1、"/>
      <w:lvlJc w:val="left"/>
      <w:pPr>
        <w:ind w:left="-60"/>
      </w:pPr>
      <w:rPr>
        <w:rFonts w:hint="eastAsia"/>
      </w:rPr>
    </w:lvl>
  </w:abstractNum>
  <w:abstractNum w:abstractNumId="1">
    <w:nsid w:val="0053208E"/>
    <w:multiLevelType w:val="multilevel"/>
    <w:tmpl w:val="0053208E"/>
    <w:lvl w:ilvl="0" w:tentative="0">
      <w:start w:val="1"/>
      <w:numFmt w:val="chineseCountingThousand"/>
      <w:pStyle w:val="26"/>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D70E44"/>
    <w:multiLevelType w:val="singleLevel"/>
    <w:tmpl w:val="3DD70E44"/>
    <w:lvl w:ilvl="0" w:tentative="0">
      <w:start w:val="4"/>
      <w:numFmt w:val="chineseCounting"/>
      <w:suff w:val="space"/>
      <w:lvlText w:val="第%1部分"/>
      <w:lvlJc w:val="left"/>
      <w:rPr>
        <w:rFonts w:hint="eastAsia"/>
      </w:rPr>
    </w:lvl>
  </w:abstractNum>
  <w:abstractNum w:abstractNumId="3">
    <w:nsid w:val="61DD6D43"/>
    <w:multiLevelType w:val="singleLevel"/>
    <w:tmpl w:val="61DD6D43"/>
    <w:lvl w:ilvl="0" w:tentative="0">
      <w:start w:val="1"/>
      <w:numFmt w:val="chineseCounting"/>
      <w:suff w:val="nothing"/>
      <w:lvlText w:val="%1、"/>
      <w:lvlJc w:val="left"/>
      <w:rPr>
        <w:rFonts w:hint="eastAsia"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OTI2N2YxNmNiOGRhMzJkYWYxYmJkN2E2MWY1YWUifQ=="/>
    <w:docVar w:name="KSO_WPS_MARK_KEY" w:val="61e0291a-fa4c-4d6b-b1f6-8e7919164447"/>
  </w:docVars>
  <w:rsids>
    <w:rsidRoot w:val="00000000"/>
    <w:rsid w:val="001570FF"/>
    <w:rsid w:val="006A1A15"/>
    <w:rsid w:val="00E45A28"/>
    <w:rsid w:val="00F66F31"/>
    <w:rsid w:val="012D2227"/>
    <w:rsid w:val="01423F24"/>
    <w:rsid w:val="019D55FE"/>
    <w:rsid w:val="01A72AFA"/>
    <w:rsid w:val="021A6C4F"/>
    <w:rsid w:val="0241242E"/>
    <w:rsid w:val="024263C4"/>
    <w:rsid w:val="025427D8"/>
    <w:rsid w:val="02994018"/>
    <w:rsid w:val="02B0310F"/>
    <w:rsid w:val="02B04EBD"/>
    <w:rsid w:val="02DF39F5"/>
    <w:rsid w:val="03012F09"/>
    <w:rsid w:val="034177F7"/>
    <w:rsid w:val="035E700F"/>
    <w:rsid w:val="03791753"/>
    <w:rsid w:val="03977E2B"/>
    <w:rsid w:val="039842CF"/>
    <w:rsid w:val="03A013D6"/>
    <w:rsid w:val="03A26EFC"/>
    <w:rsid w:val="043F299D"/>
    <w:rsid w:val="04B52C5F"/>
    <w:rsid w:val="04C900D3"/>
    <w:rsid w:val="04FA68C4"/>
    <w:rsid w:val="054414DE"/>
    <w:rsid w:val="055406CA"/>
    <w:rsid w:val="056703FD"/>
    <w:rsid w:val="05901E38"/>
    <w:rsid w:val="05AA653C"/>
    <w:rsid w:val="06086446"/>
    <w:rsid w:val="06112117"/>
    <w:rsid w:val="06874187"/>
    <w:rsid w:val="069F5975"/>
    <w:rsid w:val="06DB44D3"/>
    <w:rsid w:val="06F7755F"/>
    <w:rsid w:val="072365A6"/>
    <w:rsid w:val="072E184A"/>
    <w:rsid w:val="07470275"/>
    <w:rsid w:val="07625127"/>
    <w:rsid w:val="07751F43"/>
    <w:rsid w:val="079B438E"/>
    <w:rsid w:val="07B471FE"/>
    <w:rsid w:val="07B611C8"/>
    <w:rsid w:val="07B85C34"/>
    <w:rsid w:val="07C5140B"/>
    <w:rsid w:val="07D7113E"/>
    <w:rsid w:val="08071A24"/>
    <w:rsid w:val="081D1247"/>
    <w:rsid w:val="083D48CB"/>
    <w:rsid w:val="08495664"/>
    <w:rsid w:val="084E1AF7"/>
    <w:rsid w:val="085D7896"/>
    <w:rsid w:val="089808CE"/>
    <w:rsid w:val="08AA0601"/>
    <w:rsid w:val="08B374B6"/>
    <w:rsid w:val="08FA50E4"/>
    <w:rsid w:val="0949606C"/>
    <w:rsid w:val="096B1B3E"/>
    <w:rsid w:val="09AB2883"/>
    <w:rsid w:val="09D771D4"/>
    <w:rsid w:val="09EE3789"/>
    <w:rsid w:val="0A116B8A"/>
    <w:rsid w:val="0A187F18"/>
    <w:rsid w:val="0A1B17B6"/>
    <w:rsid w:val="0A2A37A7"/>
    <w:rsid w:val="0A4214C3"/>
    <w:rsid w:val="0A4A209B"/>
    <w:rsid w:val="0A8729A8"/>
    <w:rsid w:val="0A9F23E7"/>
    <w:rsid w:val="0AD823B8"/>
    <w:rsid w:val="0AEA1189"/>
    <w:rsid w:val="0AFF2E86"/>
    <w:rsid w:val="0B136931"/>
    <w:rsid w:val="0B427292"/>
    <w:rsid w:val="0B5331D2"/>
    <w:rsid w:val="0B7849E6"/>
    <w:rsid w:val="0BCB2D68"/>
    <w:rsid w:val="0BFF2A12"/>
    <w:rsid w:val="0C526FE5"/>
    <w:rsid w:val="0CAF61E6"/>
    <w:rsid w:val="0CB90E13"/>
    <w:rsid w:val="0CC859E5"/>
    <w:rsid w:val="0CEF0CD8"/>
    <w:rsid w:val="0D186481"/>
    <w:rsid w:val="0D38267F"/>
    <w:rsid w:val="0D991370"/>
    <w:rsid w:val="0DA47D15"/>
    <w:rsid w:val="0DAE649D"/>
    <w:rsid w:val="0DB25F8E"/>
    <w:rsid w:val="0DF20A80"/>
    <w:rsid w:val="0DFE11D3"/>
    <w:rsid w:val="0E0013EF"/>
    <w:rsid w:val="0E0A401C"/>
    <w:rsid w:val="0E374AB4"/>
    <w:rsid w:val="0E3A0474"/>
    <w:rsid w:val="0E8D07A9"/>
    <w:rsid w:val="0EA87375"/>
    <w:rsid w:val="0EC51760"/>
    <w:rsid w:val="0EDE1004"/>
    <w:rsid w:val="0EE228A3"/>
    <w:rsid w:val="0EF71D66"/>
    <w:rsid w:val="0F2F360E"/>
    <w:rsid w:val="0F340C24"/>
    <w:rsid w:val="0F36630C"/>
    <w:rsid w:val="0F3F7CF5"/>
    <w:rsid w:val="0F4B3FBB"/>
    <w:rsid w:val="0F625791"/>
    <w:rsid w:val="0FC95811"/>
    <w:rsid w:val="100F5919"/>
    <w:rsid w:val="10294501"/>
    <w:rsid w:val="104F3F68"/>
    <w:rsid w:val="10676A6A"/>
    <w:rsid w:val="10A5627E"/>
    <w:rsid w:val="10A961C1"/>
    <w:rsid w:val="1122342A"/>
    <w:rsid w:val="11380EA0"/>
    <w:rsid w:val="115B2212"/>
    <w:rsid w:val="11683CF4"/>
    <w:rsid w:val="116972AB"/>
    <w:rsid w:val="1182211B"/>
    <w:rsid w:val="119836EC"/>
    <w:rsid w:val="11A976A8"/>
    <w:rsid w:val="11B5429E"/>
    <w:rsid w:val="11B83D8F"/>
    <w:rsid w:val="11CC15E8"/>
    <w:rsid w:val="11D02E86"/>
    <w:rsid w:val="11E46932"/>
    <w:rsid w:val="11F76665"/>
    <w:rsid w:val="11FC0C39"/>
    <w:rsid w:val="12135469"/>
    <w:rsid w:val="12241BED"/>
    <w:rsid w:val="12411FD6"/>
    <w:rsid w:val="12883761"/>
    <w:rsid w:val="129E11D6"/>
    <w:rsid w:val="12A83E03"/>
    <w:rsid w:val="12B409FA"/>
    <w:rsid w:val="12BA3594"/>
    <w:rsid w:val="12C80001"/>
    <w:rsid w:val="12C86253"/>
    <w:rsid w:val="135C1146"/>
    <w:rsid w:val="138403CC"/>
    <w:rsid w:val="139B74C4"/>
    <w:rsid w:val="13EE1CEA"/>
    <w:rsid w:val="13FF3264"/>
    <w:rsid w:val="141625D2"/>
    <w:rsid w:val="14887A48"/>
    <w:rsid w:val="149363ED"/>
    <w:rsid w:val="14A23938"/>
    <w:rsid w:val="14BB6070"/>
    <w:rsid w:val="14D26271"/>
    <w:rsid w:val="150A2B53"/>
    <w:rsid w:val="15331A27"/>
    <w:rsid w:val="155242A8"/>
    <w:rsid w:val="156A1844"/>
    <w:rsid w:val="159B4065"/>
    <w:rsid w:val="15AA1C40"/>
    <w:rsid w:val="15B36D47"/>
    <w:rsid w:val="16043DA2"/>
    <w:rsid w:val="161D2412"/>
    <w:rsid w:val="162B4B2F"/>
    <w:rsid w:val="167A1613"/>
    <w:rsid w:val="169D3553"/>
    <w:rsid w:val="173E0892"/>
    <w:rsid w:val="17CA65CA"/>
    <w:rsid w:val="18057602"/>
    <w:rsid w:val="18090EA0"/>
    <w:rsid w:val="181F06C4"/>
    <w:rsid w:val="18737D68"/>
    <w:rsid w:val="189E76B5"/>
    <w:rsid w:val="18D771F0"/>
    <w:rsid w:val="191C5BB4"/>
    <w:rsid w:val="19A96B9D"/>
    <w:rsid w:val="19E27BFB"/>
    <w:rsid w:val="19EE47F1"/>
    <w:rsid w:val="1A134258"/>
    <w:rsid w:val="1A293A7B"/>
    <w:rsid w:val="1A4563DB"/>
    <w:rsid w:val="1A626DED"/>
    <w:rsid w:val="1ABF618E"/>
    <w:rsid w:val="1AFC4CEC"/>
    <w:rsid w:val="1B210CE9"/>
    <w:rsid w:val="1B4548E5"/>
    <w:rsid w:val="1B8B6070"/>
    <w:rsid w:val="1BCA6A25"/>
    <w:rsid w:val="1BE83B3B"/>
    <w:rsid w:val="1C3F293A"/>
    <w:rsid w:val="1C4526C3"/>
    <w:rsid w:val="1C4A3654"/>
    <w:rsid w:val="1C4C5594"/>
    <w:rsid w:val="1C550F17"/>
    <w:rsid w:val="1C6E236D"/>
    <w:rsid w:val="1CA05B4B"/>
    <w:rsid w:val="1CAA0778"/>
    <w:rsid w:val="1CF3211F"/>
    <w:rsid w:val="1D126A49"/>
    <w:rsid w:val="1D181B85"/>
    <w:rsid w:val="1D1F1166"/>
    <w:rsid w:val="1D300C7D"/>
    <w:rsid w:val="1D5675F2"/>
    <w:rsid w:val="1D840FC9"/>
    <w:rsid w:val="1D8F4BC3"/>
    <w:rsid w:val="1DC67833"/>
    <w:rsid w:val="1DFD14A7"/>
    <w:rsid w:val="1E566E09"/>
    <w:rsid w:val="1E605592"/>
    <w:rsid w:val="1E7B24F7"/>
    <w:rsid w:val="1EAF2075"/>
    <w:rsid w:val="1ECF381A"/>
    <w:rsid w:val="1EFB52BB"/>
    <w:rsid w:val="1F02489B"/>
    <w:rsid w:val="1F274302"/>
    <w:rsid w:val="1F4629DA"/>
    <w:rsid w:val="1F4924CA"/>
    <w:rsid w:val="1F8461BD"/>
    <w:rsid w:val="1FB5190D"/>
    <w:rsid w:val="1FE12702"/>
    <w:rsid w:val="1FFE5E18"/>
    <w:rsid w:val="20151A81"/>
    <w:rsid w:val="204F58BE"/>
    <w:rsid w:val="208C08C0"/>
    <w:rsid w:val="20C82673"/>
    <w:rsid w:val="20E424AA"/>
    <w:rsid w:val="20E72727"/>
    <w:rsid w:val="20ED7DAD"/>
    <w:rsid w:val="210B3EDB"/>
    <w:rsid w:val="213A656E"/>
    <w:rsid w:val="21780E44"/>
    <w:rsid w:val="219914E7"/>
    <w:rsid w:val="219F2875"/>
    <w:rsid w:val="21AA36F4"/>
    <w:rsid w:val="21AD7A71"/>
    <w:rsid w:val="21BA76AF"/>
    <w:rsid w:val="21BC6F83"/>
    <w:rsid w:val="21FB3F4F"/>
    <w:rsid w:val="22327245"/>
    <w:rsid w:val="225D0766"/>
    <w:rsid w:val="22CA1B74"/>
    <w:rsid w:val="2322375E"/>
    <w:rsid w:val="237750EB"/>
    <w:rsid w:val="23983A20"/>
    <w:rsid w:val="23C176E5"/>
    <w:rsid w:val="23DF164F"/>
    <w:rsid w:val="240778D4"/>
    <w:rsid w:val="242F6132"/>
    <w:rsid w:val="246851A0"/>
    <w:rsid w:val="24A65CC9"/>
    <w:rsid w:val="24A93D28"/>
    <w:rsid w:val="24BA1EAD"/>
    <w:rsid w:val="24F44C86"/>
    <w:rsid w:val="251315B0"/>
    <w:rsid w:val="25156BB8"/>
    <w:rsid w:val="251D6943"/>
    <w:rsid w:val="256B13EC"/>
    <w:rsid w:val="258E6E89"/>
    <w:rsid w:val="25965D3D"/>
    <w:rsid w:val="263C68E5"/>
    <w:rsid w:val="26CB60FF"/>
    <w:rsid w:val="26DA3F41"/>
    <w:rsid w:val="26EE4083"/>
    <w:rsid w:val="26FB0BAA"/>
    <w:rsid w:val="270D0281"/>
    <w:rsid w:val="274A3283"/>
    <w:rsid w:val="274C0DA9"/>
    <w:rsid w:val="27541A0C"/>
    <w:rsid w:val="277420AE"/>
    <w:rsid w:val="277B6030"/>
    <w:rsid w:val="27DC212D"/>
    <w:rsid w:val="27E72880"/>
    <w:rsid w:val="27FF7BCA"/>
    <w:rsid w:val="28011B94"/>
    <w:rsid w:val="2802590C"/>
    <w:rsid w:val="2829733C"/>
    <w:rsid w:val="283755B5"/>
    <w:rsid w:val="283C2BCC"/>
    <w:rsid w:val="2852419D"/>
    <w:rsid w:val="285919D0"/>
    <w:rsid w:val="285A74F6"/>
    <w:rsid w:val="287326EC"/>
    <w:rsid w:val="28F72F97"/>
    <w:rsid w:val="290C6A42"/>
    <w:rsid w:val="29345C93"/>
    <w:rsid w:val="294C32E2"/>
    <w:rsid w:val="29564161"/>
    <w:rsid w:val="29606D8E"/>
    <w:rsid w:val="296323DA"/>
    <w:rsid w:val="298C36DF"/>
    <w:rsid w:val="298C718B"/>
    <w:rsid w:val="29B50E88"/>
    <w:rsid w:val="29DA269C"/>
    <w:rsid w:val="29E654E5"/>
    <w:rsid w:val="29FB0865"/>
    <w:rsid w:val="2A202079"/>
    <w:rsid w:val="2A355B25"/>
    <w:rsid w:val="2A38191B"/>
    <w:rsid w:val="2A41271B"/>
    <w:rsid w:val="2A756869"/>
    <w:rsid w:val="2A77438F"/>
    <w:rsid w:val="2A7D74CC"/>
    <w:rsid w:val="2A953EC7"/>
    <w:rsid w:val="2A9A6739"/>
    <w:rsid w:val="2AE01F34"/>
    <w:rsid w:val="2AE35581"/>
    <w:rsid w:val="2AF2541E"/>
    <w:rsid w:val="2B4A3852"/>
    <w:rsid w:val="2B6B0121"/>
    <w:rsid w:val="2B920D55"/>
    <w:rsid w:val="2B990335"/>
    <w:rsid w:val="2BB0783E"/>
    <w:rsid w:val="2BC41856"/>
    <w:rsid w:val="2BDE3EF0"/>
    <w:rsid w:val="2BE07D12"/>
    <w:rsid w:val="2BE9306B"/>
    <w:rsid w:val="2BEA0B91"/>
    <w:rsid w:val="2C302A48"/>
    <w:rsid w:val="2C3B13EC"/>
    <w:rsid w:val="2C462FE8"/>
    <w:rsid w:val="2C536736"/>
    <w:rsid w:val="2CAB0320"/>
    <w:rsid w:val="2CCD64E8"/>
    <w:rsid w:val="2CD827F5"/>
    <w:rsid w:val="2CE51A84"/>
    <w:rsid w:val="2CED26E7"/>
    <w:rsid w:val="2D202ABC"/>
    <w:rsid w:val="2D306A77"/>
    <w:rsid w:val="2D3C366E"/>
    <w:rsid w:val="2D594080"/>
    <w:rsid w:val="2D597CE1"/>
    <w:rsid w:val="2D6B4CDB"/>
    <w:rsid w:val="2D984D48"/>
    <w:rsid w:val="2DEE2313"/>
    <w:rsid w:val="2DF126AA"/>
    <w:rsid w:val="2DF14458"/>
    <w:rsid w:val="2E20089A"/>
    <w:rsid w:val="2E2C36E3"/>
    <w:rsid w:val="2E4A5917"/>
    <w:rsid w:val="2E4E0CE7"/>
    <w:rsid w:val="2E731311"/>
    <w:rsid w:val="2E951288"/>
    <w:rsid w:val="2EAA77EE"/>
    <w:rsid w:val="2EB931C8"/>
    <w:rsid w:val="2EBF4557"/>
    <w:rsid w:val="2EED5D9C"/>
    <w:rsid w:val="2F33602A"/>
    <w:rsid w:val="2F350375"/>
    <w:rsid w:val="2F3E7229"/>
    <w:rsid w:val="2FBE036A"/>
    <w:rsid w:val="2FE029D7"/>
    <w:rsid w:val="2FE14059"/>
    <w:rsid w:val="2FF124EE"/>
    <w:rsid w:val="30055F99"/>
    <w:rsid w:val="300761B5"/>
    <w:rsid w:val="303770CF"/>
    <w:rsid w:val="30640F12"/>
    <w:rsid w:val="30751371"/>
    <w:rsid w:val="308E2433"/>
    <w:rsid w:val="30A957E4"/>
    <w:rsid w:val="30E42053"/>
    <w:rsid w:val="30ED5CF7"/>
    <w:rsid w:val="30FD3114"/>
    <w:rsid w:val="31085D41"/>
    <w:rsid w:val="31725F19"/>
    <w:rsid w:val="317A4765"/>
    <w:rsid w:val="31961EA6"/>
    <w:rsid w:val="323808A8"/>
    <w:rsid w:val="32385D9A"/>
    <w:rsid w:val="326649B8"/>
    <w:rsid w:val="32785148"/>
    <w:rsid w:val="3284589B"/>
    <w:rsid w:val="328B4E7C"/>
    <w:rsid w:val="328E2276"/>
    <w:rsid w:val="32A7158A"/>
    <w:rsid w:val="32D560F7"/>
    <w:rsid w:val="330C763F"/>
    <w:rsid w:val="33101732"/>
    <w:rsid w:val="33C10429"/>
    <w:rsid w:val="34321327"/>
    <w:rsid w:val="34346E4D"/>
    <w:rsid w:val="343D21A6"/>
    <w:rsid w:val="345E211C"/>
    <w:rsid w:val="34684D49"/>
    <w:rsid w:val="3491604D"/>
    <w:rsid w:val="34AD2E00"/>
    <w:rsid w:val="34BF2BBB"/>
    <w:rsid w:val="34D35554"/>
    <w:rsid w:val="34E6283D"/>
    <w:rsid w:val="350D601C"/>
    <w:rsid w:val="35441312"/>
    <w:rsid w:val="357240D1"/>
    <w:rsid w:val="35814314"/>
    <w:rsid w:val="35A149B6"/>
    <w:rsid w:val="35D73F34"/>
    <w:rsid w:val="360B1E2F"/>
    <w:rsid w:val="36266C69"/>
    <w:rsid w:val="36270212"/>
    <w:rsid w:val="3667350A"/>
    <w:rsid w:val="366854D4"/>
    <w:rsid w:val="36807657"/>
    <w:rsid w:val="36CF10AF"/>
    <w:rsid w:val="3700570C"/>
    <w:rsid w:val="377B7F1F"/>
    <w:rsid w:val="37A8202C"/>
    <w:rsid w:val="37C517CC"/>
    <w:rsid w:val="37CE1367"/>
    <w:rsid w:val="38451629"/>
    <w:rsid w:val="385B0E4C"/>
    <w:rsid w:val="3882287D"/>
    <w:rsid w:val="38E52E0C"/>
    <w:rsid w:val="3919204D"/>
    <w:rsid w:val="39301293"/>
    <w:rsid w:val="39641F82"/>
    <w:rsid w:val="399A1E48"/>
    <w:rsid w:val="39BA1BA2"/>
    <w:rsid w:val="39E9692C"/>
    <w:rsid w:val="39F350B4"/>
    <w:rsid w:val="3A30455A"/>
    <w:rsid w:val="3A940645"/>
    <w:rsid w:val="3A9B7C26"/>
    <w:rsid w:val="3AA20FB4"/>
    <w:rsid w:val="3AC0768C"/>
    <w:rsid w:val="3ADD023E"/>
    <w:rsid w:val="3B135A0E"/>
    <w:rsid w:val="3B255741"/>
    <w:rsid w:val="3B5B73B5"/>
    <w:rsid w:val="3B8B1A48"/>
    <w:rsid w:val="3B974891"/>
    <w:rsid w:val="3BAA10F4"/>
    <w:rsid w:val="3BBA0580"/>
    <w:rsid w:val="3BDB21A7"/>
    <w:rsid w:val="3C7300CB"/>
    <w:rsid w:val="3C7324DC"/>
    <w:rsid w:val="3C74072E"/>
    <w:rsid w:val="3C836BC3"/>
    <w:rsid w:val="3C950628"/>
    <w:rsid w:val="3CB054DF"/>
    <w:rsid w:val="3CB76A42"/>
    <w:rsid w:val="3CDD2778"/>
    <w:rsid w:val="3CE82ECA"/>
    <w:rsid w:val="3CEC4769"/>
    <w:rsid w:val="3D115F7D"/>
    <w:rsid w:val="3D1D2B74"/>
    <w:rsid w:val="3D3954D4"/>
    <w:rsid w:val="3D793B23"/>
    <w:rsid w:val="3E045AE2"/>
    <w:rsid w:val="3E75774A"/>
    <w:rsid w:val="3F142F91"/>
    <w:rsid w:val="3F207230"/>
    <w:rsid w:val="3F3C12AC"/>
    <w:rsid w:val="3F485EA2"/>
    <w:rsid w:val="3F674671"/>
    <w:rsid w:val="3F93711E"/>
    <w:rsid w:val="3FBB6674"/>
    <w:rsid w:val="3FC8121A"/>
    <w:rsid w:val="3FDB17C4"/>
    <w:rsid w:val="40513A07"/>
    <w:rsid w:val="407050F1"/>
    <w:rsid w:val="40842F0A"/>
    <w:rsid w:val="40A37834"/>
    <w:rsid w:val="40C15F0C"/>
    <w:rsid w:val="4110479E"/>
    <w:rsid w:val="41160006"/>
    <w:rsid w:val="411B386E"/>
    <w:rsid w:val="41210759"/>
    <w:rsid w:val="41250249"/>
    <w:rsid w:val="415E7BFF"/>
    <w:rsid w:val="416F7716"/>
    <w:rsid w:val="41742F7F"/>
    <w:rsid w:val="419D24D5"/>
    <w:rsid w:val="41B17D2F"/>
    <w:rsid w:val="424356BE"/>
    <w:rsid w:val="425828A0"/>
    <w:rsid w:val="42834B6F"/>
    <w:rsid w:val="42D71A17"/>
    <w:rsid w:val="42E3216A"/>
    <w:rsid w:val="42F205FF"/>
    <w:rsid w:val="42FB7D83"/>
    <w:rsid w:val="43106CD7"/>
    <w:rsid w:val="437454B8"/>
    <w:rsid w:val="437E72A1"/>
    <w:rsid w:val="4397342A"/>
    <w:rsid w:val="43AC2EA4"/>
    <w:rsid w:val="43C875B2"/>
    <w:rsid w:val="440F51E1"/>
    <w:rsid w:val="443C4228"/>
    <w:rsid w:val="4443720A"/>
    <w:rsid w:val="447A08AC"/>
    <w:rsid w:val="44A54E46"/>
    <w:rsid w:val="44BC0EC5"/>
    <w:rsid w:val="44C36444"/>
    <w:rsid w:val="44D15325"/>
    <w:rsid w:val="44D160F3"/>
    <w:rsid w:val="44D37FBC"/>
    <w:rsid w:val="44DC6A6A"/>
    <w:rsid w:val="450B59A8"/>
    <w:rsid w:val="45EA380F"/>
    <w:rsid w:val="46164604"/>
    <w:rsid w:val="467001B9"/>
    <w:rsid w:val="468F312C"/>
    <w:rsid w:val="46BF4F94"/>
    <w:rsid w:val="46EB3F0D"/>
    <w:rsid w:val="4705541C"/>
    <w:rsid w:val="470841E2"/>
    <w:rsid w:val="47694C08"/>
    <w:rsid w:val="477517FF"/>
    <w:rsid w:val="4779309D"/>
    <w:rsid w:val="47794A11"/>
    <w:rsid w:val="477A0BC3"/>
    <w:rsid w:val="47947ED7"/>
    <w:rsid w:val="479F1B1A"/>
    <w:rsid w:val="47E349BA"/>
    <w:rsid w:val="47EC35F1"/>
    <w:rsid w:val="48592ECE"/>
    <w:rsid w:val="486A6E89"/>
    <w:rsid w:val="487C170E"/>
    <w:rsid w:val="48A43C1F"/>
    <w:rsid w:val="48BA396D"/>
    <w:rsid w:val="48E31F65"/>
    <w:rsid w:val="48EE7ABB"/>
    <w:rsid w:val="48F46FCF"/>
    <w:rsid w:val="490948F4"/>
    <w:rsid w:val="49115557"/>
    <w:rsid w:val="49284D7B"/>
    <w:rsid w:val="493354CD"/>
    <w:rsid w:val="494A37D3"/>
    <w:rsid w:val="49A87C69"/>
    <w:rsid w:val="4A1F3363"/>
    <w:rsid w:val="4A45195C"/>
    <w:rsid w:val="4A4C2CEB"/>
    <w:rsid w:val="4A5971B6"/>
    <w:rsid w:val="4A606796"/>
    <w:rsid w:val="4A743FEF"/>
    <w:rsid w:val="4AA77F21"/>
    <w:rsid w:val="4AB80380"/>
    <w:rsid w:val="4ACE54AE"/>
    <w:rsid w:val="4AD64F49"/>
    <w:rsid w:val="4AE747C1"/>
    <w:rsid w:val="4AF92706"/>
    <w:rsid w:val="4B1F21AD"/>
    <w:rsid w:val="4B5272B0"/>
    <w:rsid w:val="4B9A1834"/>
    <w:rsid w:val="4BA10E14"/>
    <w:rsid w:val="4C15535E"/>
    <w:rsid w:val="4C194E4E"/>
    <w:rsid w:val="4C2F01CE"/>
    <w:rsid w:val="4C39729F"/>
    <w:rsid w:val="4C3E6663"/>
    <w:rsid w:val="4C7F17CD"/>
    <w:rsid w:val="4C8F6EBF"/>
    <w:rsid w:val="4CBF12E9"/>
    <w:rsid w:val="4D0E4287"/>
    <w:rsid w:val="4D155616"/>
    <w:rsid w:val="4D4E0B28"/>
    <w:rsid w:val="4D534390"/>
    <w:rsid w:val="4DBF2864"/>
    <w:rsid w:val="4DD74FC1"/>
    <w:rsid w:val="4E3E0B9C"/>
    <w:rsid w:val="4E52289A"/>
    <w:rsid w:val="4E656129"/>
    <w:rsid w:val="4E6F51FA"/>
    <w:rsid w:val="4E772300"/>
    <w:rsid w:val="4EC05A55"/>
    <w:rsid w:val="4EE5726A"/>
    <w:rsid w:val="4F02606E"/>
    <w:rsid w:val="4F4134BC"/>
    <w:rsid w:val="4F894099"/>
    <w:rsid w:val="4F9273F2"/>
    <w:rsid w:val="50446212"/>
    <w:rsid w:val="50642410"/>
    <w:rsid w:val="507C2161"/>
    <w:rsid w:val="507E34D2"/>
    <w:rsid w:val="50966A6E"/>
    <w:rsid w:val="50DC644B"/>
    <w:rsid w:val="50F97A16"/>
    <w:rsid w:val="510E0CFA"/>
    <w:rsid w:val="51145BE4"/>
    <w:rsid w:val="511A58F1"/>
    <w:rsid w:val="512322CB"/>
    <w:rsid w:val="514C537E"/>
    <w:rsid w:val="515676EF"/>
    <w:rsid w:val="516721B8"/>
    <w:rsid w:val="5180327A"/>
    <w:rsid w:val="51AF2D32"/>
    <w:rsid w:val="51B66C9C"/>
    <w:rsid w:val="51BA49DE"/>
    <w:rsid w:val="51BA678C"/>
    <w:rsid w:val="51C770FB"/>
    <w:rsid w:val="51D07D5D"/>
    <w:rsid w:val="51E732F9"/>
    <w:rsid w:val="51FA302C"/>
    <w:rsid w:val="521C7446"/>
    <w:rsid w:val="5246001F"/>
    <w:rsid w:val="52D65847"/>
    <w:rsid w:val="52F83A10"/>
    <w:rsid w:val="532365B3"/>
    <w:rsid w:val="53494D1B"/>
    <w:rsid w:val="5368753B"/>
    <w:rsid w:val="538A5F1E"/>
    <w:rsid w:val="543640C4"/>
    <w:rsid w:val="5454111A"/>
    <w:rsid w:val="54684BC5"/>
    <w:rsid w:val="54752E3E"/>
    <w:rsid w:val="54770964"/>
    <w:rsid w:val="549C03CB"/>
    <w:rsid w:val="54E0475B"/>
    <w:rsid w:val="555962BC"/>
    <w:rsid w:val="55780E38"/>
    <w:rsid w:val="5579070C"/>
    <w:rsid w:val="5583158B"/>
    <w:rsid w:val="55833339"/>
    <w:rsid w:val="55A41C2D"/>
    <w:rsid w:val="55B33C1E"/>
    <w:rsid w:val="55C73673"/>
    <w:rsid w:val="55F61D5C"/>
    <w:rsid w:val="561A3C9D"/>
    <w:rsid w:val="567C4958"/>
    <w:rsid w:val="56A46E57"/>
    <w:rsid w:val="56CF3E9C"/>
    <w:rsid w:val="56D106EB"/>
    <w:rsid w:val="56DA342C"/>
    <w:rsid w:val="56EB388B"/>
    <w:rsid w:val="570D6F9E"/>
    <w:rsid w:val="571E156B"/>
    <w:rsid w:val="573214BA"/>
    <w:rsid w:val="57346FE0"/>
    <w:rsid w:val="574014E1"/>
    <w:rsid w:val="574134AB"/>
    <w:rsid w:val="57A23F4A"/>
    <w:rsid w:val="57B819BF"/>
    <w:rsid w:val="57D04F5B"/>
    <w:rsid w:val="57E63DAD"/>
    <w:rsid w:val="57EE3AAF"/>
    <w:rsid w:val="57EF3932"/>
    <w:rsid w:val="5813309A"/>
    <w:rsid w:val="58242BB1"/>
    <w:rsid w:val="58310C63"/>
    <w:rsid w:val="58342B93"/>
    <w:rsid w:val="583A0626"/>
    <w:rsid w:val="585F1E3B"/>
    <w:rsid w:val="58810003"/>
    <w:rsid w:val="58821D8A"/>
    <w:rsid w:val="58B32ACA"/>
    <w:rsid w:val="58C3061C"/>
    <w:rsid w:val="58EA204C"/>
    <w:rsid w:val="58F72073"/>
    <w:rsid w:val="59034EBC"/>
    <w:rsid w:val="59262959"/>
    <w:rsid w:val="59282B75"/>
    <w:rsid w:val="59372DB8"/>
    <w:rsid w:val="598D773D"/>
    <w:rsid w:val="599B55A5"/>
    <w:rsid w:val="59D86349"/>
    <w:rsid w:val="5A0A61CB"/>
    <w:rsid w:val="5A587D48"/>
    <w:rsid w:val="5A653CF6"/>
    <w:rsid w:val="5AB0697E"/>
    <w:rsid w:val="5B297B4B"/>
    <w:rsid w:val="5B3B655F"/>
    <w:rsid w:val="5B8A3673"/>
    <w:rsid w:val="5B9718EC"/>
    <w:rsid w:val="5B995664"/>
    <w:rsid w:val="5BAA0022"/>
    <w:rsid w:val="5BBB1A7E"/>
    <w:rsid w:val="5BE56AFB"/>
    <w:rsid w:val="5BF44F90"/>
    <w:rsid w:val="5C133668"/>
    <w:rsid w:val="5C527720"/>
    <w:rsid w:val="5C5F065B"/>
    <w:rsid w:val="5C9776F8"/>
    <w:rsid w:val="5C9C18B0"/>
    <w:rsid w:val="5CA2679A"/>
    <w:rsid w:val="5CB84210"/>
    <w:rsid w:val="5CD66444"/>
    <w:rsid w:val="5CDF179C"/>
    <w:rsid w:val="5D0B2591"/>
    <w:rsid w:val="5D494E68"/>
    <w:rsid w:val="5D59154F"/>
    <w:rsid w:val="5D6A48A8"/>
    <w:rsid w:val="5D6B545F"/>
    <w:rsid w:val="5D8660BC"/>
    <w:rsid w:val="5DDF031D"/>
    <w:rsid w:val="5DFE20F6"/>
    <w:rsid w:val="5E0A246F"/>
    <w:rsid w:val="5E226C8D"/>
    <w:rsid w:val="5E604B5F"/>
    <w:rsid w:val="5E6117F4"/>
    <w:rsid w:val="5E68756F"/>
    <w:rsid w:val="5E6A778C"/>
    <w:rsid w:val="5ECA1FD8"/>
    <w:rsid w:val="5ED82947"/>
    <w:rsid w:val="5F074FDA"/>
    <w:rsid w:val="5F0D3ABA"/>
    <w:rsid w:val="5F180622"/>
    <w:rsid w:val="5F3538F6"/>
    <w:rsid w:val="5F73441E"/>
    <w:rsid w:val="5FA40A7B"/>
    <w:rsid w:val="5FB63BD0"/>
    <w:rsid w:val="5FD163C4"/>
    <w:rsid w:val="5FD4310E"/>
    <w:rsid w:val="5FEA30B3"/>
    <w:rsid w:val="5FF13CC0"/>
    <w:rsid w:val="60011A2A"/>
    <w:rsid w:val="604B11A6"/>
    <w:rsid w:val="60844B35"/>
    <w:rsid w:val="609D79A4"/>
    <w:rsid w:val="60CC64DC"/>
    <w:rsid w:val="60EF513B"/>
    <w:rsid w:val="60EF5D26"/>
    <w:rsid w:val="60F021CA"/>
    <w:rsid w:val="60FB291D"/>
    <w:rsid w:val="612E4AA0"/>
    <w:rsid w:val="614E4C24"/>
    <w:rsid w:val="615564D1"/>
    <w:rsid w:val="617D79E4"/>
    <w:rsid w:val="61BD2427"/>
    <w:rsid w:val="61C3168D"/>
    <w:rsid w:val="62143C96"/>
    <w:rsid w:val="627D05DC"/>
    <w:rsid w:val="629B089A"/>
    <w:rsid w:val="62AE5E99"/>
    <w:rsid w:val="62BB2364"/>
    <w:rsid w:val="62CA6A4B"/>
    <w:rsid w:val="62D33B51"/>
    <w:rsid w:val="633F4D43"/>
    <w:rsid w:val="636E22FB"/>
    <w:rsid w:val="636F454B"/>
    <w:rsid w:val="637846F9"/>
    <w:rsid w:val="63807109"/>
    <w:rsid w:val="638D1F52"/>
    <w:rsid w:val="638D6B5E"/>
    <w:rsid w:val="638F43E8"/>
    <w:rsid w:val="63A64DC2"/>
    <w:rsid w:val="63C244C2"/>
    <w:rsid w:val="63FA3360"/>
    <w:rsid w:val="63FE69AC"/>
    <w:rsid w:val="640D3093"/>
    <w:rsid w:val="64104931"/>
    <w:rsid w:val="649C3F01"/>
    <w:rsid w:val="64A70DF2"/>
    <w:rsid w:val="64CF0348"/>
    <w:rsid w:val="64EE6A20"/>
    <w:rsid w:val="65143FAD"/>
    <w:rsid w:val="65197815"/>
    <w:rsid w:val="651D7306"/>
    <w:rsid w:val="659155FE"/>
    <w:rsid w:val="659550EE"/>
    <w:rsid w:val="66601C37"/>
    <w:rsid w:val="66EE05FF"/>
    <w:rsid w:val="66F145A6"/>
    <w:rsid w:val="66FE4F15"/>
    <w:rsid w:val="670C096B"/>
    <w:rsid w:val="6773145F"/>
    <w:rsid w:val="67CA42A6"/>
    <w:rsid w:val="683A3D2B"/>
    <w:rsid w:val="684F524B"/>
    <w:rsid w:val="68600771"/>
    <w:rsid w:val="6874548F"/>
    <w:rsid w:val="68C1269E"/>
    <w:rsid w:val="68CB60F6"/>
    <w:rsid w:val="68D75A1D"/>
    <w:rsid w:val="68EA5751"/>
    <w:rsid w:val="690310F5"/>
    <w:rsid w:val="69B60AB3"/>
    <w:rsid w:val="69F20600"/>
    <w:rsid w:val="6A0A744E"/>
    <w:rsid w:val="6A0C1B0B"/>
    <w:rsid w:val="6A1011E7"/>
    <w:rsid w:val="6A1D3904"/>
    <w:rsid w:val="6A674B7F"/>
    <w:rsid w:val="6A7A6958"/>
    <w:rsid w:val="6AA10091"/>
    <w:rsid w:val="6AA162E3"/>
    <w:rsid w:val="6AB2229E"/>
    <w:rsid w:val="6AB37DC4"/>
    <w:rsid w:val="6B106FC5"/>
    <w:rsid w:val="6B170353"/>
    <w:rsid w:val="6B563D6D"/>
    <w:rsid w:val="6BAE515B"/>
    <w:rsid w:val="6BB65DBE"/>
    <w:rsid w:val="6BC71D79"/>
    <w:rsid w:val="6C101972"/>
    <w:rsid w:val="6C172D01"/>
    <w:rsid w:val="6C20148A"/>
    <w:rsid w:val="6C20659F"/>
    <w:rsid w:val="6C496C32"/>
    <w:rsid w:val="6C586E75"/>
    <w:rsid w:val="6C7F2654"/>
    <w:rsid w:val="6C81461E"/>
    <w:rsid w:val="6D0A4613"/>
    <w:rsid w:val="6D513FF0"/>
    <w:rsid w:val="6D592EA5"/>
    <w:rsid w:val="6D6F091A"/>
    <w:rsid w:val="6DBB590E"/>
    <w:rsid w:val="6DD32C57"/>
    <w:rsid w:val="6DDE33AA"/>
    <w:rsid w:val="6DE07298"/>
    <w:rsid w:val="6E01145A"/>
    <w:rsid w:val="6E217E67"/>
    <w:rsid w:val="6E535B46"/>
    <w:rsid w:val="6E731D44"/>
    <w:rsid w:val="6EBB0918"/>
    <w:rsid w:val="6EC922AC"/>
    <w:rsid w:val="6EF914F5"/>
    <w:rsid w:val="6F177B94"/>
    <w:rsid w:val="6F2968A7"/>
    <w:rsid w:val="6F2A2D4B"/>
    <w:rsid w:val="6F3B64CA"/>
    <w:rsid w:val="6F3E67F6"/>
    <w:rsid w:val="6F5222A2"/>
    <w:rsid w:val="6FA10B33"/>
    <w:rsid w:val="7012558D"/>
    <w:rsid w:val="70313C65"/>
    <w:rsid w:val="703E6382"/>
    <w:rsid w:val="70871AD7"/>
    <w:rsid w:val="70DF5DB7"/>
    <w:rsid w:val="7122081F"/>
    <w:rsid w:val="7157594D"/>
    <w:rsid w:val="71744677"/>
    <w:rsid w:val="71B2527A"/>
    <w:rsid w:val="71C64881"/>
    <w:rsid w:val="721E4619"/>
    <w:rsid w:val="723914F7"/>
    <w:rsid w:val="724C122A"/>
    <w:rsid w:val="724F4877"/>
    <w:rsid w:val="72563E57"/>
    <w:rsid w:val="72966949"/>
    <w:rsid w:val="729A01E8"/>
    <w:rsid w:val="72D37256"/>
    <w:rsid w:val="73245D03"/>
    <w:rsid w:val="73247AB1"/>
    <w:rsid w:val="734D7008"/>
    <w:rsid w:val="73DD4830"/>
    <w:rsid w:val="73EA0CFB"/>
    <w:rsid w:val="73F95186"/>
    <w:rsid w:val="741D2E7E"/>
    <w:rsid w:val="744122AA"/>
    <w:rsid w:val="74456A26"/>
    <w:rsid w:val="747148A2"/>
    <w:rsid w:val="74917F85"/>
    <w:rsid w:val="74970007"/>
    <w:rsid w:val="74D6302D"/>
    <w:rsid w:val="74EE6765"/>
    <w:rsid w:val="75175B20"/>
    <w:rsid w:val="751C1388"/>
    <w:rsid w:val="75306BE1"/>
    <w:rsid w:val="7534673D"/>
    <w:rsid w:val="75387844"/>
    <w:rsid w:val="75846F2D"/>
    <w:rsid w:val="75DE03EB"/>
    <w:rsid w:val="75E023B5"/>
    <w:rsid w:val="75ED4AD2"/>
    <w:rsid w:val="761958C7"/>
    <w:rsid w:val="761E2EDE"/>
    <w:rsid w:val="7622555B"/>
    <w:rsid w:val="767D5E56"/>
    <w:rsid w:val="76E55604"/>
    <w:rsid w:val="77356731"/>
    <w:rsid w:val="774D3A7A"/>
    <w:rsid w:val="775F37AE"/>
    <w:rsid w:val="7763329E"/>
    <w:rsid w:val="7771703D"/>
    <w:rsid w:val="777F175A"/>
    <w:rsid w:val="779C055E"/>
    <w:rsid w:val="78320EC2"/>
    <w:rsid w:val="78746DE5"/>
    <w:rsid w:val="79073DA6"/>
    <w:rsid w:val="792B7DEB"/>
    <w:rsid w:val="794A4D1D"/>
    <w:rsid w:val="794A5D98"/>
    <w:rsid w:val="79515378"/>
    <w:rsid w:val="79606526"/>
    <w:rsid w:val="79733540"/>
    <w:rsid w:val="79CD2C51"/>
    <w:rsid w:val="79CE0777"/>
    <w:rsid w:val="79CE4C1B"/>
    <w:rsid w:val="79F44681"/>
    <w:rsid w:val="7A04063C"/>
    <w:rsid w:val="7A28257D"/>
    <w:rsid w:val="7A2B0924"/>
    <w:rsid w:val="7A2D1941"/>
    <w:rsid w:val="7A574C10"/>
    <w:rsid w:val="7A5A025C"/>
    <w:rsid w:val="7A5E0E9C"/>
    <w:rsid w:val="7A8F7F06"/>
    <w:rsid w:val="7AA339B1"/>
    <w:rsid w:val="7AC04563"/>
    <w:rsid w:val="7AEC5358"/>
    <w:rsid w:val="7B034450"/>
    <w:rsid w:val="7B056098"/>
    <w:rsid w:val="7B5A4576"/>
    <w:rsid w:val="7B607AF4"/>
    <w:rsid w:val="7BB5399C"/>
    <w:rsid w:val="7BF1074D"/>
    <w:rsid w:val="7C174657"/>
    <w:rsid w:val="7C55517F"/>
    <w:rsid w:val="7C6B04FF"/>
    <w:rsid w:val="7CB414EB"/>
    <w:rsid w:val="7CE8534C"/>
    <w:rsid w:val="7CF85D9E"/>
    <w:rsid w:val="7D16490F"/>
    <w:rsid w:val="7D1868D9"/>
    <w:rsid w:val="7D211600"/>
    <w:rsid w:val="7D5E0064"/>
    <w:rsid w:val="7DBA7990"/>
    <w:rsid w:val="7DE642E1"/>
    <w:rsid w:val="7E131920"/>
    <w:rsid w:val="7E22564A"/>
    <w:rsid w:val="7E3808B5"/>
    <w:rsid w:val="7E6B6EDC"/>
    <w:rsid w:val="7E77762F"/>
    <w:rsid w:val="7EE10F4C"/>
    <w:rsid w:val="7EE34CC4"/>
    <w:rsid w:val="7F182BC0"/>
    <w:rsid w:val="7F313C82"/>
    <w:rsid w:val="7F6D2127"/>
    <w:rsid w:val="7F833DB1"/>
    <w:rsid w:val="7F932247"/>
    <w:rsid w:val="7FA44454"/>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288" w:lineRule="auto"/>
      <w:jc w:val="center"/>
      <w:outlineLvl w:val="0"/>
    </w:pPr>
    <w:rPr>
      <w:rFonts w:ascii="仿宋_GB2312" w:eastAsia="仿宋_GB2312"/>
      <w:b/>
      <w:bCs/>
      <w:color w:val="000000"/>
      <w:sz w:val="36"/>
      <w:szCs w:val="36"/>
    </w:rPr>
  </w:style>
  <w:style w:type="paragraph" w:styleId="3">
    <w:name w:val="heading 2"/>
    <w:basedOn w:val="1"/>
    <w:next w:val="1"/>
    <w:link w:val="47"/>
    <w:qFormat/>
    <w:uiPriority w:val="99"/>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qFormat/>
    <w:uiPriority w:val="9"/>
    <w:pPr>
      <w:keepNext/>
      <w:keepLines/>
      <w:spacing w:before="260" w:after="260" w:line="413" w:lineRule="auto"/>
      <w:outlineLvl w:val="2"/>
    </w:pPr>
    <w:rPr>
      <w:rFonts w:ascii="Arial" w:hAnsi="Arial"/>
      <w:b/>
      <w:kern w:val="0"/>
      <w:sz w:val="32"/>
      <w:szCs w:val="20"/>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qFormat/>
    <w:uiPriority w:val="0"/>
    <w:pPr>
      <w:spacing w:before="200" w:line="360" w:lineRule="auto"/>
      <w:ind w:firstLine="200" w:firstLineChars="200"/>
      <w:outlineLvl w:val="4"/>
    </w:pPr>
    <w:rPr>
      <w:rFonts w:ascii="Cambria" w:hAnsi="Cambria"/>
      <w:b/>
      <w:bCs/>
      <w:color w:val="7F7F7F"/>
      <w:kern w:val="0"/>
      <w:sz w:val="24"/>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99"/>
    <w:pPr>
      <w:ind w:left="420" w:leftChars="200"/>
    </w:pPr>
    <w:rPr>
      <w:szCs w:val="20"/>
    </w:rPr>
  </w:style>
  <w:style w:type="paragraph" w:styleId="8">
    <w:name w:val="Normal Indent"/>
    <w:basedOn w:val="1"/>
    <w:next w:val="1"/>
    <w:qFormat/>
    <w:uiPriority w:val="0"/>
    <w:pPr>
      <w:ind w:firstLine="420"/>
    </w:pPr>
    <w:rPr>
      <w:kern w:val="0"/>
      <w:sz w:val="20"/>
      <w:szCs w:val="20"/>
    </w:rPr>
  </w:style>
  <w:style w:type="paragraph" w:styleId="9">
    <w:name w:val="annotation text"/>
    <w:basedOn w:val="1"/>
    <w:unhideWhenUsed/>
    <w:qFormat/>
    <w:uiPriority w:val="0"/>
    <w:pPr>
      <w:jc w:val="left"/>
    </w:pPr>
    <w:rPr>
      <w:kern w:val="0"/>
      <w:sz w:val="20"/>
    </w:rPr>
  </w:style>
  <w:style w:type="paragraph" w:styleId="10">
    <w:name w:val="Body Text"/>
    <w:basedOn w:val="1"/>
    <w:unhideWhenUsed/>
    <w:qFormat/>
    <w:uiPriority w:val="0"/>
    <w:pPr>
      <w:spacing w:after="120"/>
    </w:pPr>
    <w:rPr>
      <w:kern w:val="0"/>
      <w:sz w:val="20"/>
    </w:rPr>
  </w:style>
  <w:style w:type="paragraph" w:styleId="11">
    <w:name w:val="Body Text Indent"/>
    <w:basedOn w:val="1"/>
    <w:next w:val="12"/>
    <w:qFormat/>
    <w:uiPriority w:val="99"/>
    <w:pPr>
      <w:ind w:firstLine="630"/>
    </w:pPr>
    <w:rPr>
      <w:rFonts w:ascii="楷体_GB2312" w:eastAsia="楷体_GB2312"/>
      <w:kern w:val="0"/>
      <w:sz w:val="32"/>
      <w:szCs w:val="20"/>
    </w:rPr>
  </w:style>
  <w:style w:type="paragraph" w:styleId="12">
    <w:name w:val="envelope return"/>
    <w:basedOn w:val="1"/>
    <w:qFormat/>
    <w:uiPriority w:val="0"/>
    <w:pPr>
      <w:snapToGrid w:val="0"/>
    </w:pPr>
    <w:rPr>
      <w:rFonts w:ascii="Arial" w:hAnsi="Arial" w:cs="Times New Roman"/>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Plain Text"/>
    <w:basedOn w:val="1"/>
    <w:next w:val="1"/>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黑体" w:eastAsia="黑体"/>
      <w:sz w:val="7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next w:val="1"/>
    <w:qFormat/>
    <w:uiPriority w:val="99"/>
    <w:pPr>
      <w:tabs>
        <w:tab w:val="center" w:pos="4153"/>
        <w:tab w:val="right" w:pos="8306"/>
      </w:tabs>
      <w:snapToGrid w:val="0"/>
      <w:jc w:val="left"/>
    </w:pPr>
    <w:rPr>
      <w:kern w:val="0"/>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qFormat/>
    <w:uiPriority w:val="0"/>
    <w:pPr>
      <w:spacing w:before="240" w:after="60"/>
      <w:jc w:val="center"/>
      <w:outlineLvl w:val="0"/>
    </w:pPr>
    <w:rPr>
      <w:rFonts w:ascii="Calibri Light" w:hAnsi="Calibri Light" w:eastAsia="宋体"/>
      <w:b/>
      <w:bCs/>
      <w:szCs w:val="32"/>
    </w:rPr>
  </w:style>
  <w:style w:type="paragraph" w:styleId="20">
    <w:name w:val="Body Text First Indent"/>
    <w:basedOn w:val="10"/>
    <w:qFormat/>
    <w:uiPriority w:val="99"/>
    <w:pPr>
      <w:spacing w:line="312" w:lineRule="auto"/>
      <w:ind w:firstLine="420"/>
    </w:pPr>
    <w:rPr>
      <w:sz w:val="24"/>
    </w:rPr>
  </w:style>
  <w:style w:type="paragraph" w:styleId="21">
    <w:name w:val="Body Text First Indent 2"/>
    <w:basedOn w:val="11"/>
    <w:next w:val="20"/>
    <w:qFormat/>
    <w:uiPriority w:val="0"/>
    <w:pPr>
      <w:widowControl/>
      <w:spacing w:after="120"/>
      <w:ind w:left="420" w:leftChars="200" w:firstLine="420" w:firstLineChars="200"/>
    </w:pPr>
    <w:rPr>
      <w:rFonts w:ascii="仿宋_GB2312" w:eastAsia="仿宋_GB2312"/>
      <w:color w:val="FF6600"/>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cs="Times New Roman"/>
    </w:rPr>
  </w:style>
  <w:style w:type="paragraph" w:customStyle="1" w:styleId="26">
    <w:name w:val="列表项目符号 21"/>
    <w:basedOn w:val="1"/>
    <w:qFormat/>
    <w:uiPriority w:val="0"/>
    <w:pPr>
      <w:numPr>
        <w:ilvl w:val="0"/>
        <w:numId w:val="1"/>
      </w:numPr>
    </w:pPr>
  </w:style>
  <w:style w:type="paragraph" w:customStyle="1" w:styleId="27">
    <w:name w:val="[Normal]"/>
    <w:qFormat/>
    <w:uiPriority w:val="0"/>
    <w:rPr>
      <w:rFonts w:ascii="方正仿宋简体" w:hAnsi="方正仿宋简体" w:eastAsia="方正仿宋简体" w:cs="Courier New"/>
      <w:sz w:val="24"/>
      <w:szCs w:val="22"/>
      <w:lang w:val="zh-CN" w:eastAsia="zh-CN" w:bidi="ar-SA"/>
    </w:rPr>
  </w:style>
  <w:style w:type="paragraph" w:customStyle="1" w:styleId="28">
    <w:name w:val="正文1"/>
    <w:basedOn w:val="29"/>
    <w:next w:val="1"/>
    <w:qFormat/>
    <w:uiPriority w:val="0"/>
    <w:pPr>
      <w:jc w:val="both"/>
    </w:pPr>
    <w:rPr>
      <w:rFonts w:ascii="Verdana" w:hAnsi="Verdana" w:eastAsia="宋体" w:cs="宋体"/>
      <w:kern w:val="2"/>
      <w:sz w:val="21"/>
      <w:szCs w:val="21"/>
      <w:lang w:val="en-US" w:eastAsia="zh-CN" w:bidi="ar-SA"/>
    </w:rPr>
  </w:style>
  <w:style w:type="paragraph" w:customStyle="1" w:styleId="29">
    <w:name w:val="样式1"/>
    <w:basedOn w:val="1"/>
    <w:qFormat/>
    <w:uiPriority w:val="0"/>
    <w:pPr>
      <w:spacing w:before="120" w:after="120" w:line="300" w:lineRule="auto"/>
    </w:pPr>
    <w:rPr>
      <w:rFonts w:ascii="宋体" w:hAnsi="宋体" w:cs="Times New Roman"/>
      <w:b/>
      <w:sz w:val="24"/>
      <w:szCs w:val="20"/>
    </w:rPr>
  </w:style>
  <w:style w:type="paragraph" w:customStyle="1" w:styleId="3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31">
    <w:name w:val="h0"/>
    <w:basedOn w:val="1"/>
    <w:qFormat/>
    <w:uiPriority w:val="0"/>
    <w:pPr>
      <w:adjustRightInd w:val="0"/>
      <w:spacing w:line="360" w:lineRule="auto"/>
      <w:ind w:firstLine="480"/>
      <w:textAlignment w:val="baseline"/>
    </w:pPr>
    <w:rPr>
      <w:rFonts w:ascii="仿宋" w:hAnsi="仿宋" w:eastAsia="宋体" w:cs="Times New Roman"/>
      <w:color w:val="000000"/>
      <w:kern w:val="0"/>
      <w:sz w:val="24"/>
      <w:szCs w:val="24"/>
      <w:shd w:val="clear" w:color="auto" w:fill="FFFFFF"/>
      <w:lang w:val="zh-CN"/>
    </w:rPr>
  </w:style>
  <w:style w:type="paragraph" w:styleId="32">
    <w:name w:val="List Paragraph"/>
    <w:basedOn w:val="1"/>
    <w:qFormat/>
    <w:uiPriority w:val="34"/>
    <w:pPr>
      <w:ind w:firstLine="420" w:firstLineChars="200"/>
    </w:pPr>
  </w:style>
  <w:style w:type="paragraph" w:customStyle="1" w:styleId="33">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34">
    <w:name w:val="_Style 4065"/>
    <w:basedOn w:val="1"/>
    <w:next w:val="32"/>
    <w:qFormat/>
    <w:uiPriority w:val="0"/>
    <w:pPr>
      <w:ind w:firstLine="420" w:firstLineChars="200"/>
    </w:pPr>
    <w:rPr>
      <w:kern w:val="0"/>
      <w:sz w:val="24"/>
      <w:szCs w:val="20"/>
    </w:rPr>
  </w:style>
  <w:style w:type="paragraph" w:customStyle="1" w:styleId="35">
    <w:name w:val="列表段落1"/>
    <w:basedOn w:val="1"/>
    <w:qFormat/>
    <w:uiPriority w:val="34"/>
    <w:pPr>
      <w:ind w:firstLine="420" w:firstLineChars="200"/>
    </w:pPr>
    <w:rPr>
      <w:rFonts w:ascii="Times New Roman" w:hAnsi="Times New Roman" w:eastAsia="宋体" w:cs="Times New Roman"/>
      <w:sz w:val="24"/>
      <w:szCs w:val="24"/>
    </w:rPr>
  </w:style>
  <w:style w:type="paragraph" w:customStyle="1" w:styleId="36">
    <w:name w:val="_标题4"/>
    <w:basedOn w:val="5"/>
    <w:next w:val="37"/>
    <w:qFormat/>
    <w:uiPriority w:val="0"/>
    <w:pPr>
      <w:widowControl/>
      <w:numPr>
        <w:ilvl w:val="0"/>
        <w:numId w:val="0"/>
      </w:numPr>
      <w:adjustRightInd w:val="0"/>
      <w:snapToGrid w:val="0"/>
      <w:spacing w:before="0" w:after="0" w:line="360" w:lineRule="auto"/>
    </w:pPr>
    <w:rPr>
      <w:rFonts w:ascii="宋体" w:hAnsi="宋体" w:eastAsia="宋体" w:cs="Times New Roman"/>
      <w:b w:val="0"/>
      <w:bCs w:val="0"/>
      <w:color w:val="000000"/>
      <w:kern w:val="0"/>
      <w:sz w:val="24"/>
      <w:szCs w:val="24"/>
      <w:lang w:val="zh-CN"/>
    </w:rPr>
  </w:style>
  <w:style w:type="paragraph" w:customStyle="1" w:styleId="37">
    <w:name w:val="_正文段落"/>
    <w:qFormat/>
    <w:uiPriority w:val="0"/>
    <w:pPr>
      <w:spacing w:beforeLines="15" w:afterLines="30" w:line="360" w:lineRule="auto"/>
      <w:ind w:firstLine="200" w:firstLineChars="200"/>
    </w:pPr>
    <w:rPr>
      <w:rFonts w:ascii="宋体" w:hAnsi="Courier New" w:eastAsia="宋体" w:cs="Times New Roman"/>
      <w:kern w:val="2"/>
      <w:sz w:val="24"/>
      <w:szCs w:val="32"/>
      <w:lang w:val="en-US" w:eastAsia="zh-CN" w:bidi="ar-SA"/>
    </w:rPr>
  </w:style>
  <w:style w:type="paragraph" w:customStyle="1" w:styleId="38">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3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40">
    <w:name w:val="NormalCharacter"/>
    <w:semiHidden/>
    <w:qFormat/>
    <w:uiPriority w:val="0"/>
  </w:style>
  <w:style w:type="paragraph" w:customStyle="1" w:styleId="41">
    <w:name w:val="列出段落1"/>
    <w:basedOn w:val="1"/>
    <w:qFormat/>
    <w:uiPriority w:val="34"/>
    <w:pPr>
      <w:ind w:firstLine="420" w:firstLineChars="200"/>
    </w:pPr>
    <w:rPr>
      <w:szCs w:val="24"/>
    </w:rPr>
  </w:style>
  <w:style w:type="paragraph" w:customStyle="1" w:styleId="42">
    <w:name w:val="普通文字"/>
    <w:basedOn w:val="1"/>
    <w:next w:val="1"/>
    <w:qFormat/>
    <w:uiPriority w:val="0"/>
    <w:rPr>
      <w:rFonts w:ascii="宋体"/>
      <w:kern w:val="0"/>
      <w:sz w:val="24"/>
      <w:u w:val="none" w:color="000000"/>
    </w:rPr>
  </w:style>
  <w:style w:type="paragraph" w:customStyle="1" w:styleId="43">
    <w:name w:val="正文首行缩进 21"/>
    <w:basedOn w:val="44"/>
    <w:qFormat/>
    <w:uiPriority w:val="0"/>
    <w:pPr>
      <w:widowControl/>
      <w:spacing w:after="120"/>
      <w:ind w:left="420" w:firstLine="420"/>
    </w:pPr>
    <w:rPr>
      <w:rFonts w:ascii="仿宋_GB2312" w:eastAsia="仿宋_GB2312"/>
      <w:color w:val="FF6600"/>
      <w:sz w:val="21"/>
    </w:rPr>
  </w:style>
  <w:style w:type="paragraph" w:customStyle="1" w:styleId="44">
    <w:name w:val="正文文本缩进1"/>
    <w:basedOn w:val="1"/>
    <w:qFormat/>
    <w:uiPriority w:val="0"/>
    <w:pPr>
      <w:ind w:firstLine="630"/>
    </w:pPr>
    <w:rPr>
      <w:rFonts w:ascii="楷体_GB2312" w:eastAsia="楷体_GB2312"/>
      <w:sz w:val="32"/>
      <w:szCs w:val="20"/>
    </w:rPr>
  </w:style>
  <w:style w:type="paragraph" w:customStyle="1" w:styleId="45">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rPr>
  </w:style>
  <w:style w:type="paragraph" w:customStyle="1" w:styleId="46">
    <w:name w:val="纯文本1"/>
    <w:basedOn w:val="1"/>
    <w:qFormat/>
    <w:uiPriority w:val="0"/>
    <w:rPr>
      <w:rFonts w:ascii="宋体" w:hAnsi="Courier New"/>
      <w:szCs w:val="20"/>
    </w:rPr>
  </w:style>
  <w:style w:type="character" w:customStyle="1" w:styleId="47">
    <w:name w:val="标题 2 字符"/>
    <w:basedOn w:val="24"/>
    <w:link w:val="3"/>
    <w:qFormat/>
    <w:uiPriority w:val="0"/>
    <w:rPr>
      <w:rFonts w:ascii="Arial" w:hAnsi="Arial" w:eastAsia="黑体"/>
      <w:b/>
      <w:kern w:val="0"/>
      <w:sz w:val="32"/>
      <w:szCs w:val="20"/>
    </w:rPr>
  </w:style>
  <w:style w:type="paragraph" w:customStyle="1" w:styleId="48">
    <w:name w:val="纯文本1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21249</Words>
  <Characters>22381</Characters>
  <Lines>0</Lines>
  <Paragraphs>0</Paragraphs>
  <TotalTime>13</TotalTime>
  <ScaleCrop>false</ScaleCrop>
  <LinksUpToDate>false</LinksUpToDate>
  <CharactersWithSpaces>23089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2023-04-26T03:49:00Z</dcterms:created>
  <dc:creator>Administrator</dc:creator>
  <cp:lastModifiedBy>Administrator</cp:lastModifiedBy>
  <dcterms:modified xsi:type="dcterms:W3CDTF">2026-06-09T01:32:18Z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FF8E810952EE484D81A02BCB7AF85277_13</vt:lpwstr>
  </property>
  <property fmtid="{D5CDD505-2E9C-101B-9397-08002B2CF9AE}" pid="4" name="KSOTemplateDocerSaveRecord">
    <vt:lpwstr>eyJoZGlkIjoiZDZmNDk4NzBhNjAwYWFmYzJmNTZmMGU4N2Y4OGQ2Y2EiLCJ1c2VySWQiOiIzNjI2Mjk1NDAifQ==</vt:lpwstr>
  </property>
</Properties>
</file>