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1AC4">
      <w:pPr>
        <w:pageBreakBefore w:val="0"/>
        <w:widowControl w:val="0"/>
        <w:kinsoku/>
        <w:wordWrap/>
        <w:overflowPunct/>
        <w:topLinePunct w:val="0"/>
        <w:bidi w:val="0"/>
        <w:snapToGrid/>
        <w:spacing w:line="360" w:lineRule="auto"/>
        <w:ind w:firstLine="643" w:firstLineChars="200"/>
        <w:jc w:val="center"/>
        <w:textAlignment w:val="auto"/>
        <w:rPr>
          <w:rFonts w:hint="eastAsia" w:ascii="宋体" w:hAnsi="宋体" w:eastAsia="宋体" w:cs="宋体"/>
          <w:b/>
          <w:bCs/>
          <w:kern w:val="44"/>
          <w:sz w:val="32"/>
          <w:szCs w:val="32"/>
          <w:lang w:val="en-US" w:eastAsia="zh-CN" w:bidi="ar-SA"/>
        </w:rPr>
      </w:pPr>
      <w:r>
        <w:rPr>
          <w:rFonts w:hint="eastAsia" w:ascii="宋体" w:hAnsi="宋体" w:eastAsia="宋体" w:cs="宋体"/>
          <w:b/>
          <w:bCs/>
          <w:kern w:val="44"/>
          <w:sz w:val="32"/>
          <w:szCs w:val="32"/>
          <w:lang w:val="en-US" w:eastAsia="zh-CN" w:bidi="ar-SA"/>
        </w:rPr>
        <w:t>江苏盱眙农村商业银行个私类不良资产处置服务项目</w:t>
      </w:r>
    </w:p>
    <w:p w14:paraId="221A3F13">
      <w:pPr>
        <w:pageBreakBefore w:val="0"/>
        <w:widowControl w:val="0"/>
        <w:kinsoku/>
        <w:wordWrap/>
        <w:overflowPunct/>
        <w:topLinePunct w:val="0"/>
        <w:bidi w:val="0"/>
        <w:snapToGrid/>
        <w:spacing w:line="360" w:lineRule="auto"/>
        <w:ind w:firstLine="643" w:firstLineChars="200"/>
        <w:jc w:val="center"/>
        <w:textAlignment w:val="auto"/>
        <w:rPr>
          <w:rFonts w:hint="eastAsia" w:ascii="宋体" w:hAnsi="宋体" w:eastAsia="宋体" w:cs="宋体"/>
          <w:b/>
          <w:bCs/>
          <w:kern w:val="44"/>
          <w:sz w:val="28"/>
          <w:szCs w:val="28"/>
        </w:rPr>
      </w:pPr>
      <w:r>
        <w:rPr>
          <w:rFonts w:hint="eastAsia" w:ascii="宋体" w:hAnsi="宋体" w:eastAsia="宋体" w:cs="宋体"/>
          <w:b/>
          <w:bCs/>
          <w:kern w:val="44"/>
          <w:sz w:val="32"/>
          <w:szCs w:val="32"/>
          <w:lang w:val="en-US" w:eastAsia="zh-CN" w:bidi="ar-SA"/>
        </w:rPr>
        <w:t>招标公告</w:t>
      </w:r>
      <w:bookmarkStart w:id="0" w:name="_Toc28359001"/>
      <w:bookmarkStart w:id="1" w:name="_Toc35393789"/>
    </w:p>
    <w:p w14:paraId="43C99707">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right"/>
        <w:textAlignment w:val="auto"/>
        <w:rPr>
          <w:rFonts w:hint="eastAsia" w:ascii="宋体" w:hAnsi="宋体" w:eastAsia="宋体" w:cs="宋体"/>
          <w:b/>
          <w:bCs/>
          <w:sz w:val="24"/>
          <w:szCs w:val="44"/>
          <w:vertAlign w:val="baseline"/>
          <w:lang w:eastAsia="zh-CN"/>
        </w:rPr>
      </w:pPr>
      <w:r>
        <w:rPr>
          <w:rFonts w:hint="eastAsia" w:ascii="宋体" w:hAnsi="宋体" w:eastAsia="宋体" w:cs="宋体"/>
          <w:b/>
          <w:bCs/>
          <w:sz w:val="24"/>
          <w:szCs w:val="44"/>
        </w:rPr>
        <w:t>项目编号：</w:t>
      </w:r>
      <w:bookmarkEnd w:id="0"/>
      <w:bookmarkEnd w:id="1"/>
      <w:r>
        <w:rPr>
          <w:rFonts w:hint="eastAsia" w:ascii="宋体" w:hAnsi="宋体" w:eastAsia="宋体" w:cs="宋体"/>
          <w:b/>
          <w:bCs/>
          <w:sz w:val="24"/>
          <w:szCs w:val="24"/>
          <w:lang w:eastAsia="zh-CN"/>
        </w:rPr>
        <w:t>XSYC-2026-1-015</w:t>
      </w:r>
      <w:r>
        <w:rPr>
          <w:rFonts w:hint="eastAsia" w:ascii="宋体" w:hAnsi="宋体" w:eastAsia="宋体" w:cs="宋体"/>
          <w:b/>
          <w:bCs/>
          <w:sz w:val="24"/>
          <w:szCs w:val="24"/>
          <w:lang w:eastAsia="zh-CN"/>
        </w:rPr>
        <w:br w:type="textWrapping"/>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16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14:paraId="7DF275A2">
            <w:pPr>
              <w:widowControl/>
              <w:shd w:val="clear" w:color="auto" w:fill="FFFFFF"/>
              <w:spacing w:line="300" w:lineRule="exact"/>
              <w:rPr>
                <w:rFonts w:hint="eastAsia" w:ascii="宋体" w:hAnsi="宋体" w:eastAsia="宋体" w:cs="宋体"/>
                <w:sz w:val="24"/>
                <w:szCs w:val="24"/>
                <w:u w:val="none"/>
              </w:rPr>
            </w:pPr>
            <w:r>
              <w:rPr>
                <w:rFonts w:hint="eastAsia" w:ascii="宋体" w:hAnsi="宋体" w:eastAsia="宋体" w:cs="宋体"/>
                <w:sz w:val="24"/>
                <w:szCs w:val="24"/>
                <w:u w:val="none"/>
                <w:lang w:eastAsia="zh-CN"/>
              </w:rPr>
              <w:t>项目概况：</w:t>
            </w:r>
          </w:p>
          <w:p w14:paraId="4B29A569">
            <w:pPr>
              <w:widowControl/>
              <w:shd w:val="clear" w:color="auto" w:fill="FFFFFF"/>
              <w:spacing w:line="300" w:lineRule="exact"/>
              <w:ind w:firstLine="560"/>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江苏盱眙农村商业银行个私类不良资产处置服务项目(采购标的)招标项目的潜在投标人应网站http://www.xybank.net/获取招标文件。并于投标截止时间前递交投标文件并签到。</w:t>
            </w:r>
          </w:p>
          <w:p w14:paraId="26A2D751">
            <w:pPr>
              <w:widowControl/>
              <w:shd w:val="clear" w:color="auto" w:fill="FFFFFF"/>
              <w:spacing w:line="300" w:lineRule="exact"/>
              <w:ind w:firstLine="560"/>
              <w:rPr>
                <w:rFonts w:hint="eastAsia" w:ascii="宋体" w:hAnsi="宋体" w:eastAsia="宋体" w:cs="宋体"/>
                <w:b/>
                <w:bCs/>
                <w:sz w:val="24"/>
                <w:szCs w:val="44"/>
                <w:vertAlign w:val="baseline"/>
                <w:lang w:eastAsia="zh-CN"/>
              </w:rPr>
            </w:pPr>
            <w:r>
              <w:rPr>
                <w:rFonts w:hint="eastAsia" w:ascii="宋体" w:hAnsi="宋体" w:eastAsia="宋体" w:cs="宋体"/>
                <w:sz w:val="24"/>
                <w:szCs w:val="24"/>
                <w:u w:val="none"/>
                <w:lang w:eastAsia="zh-CN"/>
              </w:rPr>
              <w:t>注：投标人须持续关注本项目在江苏盱眙农村商业银行网站http://www.xybank.net/公告信息系统中发布的信息（含更正、修改等信息），否则产生的后果由投标人自行承担。</w:t>
            </w:r>
          </w:p>
        </w:tc>
      </w:tr>
    </w:tbl>
    <w:p w14:paraId="5BF016EB">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both"/>
        <w:textAlignment w:val="auto"/>
        <w:rPr>
          <w:rFonts w:hint="eastAsia" w:ascii="宋体" w:hAnsi="宋体" w:eastAsia="宋体" w:cs="宋体"/>
          <w:b/>
          <w:bCs/>
          <w:sz w:val="24"/>
          <w:szCs w:val="44"/>
          <w:lang w:eastAsia="zh-CN"/>
        </w:rPr>
      </w:pPr>
    </w:p>
    <w:p w14:paraId="0B60C115">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4"/>
          <w:szCs w:val="24"/>
        </w:rPr>
      </w:pPr>
      <w:bookmarkStart w:id="2" w:name="_Toc35393621"/>
      <w:bookmarkStart w:id="3" w:name="_Toc35393790"/>
      <w:bookmarkStart w:id="4" w:name="_Toc28359002"/>
      <w:bookmarkStart w:id="5" w:name="_Toc28359079"/>
      <w:bookmarkStart w:id="6" w:name="_Hlk24379207"/>
      <w:r>
        <w:rPr>
          <w:rFonts w:hint="eastAsia" w:ascii="宋体" w:hAnsi="宋体" w:eastAsia="宋体" w:cs="宋体"/>
          <w:sz w:val="24"/>
          <w:szCs w:val="24"/>
        </w:rPr>
        <w:t>一、项目基本情况</w:t>
      </w:r>
      <w:bookmarkEnd w:id="2"/>
      <w:bookmarkEnd w:id="3"/>
      <w:bookmarkEnd w:id="4"/>
      <w:bookmarkEnd w:id="5"/>
      <w:bookmarkStart w:id="37" w:name="_GoBack"/>
      <w:bookmarkEnd w:id="37"/>
    </w:p>
    <w:p w14:paraId="3DF45922">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XSYC-2026-1-015</w:t>
      </w:r>
    </w:p>
    <w:p w14:paraId="2DE6A9A7">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bookmarkEnd w:id="6"/>
      <w:r>
        <w:rPr>
          <w:rFonts w:hint="eastAsia" w:ascii="宋体" w:hAnsi="宋体" w:eastAsia="宋体" w:cs="宋体"/>
          <w:bCs/>
          <w:kern w:val="44"/>
          <w:sz w:val="24"/>
          <w:szCs w:val="24"/>
          <w:lang w:eastAsia="zh-CN"/>
        </w:rPr>
        <w:t>江苏盱眙农村商业银行个私类不良资产处置服务项目</w:t>
      </w:r>
    </w:p>
    <w:p w14:paraId="4BA6ABB7">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最高限价：</w:t>
      </w:r>
    </w:p>
    <w:p w14:paraId="0935393F">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val="0"/>
          <w:kern w:val="44"/>
          <w:sz w:val="24"/>
          <w:szCs w:val="24"/>
          <w:lang w:eastAsia="zh-CN"/>
        </w:rPr>
      </w:pPr>
      <w:r>
        <w:rPr>
          <w:rFonts w:hint="eastAsia" w:ascii="宋体" w:hAnsi="宋体" w:eastAsia="宋体" w:cs="宋体"/>
          <w:bCs/>
          <w:kern w:val="44"/>
          <w:sz w:val="24"/>
          <w:szCs w:val="24"/>
          <w:lang w:val="en-US" w:eastAsia="zh-CN"/>
        </w:rPr>
        <w:t>1、</w:t>
      </w:r>
      <w:r>
        <w:rPr>
          <w:rFonts w:hint="eastAsia" w:ascii="宋体" w:hAnsi="宋体" w:eastAsia="宋体" w:cs="宋体"/>
          <w:bCs/>
          <w:kern w:val="44"/>
          <w:sz w:val="24"/>
          <w:szCs w:val="24"/>
          <w:lang w:eastAsia="zh-CN"/>
        </w:rPr>
        <w:t>服务费600元/户或每次批转市场成交价的8%，孰低原则、按包结算</w:t>
      </w:r>
    </w:p>
    <w:p w14:paraId="7DD49C72">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kern w:val="44"/>
          <w:sz w:val="24"/>
          <w:szCs w:val="24"/>
          <w:lang w:eastAsia="zh-CN"/>
        </w:rPr>
      </w:pPr>
      <w:r>
        <w:rPr>
          <w:rFonts w:hint="eastAsia" w:ascii="宋体" w:hAnsi="宋体" w:eastAsia="宋体" w:cs="宋体"/>
          <w:bCs/>
          <w:kern w:val="44"/>
          <w:sz w:val="24"/>
          <w:szCs w:val="24"/>
          <w:lang w:eastAsia="zh-CN"/>
        </w:rPr>
        <w:t>2、中标人必须无条件完成服务期限内所有服务工作，报价时投标单位综合考虑自行报价；超过上述限价的其投标将被否决。</w:t>
      </w:r>
    </w:p>
    <w:p w14:paraId="5C7F8D28">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采购需求：</w:t>
      </w:r>
      <w:r>
        <w:rPr>
          <w:rFonts w:hint="eastAsia" w:ascii="宋体" w:hAnsi="宋体" w:eastAsia="宋体" w:cs="宋体"/>
          <w:bCs/>
          <w:kern w:val="44"/>
          <w:sz w:val="24"/>
          <w:szCs w:val="24"/>
          <w:lang w:eastAsia="zh-CN"/>
        </w:rPr>
        <w:t>江苏盱眙农村商业银行个私类不良资产处置服务项目，中标人包括但不限于负责对江苏盱眙农村商业银行股份有限公司拟批量转让的</w:t>
      </w:r>
      <w:r>
        <w:rPr>
          <w:rFonts w:hint="eastAsia" w:ascii="宋体" w:hAnsi="宋体" w:eastAsia="宋体" w:cs="宋体"/>
          <w:bCs/>
          <w:kern w:val="44"/>
          <w:sz w:val="24"/>
          <w:szCs w:val="24"/>
          <w:lang w:val="en-US" w:eastAsia="zh-CN"/>
        </w:rPr>
        <w:t>个私类</w:t>
      </w:r>
      <w:r>
        <w:rPr>
          <w:rFonts w:hint="eastAsia" w:ascii="宋体" w:hAnsi="宋体" w:eastAsia="宋体" w:cs="宋体"/>
          <w:bCs/>
          <w:kern w:val="44"/>
          <w:sz w:val="24"/>
          <w:szCs w:val="24"/>
          <w:lang w:eastAsia="zh-CN"/>
        </w:rPr>
        <w:t>不良贷款开展卖方尽职调查、价值评估等工作，并出具不良资产卖方尽职调查报告、出具资产评估报告、出具法律意见书、制定转让方案、市场推介拟处置不良资产、省级平台挂牌处置等全流程服务工作。</w:t>
      </w:r>
    </w:p>
    <w:p w14:paraId="4482D11A">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合同履行期限：</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年</w:t>
      </w:r>
      <w:r>
        <w:rPr>
          <w:rFonts w:hint="eastAsia" w:ascii="宋体" w:hAnsi="宋体" w:eastAsia="宋体" w:cs="宋体"/>
          <w:sz w:val="24"/>
          <w:szCs w:val="24"/>
        </w:rPr>
        <w:t>。</w:t>
      </w:r>
    </w:p>
    <w:p w14:paraId="4857D93A">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质量要求：合格。</w:t>
      </w:r>
    </w:p>
    <w:p w14:paraId="70331ECA">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4"/>
          <w:szCs w:val="24"/>
        </w:rPr>
      </w:pPr>
      <w:bookmarkStart w:id="7" w:name="_Toc35393622"/>
      <w:bookmarkStart w:id="8" w:name="_Toc28359080"/>
      <w:bookmarkStart w:id="9" w:name="_Toc35393791"/>
      <w:bookmarkStart w:id="10" w:name="_Toc28359003"/>
      <w:r>
        <w:rPr>
          <w:rFonts w:hint="eastAsia" w:ascii="宋体" w:hAnsi="宋体" w:eastAsia="宋体" w:cs="宋体"/>
          <w:sz w:val="24"/>
          <w:szCs w:val="24"/>
        </w:rPr>
        <w:t>二、申请人的资格要求：</w:t>
      </w:r>
      <w:bookmarkEnd w:id="7"/>
      <w:bookmarkEnd w:id="8"/>
      <w:bookmarkEnd w:id="9"/>
      <w:bookmarkEnd w:id="10"/>
    </w:p>
    <w:p w14:paraId="245E1A7A">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满足《中华人民共和国政府采购法》第二十二条规定、《中华人民共和国政府采购法实施条例》第十七条和第十八条的规定，并提供下列审查材料：</w:t>
      </w:r>
    </w:p>
    <w:tbl>
      <w:tblPr>
        <w:tblStyle w:val="7"/>
        <w:tblW w:w="8788" w:type="dxa"/>
        <w:tblInd w:w="39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13"/>
        <w:gridCol w:w="741"/>
        <w:gridCol w:w="3932"/>
        <w:gridCol w:w="2268"/>
        <w:gridCol w:w="1134"/>
      </w:tblGrid>
      <w:tr w14:paraId="605E65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trPr>
        <w:tc>
          <w:tcPr>
            <w:tcW w:w="71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DBB67D">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4673"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DA4DDD1">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资质内容</w:t>
            </w:r>
          </w:p>
        </w:tc>
        <w:tc>
          <w:tcPr>
            <w:tcW w:w="226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9D96605">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提交形式</w:t>
            </w:r>
          </w:p>
        </w:tc>
        <w:tc>
          <w:tcPr>
            <w:tcW w:w="1134" w:type="dxa"/>
            <w:tcBorders>
              <w:top w:val="single" w:color="auto" w:sz="8" w:space="0"/>
              <w:left w:val="nil"/>
              <w:bottom w:val="single" w:color="auto" w:sz="8" w:space="0"/>
              <w:right w:val="single" w:color="auto" w:sz="8" w:space="0"/>
            </w:tcBorders>
            <w:noWrap w:val="0"/>
            <w:vAlign w:val="top"/>
          </w:tcPr>
          <w:p w14:paraId="235AAAB5">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是否提交原件</w:t>
            </w:r>
          </w:p>
        </w:tc>
      </w:tr>
      <w:tr w14:paraId="3BA181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9" w:hRule="atLeast"/>
        </w:trPr>
        <w:tc>
          <w:tcPr>
            <w:tcW w:w="71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AAC287">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p w14:paraId="1E32DB70">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（供应商可任选其中1项提供材料，2选1）</w:t>
            </w:r>
          </w:p>
        </w:tc>
        <w:tc>
          <w:tcPr>
            <w:tcW w:w="741"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308110">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1240F5">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法定代表人资格证明（格式按照示范格式一要求）</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0C2AC8">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14:paraId="5B61279B">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否</w:t>
            </w:r>
          </w:p>
        </w:tc>
      </w:tr>
      <w:tr w14:paraId="09F04E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 w:hRule="atLeast"/>
        </w:trPr>
        <w:tc>
          <w:tcPr>
            <w:tcW w:w="713" w:type="dxa"/>
            <w:vMerge w:val="continue"/>
            <w:tcBorders>
              <w:top w:val="nil"/>
              <w:left w:val="single" w:color="auto" w:sz="8" w:space="0"/>
              <w:bottom w:val="single" w:color="auto" w:sz="8" w:space="0"/>
              <w:right w:val="single" w:color="auto" w:sz="8" w:space="0"/>
            </w:tcBorders>
            <w:noWrap w:val="0"/>
            <w:vAlign w:val="center"/>
          </w:tcPr>
          <w:p w14:paraId="073CC5DB">
            <w:pPr>
              <w:widowControl/>
              <w:jc w:val="left"/>
              <w:rPr>
                <w:rFonts w:hint="eastAsia" w:ascii="宋体" w:hAnsi="宋体" w:eastAsia="宋体" w:cs="宋体"/>
                <w:color w:val="333333"/>
                <w:kern w:val="0"/>
                <w:sz w:val="24"/>
                <w:szCs w:val="24"/>
              </w:rPr>
            </w:pPr>
          </w:p>
        </w:tc>
        <w:tc>
          <w:tcPr>
            <w:tcW w:w="741" w:type="dxa"/>
            <w:vMerge w:val="continue"/>
            <w:tcBorders>
              <w:top w:val="nil"/>
              <w:left w:val="nil"/>
              <w:bottom w:val="single" w:color="auto" w:sz="8" w:space="0"/>
              <w:right w:val="single" w:color="auto" w:sz="8" w:space="0"/>
            </w:tcBorders>
            <w:noWrap w:val="0"/>
            <w:vAlign w:val="center"/>
          </w:tcPr>
          <w:p w14:paraId="09AA8471">
            <w:pPr>
              <w:widowControl/>
              <w:jc w:val="left"/>
              <w:rPr>
                <w:rFonts w:hint="eastAsia" w:ascii="宋体" w:hAnsi="宋体" w:eastAsia="宋体" w:cs="宋体"/>
                <w:color w:val="333333"/>
                <w:kern w:val="0"/>
                <w:sz w:val="24"/>
                <w:szCs w:val="24"/>
              </w:rPr>
            </w:pP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D0DEF50">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法定代表人身份证</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0B0B28">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14:paraId="48CC9723">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是</w:t>
            </w:r>
          </w:p>
        </w:tc>
      </w:tr>
      <w:tr w14:paraId="16FD68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 w:hRule="atLeast"/>
        </w:trPr>
        <w:tc>
          <w:tcPr>
            <w:tcW w:w="713" w:type="dxa"/>
            <w:vMerge w:val="continue"/>
            <w:tcBorders>
              <w:top w:val="nil"/>
              <w:left w:val="single" w:color="auto" w:sz="8" w:space="0"/>
              <w:bottom w:val="single" w:color="auto" w:sz="8" w:space="0"/>
              <w:right w:val="single" w:color="auto" w:sz="8" w:space="0"/>
            </w:tcBorders>
            <w:noWrap w:val="0"/>
            <w:vAlign w:val="center"/>
          </w:tcPr>
          <w:p w14:paraId="72E2D9DA">
            <w:pPr>
              <w:widowControl/>
              <w:jc w:val="left"/>
              <w:rPr>
                <w:rFonts w:hint="eastAsia" w:ascii="宋体" w:hAnsi="宋体" w:eastAsia="宋体" w:cs="宋体"/>
                <w:color w:val="333333"/>
                <w:kern w:val="0"/>
                <w:sz w:val="24"/>
                <w:szCs w:val="24"/>
              </w:rPr>
            </w:pPr>
          </w:p>
        </w:tc>
        <w:tc>
          <w:tcPr>
            <w:tcW w:w="741" w:type="dxa"/>
            <w:vMerge w:val="continue"/>
            <w:tcBorders>
              <w:top w:val="nil"/>
              <w:left w:val="nil"/>
              <w:bottom w:val="single" w:color="auto" w:sz="8" w:space="0"/>
              <w:right w:val="single" w:color="auto" w:sz="8" w:space="0"/>
            </w:tcBorders>
            <w:noWrap w:val="0"/>
            <w:vAlign w:val="center"/>
          </w:tcPr>
          <w:p w14:paraId="214F6F30">
            <w:pPr>
              <w:widowControl/>
              <w:jc w:val="left"/>
              <w:rPr>
                <w:rFonts w:hint="eastAsia" w:ascii="宋体" w:hAnsi="宋体" w:eastAsia="宋体" w:cs="宋体"/>
                <w:color w:val="333333"/>
                <w:kern w:val="0"/>
                <w:sz w:val="24"/>
                <w:szCs w:val="24"/>
              </w:rPr>
            </w:pP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271BD1">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eastAsia="zh-CN"/>
              </w:rPr>
              <w:t>投标人须提供近三个月内任意一个月为法定代表人缴纳的社会保险证明。（提供社会保险证明复印件）</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099320">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14:paraId="69ECCFF1">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否</w:t>
            </w:r>
          </w:p>
        </w:tc>
      </w:tr>
      <w:tr w14:paraId="55FE9C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7" w:hRule="atLeast"/>
        </w:trPr>
        <w:tc>
          <w:tcPr>
            <w:tcW w:w="713" w:type="dxa"/>
            <w:vMerge w:val="continue"/>
            <w:tcBorders>
              <w:top w:val="nil"/>
              <w:left w:val="single" w:color="auto" w:sz="8" w:space="0"/>
              <w:bottom w:val="single" w:color="auto" w:sz="8" w:space="0"/>
              <w:right w:val="single" w:color="auto" w:sz="8" w:space="0"/>
            </w:tcBorders>
            <w:noWrap w:val="0"/>
            <w:vAlign w:val="center"/>
          </w:tcPr>
          <w:p w14:paraId="551A332B">
            <w:pPr>
              <w:widowControl/>
              <w:jc w:val="left"/>
              <w:rPr>
                <w:rFonts w:hint="eastAsia" w:ascii="宋体" w:hAnsi="宋体" w:eastAsia="宋体" w:cs="宋体"/>
                <w:color w:val="333333"/>
                <w:kern w:val="0"/>
                <w:sz w:val="24"/>
                <w:szCs w:val="24"/>
              </w:rPr>
            </w:pPr>
          </w:p>
        </w:tc>
        <w:tc>
          <w:tcPr>
            <w:tcW w:w="741"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ED602B">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B6711A">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授权委托书（格式按照示范格式二要求）</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B66076">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14:paraId="07D9233B">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否</w:t>
            </w:r>
          </w:p>
        </w:tc>
      </w:tr>
      <w:tr w14:paraId="7D1B61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0" w:hRule="atLeast"/>
        </w:trPr>
        <w:tc>
          <w:tcPr>
            <w:tcW w:w="713" w:type="dxa"/>
            <w:vMerge w:val="continue"/>
            <w:tcBorders>
              <w:top w:val="nil"/>
              <w:left w:val="single" w:color="auto" w:sz="8" w:space="0"/>
              <w:bottom w:val="single" w:color="auto" w:sz="8" w:space="0"/>
              <w:right w:val="single" w:color="auto" w:sz="8" w:space="0"/>
            </w:tcBorders>
            <w:noWrap w:val="0"/>
            <w:vAlign w:val="center"/>
          </w:tcPr>
          <w:p w14:paraId="64441058">
            <w:pPr>
              <w:widowControl/>
              <w:jc w:val="left"/>
              <w:rPr>
                <w:rFonts w:hint="eastAsia" w:ascii="宋体" w:hAnsi="宋体" w:eastAsia="宋体" w:cs="宋体"/>
                <w:color w:val="333333"/>
                <w:kern w:val="0"/>
                <w:sz w:val="24"/>
                <w:szCs w:val="24"/>
              </w:rPr>
            </w:pPr>
          </w:p>
        </w:tc>
        <w:tc>
          <w:tcPr>
            <w:tcW w:w="741" w:type="dxa"/>
            <w:vMerge w:val="continue"/>
            <w:tcBorders>
              <w:top w:val="nil"/>
              <w:left w:val="nil"/>
              <w:bottom w:val="single" w:color="auto" w:sz="8" w:space="0"/>
              <w:right w:val="single" w:color="auto" w:sz="8" w:space="0"/>
            </w:tcBorders>
            <w:noWrap w:val="0"/>
            <w:vAlign w:val="center"/>
          </w:tcPr>
          <w:p w14:paraId="1DBB32DA">
            <w:pPr>
              <w:widowControl/>
              <w:jc w:val="left"/>
              <w:rPr>
                <w:rFonts w:hint="eastAsia" w:ascii="宋体" w:hAnsi="宋体" w:eastAsia="宋体" w:cs="宋体"/>
                <w:color w:val="333333"/>
                <w:kern w:val="0"/>
                <w:sz w:val="24"/>
                <w:szCs w:val="24"/>
              </w:rPr>
            </w:pP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00916AB">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受托人身份证</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140F81">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14:paraId="7E5ADE76">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是</w:t>
            </w:r>
          </w:p>
        </w:tc>
      </w:tr>
      <w:tr w14:paraId="7FA976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7" w:hRule="atLeast"/>
        </w:trPr>
        <w:tc>
          <w:tcPr>
            <w:tcW w:w="713" w:type="dxa"/>
            <w:vMerge w:val="continue"/>
            <w:tcBorders>
              <w:top w:val="nil"/>
              <w:left w:val="single" w:color="auto" w:sz="8" w:space="0"/>
              <w:bottom w:val="single" w:color="auto" w:sz="8" w:space="0"/>
              <w:right w:val="single" w:color="auto" w:sz="8" w:space="0"/>
            </w:tcBorders>
            <w:noWrap w:val="0"/>
            <w:vAlign w:val="center"/>
          </w:tcPr>
          <w:p w14:paraId="31BCAA13">
            <w:pPr>
              <w:widowControl/>
              <w:jc w:val="left"/>
              <w:rPr>
                <w:rFonts w:hint="eastAsia" w:ascii="宋体" w:hAnsi="宋体" w:eastAsia="宋体" w:cs="宋体"/>
                <w:color w:val="333333"/>
                <w:kern w:val="0"/>
                <w:sz w:val="24"/>
                <w:szCs w:val="24"/>
              </w:rPr>
            </w:pPr>
          </w:p>
        </w:tc>
        <w:tc>
          <w:tcPr>
            <w:tcW w:w="741" w:type="dxa"/>
            <w:vMerge w:val="continue"/>
            <w:tcBorders>
              <w:top w:val="nil"/>
              <w:left w:val="nil"/>
              <w:bottom w:val="single" w:color="auto" w:sz="8" w:space="0"/>
              <w:right w:val="single" w:color="auto" w:sz="8" w:space="0"/>
            </w:tcBorders>
            <w:noWrap w:val="0"/>
            <w:vAlign w:val="center"/>
          </w:tcPr>
          <w:p w14:paraId="323EA1AE">
            <w:pPr>
              <w:widowControl/>
              <w:jc w:val="left"/>
              <w:rPr>
                <w:rFonts w:hint="eastAsia" w:ascii="宋体" w:hAnsi="宋体" w:eastAsia="宋体" w:cs="宋体"/>
                <w:color w:val="333333"/>
                <w:kern w:val="0"/>
                <w:sz w:val="24"/>
                <w:szCs w:val="24"/>
              </w:rPr>
            </w:pP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F67085">
            <w:pPr>
              <w:widowControl/>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投标人须提供近三个月内任意一个月为授权代表缴纳的社会保险证明。（提供社会保险证明复印件）</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7B801B">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14:paraId="1D905611">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否</w:t>
            </w:r>
          </w:p>
        </w:tc>
      </w:tr>
      <w:tr w14:paraId="4BB517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6" w:hRule="atLeast"/>
        </w:trPr>
        <w:tc>
          <w:tcPr>
            <w:tcW w:w="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ED0566">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467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B659DD">
            <w:pPr>
              <w:widowControl/>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营业执照</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3A6927">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14:paraId="6110A24E">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否</w:t>
            </w:r>
          </w:p>
        </w:tc>
      </w:tr>
      <w:tr w14:paraId="30B9F0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6" w:hRule="atLeast"/>
        </w:trPr>
        <w:tc>
          <w:tcPr>
            <w:tcW w:w="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246041">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w:t>
            </w:r>
          </w:p>
        </w:tc>
        <w:tc>
          <w:tcPr>
            <w:tcW w:w="467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4A6D16">
            <w:pPr>
              <w:pStyle w:val="4"/>
              <w:adjustRightInd w:val="0"/>
              <w:spacing w:after="0" w:line="360" w:lineRule="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供应商信用承诺书（格式按照示范格式三要求）</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7481AF">
            <w:pPr>
              <w:spacing w:line="380" w:lineRule="exact"/>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原件加盖公章装订在投标文件中</w:t>
            </w:r>
          </w:p>
        </w:tc>
        <w:tc>
          <w:tcPr>
            <w:tcW w:w="1134" w:type="dxa"/>
            <w:tcBorders>
              <w:top w:val="nil"/>
              <w:left w:val="nil"/>
              <w:bottom w:val="single" w:color="auto" w:sz="8" w:space="0"/>
              <w:right w:val="single" w:color="auto" w:sz="8" w:space="0"/>
            </w:tcBorders>
            <w:noWrap w:val="0"/>
            <w:vAlign w:val="center"/>
          </w:tcPr>
          <w:p w14:paraId="6153732C">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否</w:t>
            </w:r>
          </w:p>
        </w:tc>
      </w:tr>
      <w:tr w14:paraId="4A6CED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9" w:hRule="atLeast"/>
        </w:trPr>
        <w:tc>
          <w:tcPr>
            <w:tcW w:w="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2343E7">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w:t>
            </w:r>
          </w:p>
        </w:tc>
        <w:tc>
          <w:tcPr>
            <w:tcW w:w="467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E9C538">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承诺书（格式按照示范格式四要求）</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D8F2F1">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原件加盖公章装订在投标文件中</w:t>
            </w:r>
          </w:p>
        </w:tc>
        <w:tc>
          <w:tcPr>
            <w:tcW w:w="1134" w:type="dxa"/>
            <w:tcBorders>
              <w:top w:val="nil"/>
              <w:left w:val="nil"/>
              <w:bottom w:val="single" w:color="auto" w:sz="8" w:space="0"/>
              <w:right w:val="single" w:color="auto" w:sz="8" w:space="0"/>
            </w:tcBorders>
            <w:noWrap w:val="0"/>
            <w:vAlign w:val="center"/>
          </w:tcPr>
          <w:p w14:paraId="457B399F">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否</w:t>
            </w:r>
          </w:p>
        </w:tc>
      </w:tr>
      <w:tr w14:paraId="0AF52D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9" w:hRule="atLeast"/>
        </w:trPr>
        <w:tc>
          <w:tcPr>
            <w:tcW w:w="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86E505">
            <w:pPr>
              <w:spacing w:line="380" w:lineRule="exact"/>
              <w:jc w:val="center"/>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5</w:t>
            </w:r>
          </w:p>
        </w:tc>
        <w:tc>
          <w:tcPr>
            <w:tcW w:w="4673" w:type="dxa"/>
            <w:gridSpan w:val="2"/>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C03D7E4">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投标人自2023年1月1日（以合同签订时间为准）以来，具备金融机构个私类批量转让全流程尽调服务经验，须提供合同复印件</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26BEAA2">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14:paraId="0BF29023">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否</w:t>
            </w:r>
          </w:p>
        </w:tc>
      </w:tr>
      <w:tr w14:paraId="72BE97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9" w:hRule="atLeast"/>
        </w:trPr>
        <w:tc>
          <w:tcPr>
            <w:tcW w:w="713"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99BA945">
            <w:pPr>
              <w:spacing w:line="380" w:lineRule="exact"/>
              <w:jc w:val="center"/>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6</w:t>
            </w:r>
          </w:p>
        </w:tc>
        <w:tc>
          <w:tcPr>
            <w:tcW w:w="4673" w:type="dxa"/>
            <w:gridSpan w:val="2"/>
            <w:tcBorders>
              <w:top w:val="nil"/>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56D588D">
            <w:pPr>
              <w:widowControl/>
              <w:jc w:val="both"/>
              <w:rPr>
                <w:rFonts w:hint="eastAsia" w:ascii="宋体" w:hAnsi="宋体" w:eastAsia="宋体" w:cs="宋体"/>
                <w:color w:val="333333"/>
                <w:kern w:val="0"/>
                <w:sz w:val="24"/>
                <w:szCs w:val="24"/>
                <w:lang w:val="en-US" w:eastAsia="zh-CN" w:bidi="ar-SA"/>
              </w:rPr>
            </w:pPr>
            <w:r>
              <w:rPr>
                <w:rFonts w:hint="eastAsia" w:ascii="宋体" w:hAnsi="宋体" w:eastAsia="宋体" w:cs="宋体"/>
                <w:kern w:val="0"/>
                <w:sz w:val="24"/>
                <w:szCs w:val="24"/>
              </w:rPr>
              <w:t>供应商未被“信用中国”网（https://www.creditchina.gov.cn/）列入失信被执行人、重大税收违法案件当事人名单。</w:t>
            </w:r>
            <w:r>
              <w:rPr>
                <w:rFonts w:hint="eastAsia" w:ascii="宋体" w:hAnsi="宋体" w:eastAsia="宋体" w:cs="宋体"/>
                <w:sz w:val="24"/>
                <w:szCs w:val="24"/>
              </w:rPr>
              <w:t>供应商</w:t>
            </w:r>
            <w:r>
              <w:rPr>
                <w:rFonts w:hint="eastAsia" w:ascii="宋体" w:hAnsi="宋体" w:eastAsia="宋体" w:cs="宋体"/>
                <w:kern w:val="0"/>
                <w:sz w:val="24"/>
                <w:szCs w:val="24"/>
              </w:rPr>
              <w:t>未被“中国政府采购网”（http://www.ccgp.gov.cn/）列入政府采购严重违法失信行为记录名单。</w:t>
            </w:r>
            <w:r>
              <w:rPr>
                <w:rFonts w:hint="eastAsia" w:ascii="宋体" w:hAnsi="宋体" w:cs="宋体"/>
                <w:kern w:val="0"/>
                <w:sz w:val="24"/>
                <w:szCs w:val="24"/>
                <w:lang w:eastAsia="zh-CN"/>
              </w:rPr>
              <w:t>（</w:t>
            </w:r>
            <w:r>
              <w:rPr>
                <w:rFonts w:hint="eastAsia" w:ascii="宋体" w:hAnsi="宋体" w:eastAsia="宋体" w:cs="宋体"/>
                <w:kern w:val="0"/>
                <w:sz w:val="24"/>
                <w:szCs w:val="24"/>
              </w:rPr>
              <w:t>须提供网上截图）</w:t>
            </w:r>
          </w:p>
        </w:tc>
        <w:tc>
          <w:tcPr>
            <w:tcW w:w="2268"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2DBF4A03">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4" w:space="0"/>
              <w:right w:val="single" w:color="auto" w:sz="8" w:space="0"/>
            </w:tcBorders>
            <w:noWrap w:val="0"/>
            <w:vAlign w:val="center"/>
          </w:tcPr>
          <w:p w14:paraId="28B2370F">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否</w:t>
            </w:r>
          </w:p>
        </w:tc>
      </w:tr>
      <w:tr w14:paraId="14D9AF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60" w:hRule="atLeast"/>
        </w:trPr>
        <w:tc>
          <w:tcPr>
            <w:tcW w:w="8788"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47A0CE">
            <w:pPr>
              <w:widowControl/>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注：1.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2.投标人不得联合第三方共同投标，否则取消投标资格，且不允许中标后将本招标进行分包、转包。</w:t>
            </w:r>
          </w:p>
        </w:tc>
      </w:tr>
    </w:tbl>
    <w:p w14:paraId="2B214D3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说明：社保机构出具的投标单位为其缴纳的养老保险金缴费证明材料【劳动保障部门出具社保证明材料，须加盖社保中心章或社保中心参保缴费证明电子专用章（具有可验证二维码或验证码）】。</w:t>
      </w:r>
    </w:p>
    <w:p w14:paraId="228D166B">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本次招标采用资质后审方式，在整个采购过程中，由采购人组织评委会将对投标人的资质进行审查，若发现投标人的资质条件不符合招标文件要求，可随时取消其投标或中标资格。</w:t>
      </w:r>
    </w:p>
    <w:p w14:paraId="0B40791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w:t>
      </w:r>
      <w:r>
        <w:rPr>
          <w:rFonts w:hint="eastAsia" w:ascii="宋体" w:hAnsi="宋体" w:eastAsia="宋体" w:cs="宋体"/>
          <w:sz w:val="24"/>
          <w:szCs w:val="24"/>
          <w:u w:val="single"/>
        </w:rPr>
        <w:t>见招标文件。</w:t>
      </w:r>
    </w:p>
    <w:p w14:paraId="7147ABB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iCs/>
          <w:sz w:val="24"/>
          <w:szCs w:val="24"/>
          <w:u w:val="single"/>
        </w:rPr>
      </w:pPr>
      <w:r>
        <w:rPr>
          <w:rFonts w:hint="eastAsia" w:ascii="宋体" w:hAnsi="宋体" w:eastAsia="宋体" w:cs="宋体"/>
          <w:sz w:val="24"/>
          <w:szCs w:val="24"/>
        </w:rPr>
        <w:t>3.本项目的特定资格要求：</w:t>
      </w:r>
      <w:r>
        <w:rPr>
          <w:rFonts w:hint="eastAsia" w:ascii="宋体" w:hAnsi="宋体" w:eastAsia="宋体" w:cs="宋体"/>
          <w:sz w:val="24"/>
          <w:szCs w:val="24"/>
          <w:u w:val="single"/>
        </w:rPr>
        <w:t>无</w:t>
      </w:r>
      <w:r>
        <w:rPr>
          <w:rFonts w:hint="eastAsia" w:ascii="宋体" w:hAnsi="宋体" w:eastAsia="宋体" w:cs="宋体"/>
          <w:i/>
          <w:iCs/>
          <w:sz w:val="24"/>
          <w:szCs w:val="24"/>
          <w:u w:val="single"/>
        </w:rPr>
        <w:t>。</w:t>
      </w:r>
    </w:p>
    <w:p w14:paraId="2B5A0DE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iCs/>
          <w:sz w:val="24"/>
          <w:szCs w:val="24"/>
          <w:u w:val="single"/>
        </w:rPr>
      </w:pPr>
    </w:p>
    <w:p w14:paraId="44ACFA81">
      <w:pPr>
        <w:pStyle w:val="3"/>
        <w:pageBreakBefore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sz w:val="24"/>
          <w:szCs w:val="24"/>
        </w:rPr>
      </w:pPr>
      <w:bookmarkStart w:id="13" w:name="_Toc35393623"/>
      <w:bookmarkStart w:id="14" w:name="_Toc35393792"/>
      <w:r>
        <w:rPr>
          <w:rFonts w:hint="eastAsia" w:ascii="宋体" w:hAnsi="宋体" w:eastAsia="宋体" w:cs="宋体"/>
          <w:sz w:val="24"/>
          <w:szCs w:val="24"/>
        </w:rPr>
        <w:t>三、获取招标文件</w:t>
      </w:r>
      <w:bookmarkEnd w:id="11"/>
      <w:bookmarkEnd w:id="12"/>
      <w:bookmarkEnd w:id="13"/>
      <w:bookmarkEnd w:id="14"/>
    </w:p>
    <w:p w14:paraId="4E706AB9">
      <w:pPr>
        <w:pStyle w:val="3"/>
        <w:pageBreakBefore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b w:val="0"/>
          <w:sz w:val="24"/>
          <w:szCs w:val="24"/>
          <w:highlight w:val="none"/>
          <w:shd w:val="clear" w:color="auto" w:fill="FFFFFF"/>
          <w:lang w:val="en-US" w:eastAsia="zh-CN"/>
        </w:rPr>
      </w:pPr>
      <w:bookmarkStart w:id="15" w:name="_Toc28359082"/>
      <w:bookmarkStart w:id="16" w:name="_Toc28359005"/>
      <w:bookmarkStart w:id="17" w:name="_Toc35393793"/>
      <w:bookmarkStart w:id="18" w:name="_Toc35393624"/>
      <w:r>
        <w:rPr>
          <w:rFonts w:hint="eastAsia" w:ascii="宋体" w:hAnsi="宋体" w:eastAsia="宋体" w:cs="宋体"/>
          <w:b w:val="0"/>
          <w:sz w:val="24"/>
          <w:szCs w:val="24"/>
          <w:shd w:val="clear" w:color="auto" w:fill="FFFFFF"/>
          <w:lang w:val="en-US" w:eastAsia="zh-CN"/>
        </w:rPr>
        <w:t>（一）报名地点：正军项目</w:t>
      </w:r>
      <w:r>
        <w:rPr>
          <w:rFonts w:hint="eastAsia" w:ascii="宋体" w:hAnsi="宋体" w:eastAsia="宋体" w:cs="宋体"/>
          <w:b w:val="0"/>
          <w:sz w:val="24"/>
          <w:szCs w:val="24"/>
          <w:highlight w:val="none"/>
          <w:shd w:val="clear" w:color="auto" w:fill="FFFFFF"/>
          <w:lang w:val="en-US" w:eastAsia="zh-CN"/>
        </w:rPr>
        <w:t>管理集团有限公司，联系人：苗玉丹电话：18052373756。报名截止时间2026年6月18日17：30前（节假日除外），报名费人民币300元（无论中标结果如何不退），报名同时领取招标文件（网站自行下载）。</w:t>
      </w:r>
    </w:p>
    <w:p w14:paraId="39B1F37A">
      <w:pPr>
        <w:pStyle w:val="6"/>
        <w:pageBreakBefore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highlight w:val="none"/>
          <w:shd w:val="clear" w:color="auto" w:fill="FFFFFF"/>
        </w:rPr>
        <w:t>（二）报名资料提供：营业执照、授权书（注明联系人、电话、邮箱等信息）、报名费转账凭证和身份证复印件加盖公章。报名时间：</w:t>
      </w:r>
      <w:r>
        <w:rPr>
          <w:rFonts w:hint="eastAsia" w:ascii="宋体" w:hAnsi="宋体" w:eastAsia="宋体" w:cs="宋体"/>
          <w:sz w:val="24"/>
          <w:szCs w:val="24"/>
          <w:highlight w:val="none"/>
          <w:shd w:val="clear" w:color="auto" w:fill="FFFFFF"/>
          <w:lang w:eastAsia="zh-CN"/>
        </w:rPr>
        <w:t>2026年</w:t>
      </w:r>
      <w:r>
        <w:rPr>
          <w:rFonts w:hint="eastAsia" w:ascii="宋体" w:hAnsi="宋体" w:eastAsia="宋体" w:cs="宋体"/>
          <w:sz w:val="24"/>
          <w:szCs w:val="24"/>
          <w:highlight w:val="none"/>
          <w:shd w:val="clear" w:color="auto" w:fill="FFFFFF"/>
          <w:lang w:val="en-US" w:eastAsia="zh-CN"/>
        </w:rPr>
        <w:t>6</w:t>
      </w:r>
      <w:r>
        <w:rPr>
          <w:rFonts w:hint="eastAsia" w:ascii="宋体" w:hAnsi="宋体" w:eastAsia="宋体" w:cs="宋体"/>
          <w:sz w:val="24"/>
          <w:szCs w:val="24"/>
          <w:highlight w:val="none"/>
          <w:shd w:val="clear" w:color="auto" w:fill="FFFFFF"/>
          <w:lang w:eastAsia="zh-CN"/>
        </w:rPr>
        <w:t>月</w:t>
      </w:r>
      <w:r>
        <w:rPr>
          <w:rFonts w:hint="eastAsia" w:ascii="宋体" w:hAnsi="宋体" w:eastAsia="宋体" w:cs="宋体"/>
          <w:sz w:val="24"/>
          <w:szCs w:val="24"/>
          <w:highlight w:val="none"/>
          <w:shd w:val="clear" w:color="auto" w:fill="FFFFFF"/>
          <w:lang w:val="en-US" w:eastAsia="zh-CN"/>
        </w:rPr>
        <w:t>11</w:t>
      </w:r>
      <w:r>
        <w:rPr>
          <w:rFonts w:hint="eastAsia" w:ascii="宋体" w:hAnsi="宋体" w:eastAsia="宋体" w:cs="宋体"/>
          <w:sz w:val="24"/>
          <w:szCs w:val="24"/>
          <w:highlight w:val="none"/>
          <w:shd w:val="clear" w:color="auto" w:fill="FFFFFF"/>
        </w:rPr>
        <w:t>日至</w:t>
      </w:r>
      <w:r>
        <w:rPr>
          <w:rFonts w:hint="eastAsia" w:ascii="宋体" w:hAnsi="宋体" w:eastAsia="宋体" w:cs="宋体"/>
          <w:sz w:val="24"/>
          <w:szCs w:val="24"/>
          <w:highlight w:val="none"/>
          <w:shd w:val="clear" w:color="auto" w:fill="FFFFFF"/>
          <w:lang w:val="en-US" w:eastAsia="zh-CN"/>
        </w:rPr>
        <w:t>2026</w:t>
      </w:r>
      <w:r>
        <w:rPr>
          <w:rFonts w:hint="eastAsia" w:ascii="宋体" w:hAnsi="宋体" w:eastAsia="宋体" w:cs="宋体"/>
          <w:sz w:val="24"/>
          <w:szCs w:val="24"/>
          <w:highlight w:val="none"/>
          <w:shd w:val="clear" w:color="auto" w:fill="FFFFFF"/>
        </w:rPr>
        <w:t>年</w:t>
      </w:r>
      <w:r>
        <w:rPr>
          <w:rFonts w:hint="eastAsia" w:ascii="宋体" w:hAnsi="宋体" w:eastAsia="宋体" w:cs="宋体"/>
          <w:sz w:val="24"/>
          <w:szCs w:val="24"/>
          <w:highlight w:val="none"/>
          <w:shd w:val="clear" w:color="auto" w:fill="FFFFFF"/>
          <w:lang w:val="en-US" w:eastAsia="zh-CN"/>
        </w:rPr>
        <w:t>6</w:t>
      </w:r>
      <w:r>
        <w:rPr>
          <w:rFonts w:hint="eastAsia" w:ascii="宋体" w:hAnsi="宋体" w:eastAsia="宋体" w:cs="宋体"/>
          <w:sz w:val="24"/>
          <w:szCs w:val="24"/>
          <w:highlight w:val="none"/>
          <w:shd w:val="clear" w:color="auto" w:fill="FFFFFF"/>
        </w:rPr>
        <w:t>月</w:t>
      </w:r>
      <w:r>
        <w:rPr>
          <w:rFonts w:hint="eastAsia" w:ascii="宋体" w:hAnsi="宋体" w:eastAsia="宋体" w:cs="宋体"/>
          <w:sz w:val="24"/>
          <w:szCs w:val="24"/>
          <w:highlight w:val="none"/>
          <w:shd w:val="clear" w:color="auto" w:fill="FFFFFF"/>
          <w:lang w:val="en-US" w:eastAsia="zh-CN"/>
        </w:rPr>
        <w:t>18</w:t>
      </w:r>
      <w:r>
        <w:rPr>
          <w:rFonts w:hint="eastAsia" w:ascii="宋体" w:hAnsi="宋体" w:eastAsia="宋体" w:cs="宋体"/>
          <w:sz w:val="24"/>
          <w:szCs w:val="24"/>
          <w:highlight w:val="none"/>
          <w:shd w:val="clear" w:color="auto" w:fill="FFFFFF"/>
        </w:rPr>
        <w:t>日，每天上午8时30分至1</w:t>
      </w:r>
      <w:r>
        <w:rPr>
          <w:rFonts w:hint="eastAsia" w:ascii="宋体" w:hAnsi="宋体" w:eastAsia="宋体" w:cs="宋体"/>
          <w:sz w:val="24"/>
          <w:szCs w:val="24"/>
          <w:highlight w:val="none"/>
          <w:shd w:val="clear" w:color="auto" w:fill="FFFFFF"/>
          <w:lang w:val="en-US" w:eastAsia="zh-CN"/>
        </w:rPr>
        <w:t>1</w:t>
      </w:r>
      <w:r>
        <w:rPr>
          <w:rFonts w:hint="eastAsia" w:ascii="宋体" w:hAnsi="宋体" w:eastAsia="宋体" w:cs="宋体"/>
          <w:sz w:val="24"/>
          <w:szCs w:val="24"/>
          <w:highlight w:val="none"/>
          <w:shd w:val="clear" w:color="auto" w:fill="FFFFFF"/>
        </w:rPr>
        <w:t>时30分，下午</w:t>
      </w:r>
      <w:r>
        <w:rPr>
          <w:rFonts w:hint="eastAsia" w:ascii="宋体" w:hAnsi="宋体" w:eastAsia="宋体" w:cs="宋体"/>
          <w:sz w:val="24"/>
          <w:szCs w:val="24"/>
          <w:highlight w:val="none"/>
          <w:shd w:val="clear" w:color="auto" w:fill="FFFFFF"/>
          <w:lang w:val="en-US" w:eastAsia="zh-CN"/>
        </w:rPr>
        <w:t>14</w:t>
      </w:r>
      <w:r>
        <w:rPr>
          <w:rFonts w:hint="eastAsia" w:ascii="宋体" w:hAnsi="宋体" w:eastAsia="宋体" w:cs="宋体"/>
          <w:sz w:val="24"/>
          <w:szCs w:val="24"/>
          <w:highlight w:val="none"/>
          <w:shd w:val="clear" w:color="auto" w:fill="FFFFFF"/>
        </w:rPr>
        <w:t>时</w:t>
      </w:r>
      <w:r>
        <w:rPr>
          <w:rFonts w:hint="eastAsia" w:ascii="宋体" w:hAnsi="宋体" w:eastAsia="宋体" w:cs="宋体"/>
          <w:sz w:val="24"/>
          <w:szCs w:val="24"/>
          <w:highlight w:val="none"/>
          <w:shd w:val="clear" w:color="auto" w:fill="FFFFFF"/>
          <w:lang w:val="en-US" w:eastAsia="zh-CN"/>
        </w:rPr>
        <w:t>0</w:t>
      </w:r>
      <w:r>
        <w:rPr>
          <w:rFonts w:hint="eastAsia" w:ascii="宋体" w:hAnsi="宋体" w:eastAsia="宋体" w:cs="宋体"/>
          <w:sz w:val="24"/>
          <w:szCs w:val="24"/>
          <w:highlight w:val="none"/>
          <w:shd w:val="clear" w:color="auto" w:fill="FFFFFF"/>
        </w:rPr>
        <w:t>0分至17时30分（北京时</w:t>
      </w:r>
      <w:r>
        <w:rPr>
          <w:rFonts w:hint="eastAsia" w:ascii="宋体" w:hAnsi="宋体" w:eastAsia="宋体" w:cs="宋体"/>
          <w:sz w:val="24"/>
          <w:szCs w:val="24"/>
          <w:shd w:val="clear" w:color="auto" w:fill="FFFFFF"/>
        </w:rPr>
        <w:t>间，法定节假日除外）</w:t>
      </w:r>
      <w:r>
        <w:rPr>
          <w:rFonts w:hint="eastAsia" w:ascii="宋体" w:hAnsi="宋体" w:eastAsia="宋体" w:cs="宋体"/>
          <w:b/>
          <w:sz w:val="24"/>
          <w:szCs w:val="24"/>
          <w:shd w:val="clear" w:color="auto" w:fill="FFFFFF"/>
        </w:rPr>
        <w:t>。</w:t>
      </w:r>
    </w:p>
    <w:p w14:paraId="5087A2DF">
      <w:pPr>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注：可以网络或电话报名但必须提供报名资料（未报名登记招标人或代理机构拒绝接受投标文件）,接受资料qq邮箱</w:t>
      </w:r>
      <w:r>
        <w:rPr>
          <w:rFonts w:hint="eastAsia" w:ascii="宋体" w:hAnsi="宋体" w:eastAsia="宋体" w:cs="宋体"/>
          <w:kern w:val="0"/>
          <w:sz w:val="24"/>
          <w:szCs w:val="24"/>
          <w:shd w:val="clear" w:color="auto" w:fill="FFFFFF"/>
          <w:lang w:val="en-US" w:eastAsia="zh-CN"/>
        </w:rPr>
        <w:t>947246732</w:t>
      </w:r>
      <w:r>
        <w:rPr>
          <w:rFonts w:hint="eastAsia" w:ascii="宋体" w:hAnsi="宋体" w:eastAsia="宋体" w:cs="宋体"/>
          <w:kern w:val="0"/>
          <w:sz w:val="24"/>
          <w:szCs w:val="24"/>
          <w:shd w:val="clear" w:color="auto" w:fill="FFFFFF"/>
          <w:lang w:eastAsia="zh-CN"/>
        </w:rPr>
        <w:t>@qq.com</w:t>
      </w:r>
      <w:r>
        <w:rPr>
          <w:rFonts w:hint="eastAsia" w:ascii="宋体" w:hAnsi="宋体" w:eastAsia="宋体" w:cs="宋体"/>
          <w:kern w:val="0"/>
          <w:sz w:val="24"/>
          <w:szCs w:val="24"/>
          <w:shd w:val="clear" w:color="auto" w:fill="FFFFFF"/>
        </w:rPr>
        <w:t>。</w:t>
      </w:r>
    </w:p>
    <w:p w14:paraId="5B511635">
      <w:pPr>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报名费接受单位名称：</w:t>
      </w:r>
      <w:r>
        <w:rPr>
          <w:rFonts w:hint="eastAsia" w:ascii="宋体" w:hAnsi="宋体" w:eastAsia="宋体" w:cs="宋体"/>
          <w:kern w:val="0"/>
          <w:sz w:val="24"/>
          <w:szCs w:val="24"/>
          <w:shd w:val="clear" w:color="auto" w:fill="FFFFFF"/>
          <w:lang w:eastAsia="zh-CN"/>
        </w:rPr>
        <w:t>正军项目管理集团有限公司</w:t>
      </w:r>
      <w:r>
        <w:rPr>
          <w:rFonts w:hint="eastAsia" w:ascii="宋体" w:hAnsi="宋体" w:eastAsia="宋体" w:cs="宋体"/>
          <w:kern w:val="0"/>
          <w:sz w:val="24"/>
          <w:szCs w:val="24"/>
          <w:shd w:val="clear" w:color="auto" w:fill="FFFFFF"/>
        </w:rPr>
        <w:t>盱眙分公司</w:t>
      </w:r>
    </w:p>
    <w:p w14:paraId="5DD4C6B7">
      <w:pPr>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纳税人识别号：91320830MAC9YCB3XN</w:t>
      </w:r>
    </w:p>
    <w:p w14:paraId="32569738">
      <w:pPr>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rPr>
        <w:t>地址、电话：</w:t>
      </w:r>
      <w:r>
        <w:rPr>
          <w:rFonts w:hint="eastAsia" w:ascii="宋体" w:hAnsi="宋体" w:eastAsia="宋体" w:cs="宋体"/>
          <w:kern w:val="0"/>
          <w:sz w:val="24"/>
          <w:szCs w:val="24"/>
          <w:shd w:val="clear" w:color="auto" w:fill="FFFFFF"/>
          <w:lang w:eastAsia="zh-CN"/>
        </w:rPr>
        <w:t>盱眙县中澳生态城西门商业街</w:t>
      </w:r>
      <w:r>
        <w:rPr>
          <w:rFonts w:hint="eastAsia" w:ascii="宋体" w:hAnsi="宋体" w:eastAsia="宋体" w:cs="宋体"/>
          <w:kern w:val="0"/>
          <w:sz w:val="24"/>
          <w:szCs w:val="24"/>
          <w:shd w:val="clear" w:color="auto" w:fill="FFFFFF"/>
          <w:lang w:val="en-US" w:eastAsia="zh-CN"/>
        </w:rPr>
        <w:t>52号楼210室</w:t>
      </w:r>
    </w:p>
    <w:p w14:paraId="67EE48E7">
      <w:pPr>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开户行、账号：江苏盱眙农村商业银行股份有限公司开发区支行</w:t>
      </w:r>
      <w:r>
        <w:rPr>
          <w:rFonts w:hint="eastAsia" w:ascii="宋体" w:hAnsi="宋体" w:eastAsia="宋体" w:cs="宋体"/>
          <w:kern w:val="0"/>
          <w:sz w:val="24"/>
          <w:szCs w:val="24"/>
          <w:shd w:val="clear" w:color="auto" w:fill="FFFFFF"/>
        </w:rPr>
        <w:br w:type="textWrapping"/>
      </w:r>
      <w:r>
        <w:rPr>
          <w:rFonts w:hint="eastAsia" w:ascii="宋体" w:hAnsi="宋体" w:eastAsia="宋体" w:cs="宋体"/>
          <w:kern w:val="0"/>
          <w:sz w:val="24"/>
          <w:szCs w:val="24"/>
          <w:shd w:val="clear" w:color="auto" w:fill="FFFFFF"/>
        </w:rPr>
        <w:t>3208300361010000044700</w:t>
      </w:r>
    </w:p>
    <w:p w14:paraId="221321D9">
      <w:pPr>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宋体" w:hAnsi="宋体" w:eastAsia="宋体" w:cs="宋体"/>
          <w:kern w:val="0"/>
          <w:sz w:val="24"/>
          <w:szCs w:val="24"/>
          <w:shd w:val="clear" w:color="auto" w:fill="FFFFFF"/>
          <w:lang w:eastAsia="zh-CN"/>
        </w:rPr>
      </w:pPr>
      <w:r>
        <w:rPr>
          <w:rFonts w:hint="eastAsia" w:ascii="宋体" w:hAnsi="宋体" w:eastAsia="宋体" w:cs="宋体"/>
          <w:sz w:val="24"/>
          <w:szCs w:val="24"/>
        </w:rPr>
        <w:t>（三）方式：</w:t>
      </w:r>
      <w:r>
        <w:rPr>
          <w:rFonts w:hint="eastAsia" w:ascii="宋体" w:hAnsi="宋体" w:eastAsia="宋体" w:cs="宋体"/>
          <w:kern w:val="0"/>
          <w:sz w:val="24"/>
          <w:szCs w:val="24"/>
          <w:shd w:val="clear" w:color="auto" w:fill="FFFFFF"/>
        </w:rPr>
        <w:t>电子数据</w:t>
      </w:r>
    </w:p>
    <w:p w14:paraId="553B15AC">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rPr>
        <w:t>四、提交投标文件</w:t>
      </w:r>
      <w:bookmarkEnd w:id="15"/>
      <w:bookmarkEnd w:id="16"/>
      <w:r>
        <w:rPr>
          <w:rFonts w:hint="eastAsia" w:ascii="宋体" w:hAnsi="宋体" w:eastAsia="宋体" w:cs="宋体"/>
          <w:b/>
          <w:bCs/>
          <w:kern w:val="0"/>
          <w:sz w:val="24"/>
          <w:szCs w:val="24"/>
          <w:shd w:val="clear" w:color="auto" w:fill="FFFFFF"/>
        </w:rPr>
        <w:t>截止时间、开标时间和地点</w:t>
      </w:r>
      <w:bookmarkEnd w:id="17"/>
      <w:bookmarkEnd w:id="18"/>
    </w:p>
    <w:p w14:paraId="5A490E07">
      <w:pPr>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eastAsia="zh-CN"/>
        </w:rPr>
        <w:t>2026年</w:t>
      </w:r>
      <w:r>
        <w:rPr>
          <w:rFonts w:hint="eastAsia" w:ascii="宋体" w:hAnsi="宋体" w:eastAsia="宋体" w:cs="宋体"/>
          <w:kern w:val="0"/>
          <w:sz w:val="24"/>
          <w:szCs w:val="24"/>
          <w:shd w:val="clear" w:color="auto" w:fill="FFFFFF"/>
          <w:lang w:val="en-US" w:eastAsia="zh-CN"/>
        </w:rPr>
        <w:t>7</w:t>
      </w:r>
      <w:r>
        <w:rPr>
          <w:rFonts w:hint="eastAsia" w:ascii="宋体" w:hAnsi="宋体" w:eastAsia="宋体" w:cs="宋体"/>
          <w:kern w:val="0"/>
          <w:sz w:val="24"/>
          <w:szCs w:val="24"/>
          <w:shd w:val="clear" w:color="auto" w:fill="FFFFFF"/>
        </w:rPr>
        <w:t>月</w:t>
      </w:r>
      <w:r>
        <w:rPr>
          <w:rFonts w:hint="eastAsia" w:ascii="宋体" w:hAnsi="宋体" w:eastAsia="宋体" w:cs="宋体"/>
          <w:kern w:val="0"/>
          <w:sz w:val="24"/>
          <w:szCs w:val="24"/>
          <w:shd w:val="clear" w:color="auto" w:fill="FFFFFF"/>
          <w:lang w:val="en-US" w:eastAsia="zh-CN"/>
        </w:rPr>
        <w:t>2</w:t>
      </w:r>
      <w:r>
        <w:rPr>
          <w:rFonts w:hint="eastAsia" w:ascii="宋体" w:hAnsi="宋体" w:eastAsia="宋体" w:cs="宋体"/>
          <w:kern w:val="0"/>
          <w:sz w:val="24"/>
          <w:szCs w:val="24"/>
          <w:shd w:val="clear" w:color="auto" w:fill="FFFFFF"/>
        </w:rPr>
        <w:t>日</w:t>
      </w:r>
      <w:r>
        <w:rPr>
          <w:rFonts w:hint="eastAsia" w:ascii="宋体" w:hAnsi="宋体" w:eastAsia="宋体" w:cs="宋体"/>
          <w:kern w:val="0"/>
          <w:sz w:val="24"/>
          <w:szCs w:val="24"/>
          <w:shd w:val="clear" w:color="auto" w:fill="FFFFFF"/>
          <w:lang w:val="en-US" w:eastAsia="zh-CN"/>
        </w:rPr>
        <w:t>15</w:t>
      </w:r>
      <w:r>
        <w:rPr>
          <w:rFonts w:hint="eastAsia" w:ascii="宋体" w:hAnsi="宋体" w:eastAsia="宋体" w:cs="宋体"/>
          <w:kern w:val="0"/>
          <w:sz w:val="24"/>
          <w:szCs w:val="24"/>
          <w:shd w:val="clear" w:color="auto" w:fill="FFFFFF"/>
        </w:rPr>
        <w:t>点00分（北京时间）（自招标文件开始发出之日起至投标人提交投标文件截止之日止，不得少于20日）</w:t>
      </w:r>
    </w:p>
    <w:p w14:paraId="6435DFA2">
      <w:pPr>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地点：开、评标地点，合欢大道2号（</w:t>
      </w:r>
      <w:r>
        <w:rPr>
          <w:rFonts w:hint="eastAsia" w:ascii="宋体" w:hAnsi="宋体" w:eastAsia="宋体" w:cs="宋体"/>
          <w:kern w:val="0"/>
          <w:sz w:val="24"/>
          <w:szCs w:val="24"/>
          <w:shd w:val="clear" w:color="auto" w:fill="FFFFFF"/>
          <w:lang w:val="en-US" w:eastAsia="zh-CN"/>
        </w:rPr>
        <w:t>盱眙</w:t>
      </w:r>
      <w:r>
        <w:rPr>
          <w:rFonts w:hint="eastAsia" w:ascii="宋体" w:hAnsi="宋体" w:eastAsia="宋体" w:cs="宋体"/>
          <w:kern w:val="0"/>
          <w:sz w:val="24"/>
          <w:szCs w:val="24"/>
          <w:shd w:val="clear" w:color="auto" w:fill="FFFFFF"/>
        </w:rPr>
        <w:t>农商行</w:t>
      </w:r>
      <w:r>
        <w:rPr>
          <w:rFonts w:hint="eastAsia" w:ascii="宋体" w:hAnsi="宋体" w:eastAsia="宋体" w:cs="宋体"/>
          <w:kern w:val="0"/>
          <w:sz w:val="24"/>
          <w:szCs w:val="24"/>
          <w:shd w:val="clear" w:color="auto" w:fill="FFFFFF"/>
          <w:lang w:val="en-US" w:eastAsia="zh-CN"/>
        </w:rPr>
        <w:t>7</w:t>
      </w:r>
      <w:r>
        <w:rPr>
          <w:rFonts w:hint="eastAsia" w:ascii="宋体" w:hAnsi="宋体" w:eastAsia="宋体" w:cs="宋体"/>
          <w:kern w:val="0"/>
          <w:sz w:val="24"/>
          <w:szCs w:val="24"/>
          <w:shd w:val="clear" w:color="auto" w:fill="FFFFFF"/>
        </w:rPr>
        <w:t>楼会议室）。</w:t>
      </w:r>
    </w:p>
    <w:p w14:paraId="4E754993">
      <w:pPr>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开启时间：</w:t>
      </w:r>
      <w:r>
        <w:rPr>
          <w:rFonts w:hint="eastAsia" w:ascii="宋体" w:hAnsi="宋体" w:eastAsia="宋体" w:cs="宋体"/>
          <w:kern w:val="0"/>
          <w:sz w:val="24"/>
          <w:szCs w:val="24"/>
          <w:shd w:val="clear" w:color="auto" w:fill="FFFFFF"/>
          <w:lang w:eastAsia="zh-CN"/>
        </w:rPr>
        <w:t>2026年</w:t>
      </w:r>
      <w:r>
        <w:rPr>
          <w:rFonts w:hint="eastAsia" w:ascii="宋体" w:hAnsi="宋体" w:eastAsia="宋体" w:cs="宋体"/>
          <w:kern w:val="0"/>
          <w:sz w:val="24"/>
          <w:szCs w:val="24"/>
          <w:shd w:val="clear" w:color="auto" w:fill="FFFFFF"/>
          <w:lang w:val="en-US" w:eastAsia="zh-CN"/>
        </w:rPr>
        <w:t>7</w:t>
      </w:r>
      <w:r>
        <w:rPr>
          <w:rFonts w:hint="eastAsia" w:ascii="宋体" w:hAnsi="宋体" w:eastAsia="宋体" w:cs="宋体"/>
          <w:kern w:val="0"/>
          <w:sz w:val="24"/>
          <w:szCs w:val="24"/>
          <w:shd w:val="clear" w:color="auto" w:fill="FFFFFF"/>
        </w:rPr>
        <w:t>月</w:t>
      </w:r>
      <w:r>
        <w:rPr>
          <w:rFonts w:hint="eastAsia" w:ascii="宋体" w:hAnsi="宋体" w:eastAsia="宋体" w:cs="宋体"/>
          <w:kern w:val="0"/>
          <w:sz w:val="24"/>
          <w:szCs w:val="24"/>
          <w:shd w:val="clear" w:color="auto" w:fill="FFFFFF"/>
          <w:lang w:val="en-US" w:eastAsia="zh-CN"/>
        </w:rPr>
        <w:t>2</w:t>
      </w:r>
      <w:r>
        <w:rPr>
          <w:rFonts w:hint="eastAsia" w:ascii="宋体" w:hAnsi="宋体" w:eastAsia="宋体" w:cs="宋体"/>
          <w:kern w:val="0"/>
          <w:sz w:val="24"/>
          <w:szCs w:val="24"/>
          <w:shd w:val="clear" w:color="auto" w:fill="FFFFFF"/>
        </w:rPr>
        <w:t>日</w:t>
      </w:r>
      <w:r>
        <w:rPr>
          <w:rFonts w:hint="eastAsia" w:ascii="宋体" w:hAnsi="宋体" w:eastAsia="宋体" w:cs="宋体"/>
          <w:kern w:val="0"/>
          <w:sz w:val="24"/>
          <w:szCs w:val="24"/>
          <w:shd w:val="clear" w:color="auto" w:fill="FFFFFF"/>
          <w:lang w:val="en-US" w:eastAsia="zh-CN"/>
        </w:rPr>
        <w:t>15</w:t>
      </w:r>
      <w:r>
        <w:rPr>
          <w:rFonts w:hint="eastAsia" w:ascii="宋体" w:hAnsi="宋体" w:eastAsia="宋体" w:cs="宋体"/>
          <w:kern w:val="0"/>
          <w:sz w:val="24"/>
          <w:szCs w:val="24"/>
          <w:shd w:val="clear" w:color="auto" w:fill="FFFFFF"/>
        </w:rPr>
        <w:t>点</w:t>
      </w:r>
      <w:r>
        <w:rPr>
          <w:rFonts w:hint="eastAsia" w:ascii="宋体" w:hAnsi="宋体" w:eastAsia="宋体" w:cs="宋体"/>
          <w:kern w:val="0"/>
          <w:sz w:val="24"/>
          <w:szCs w:val="24"/>
          <w:shd w:val="clear" w:color="auto" w:fill="FFFFFF"/>
          <w:lang w:val="en-US" w:eastAsia="zh-CN"/>
        </w:rPr>
        <w:t>00</w:t>
      </w:r>
      <w:r>
        <w:rPr>
          <w:rFonts w:hint="eastAsia" w:ascii="宋体" w:hAnsi="宋体" w:eastAsia="宋体" w:cs="宋体"/>
          <w:kern w:val="0"/>
          <w:sz w:val="24"/>
          <w:szCs w:val="24"/>
          <w:shd w:val="clear" w:color="auto" w:fill="FFFFFF"/>
        </w:rPr>
        <w:t>分（北京时间）</w:t>
      </w:r>
    </w:p>
    <w:p w14:paraId="40BC39A2">
      <w:pPr>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地点：合欢大道2号（</w:t>
      </w:r>
      <w:r>
        <w:rPr>
          <w:rFonts w:hint="eastAsia" w:ascii="宋体" w:hAnsi="宋体" w:eastAsia="宋体" w:cs="宋体"/>
          <w:kern w:val="0"/>
          <w:sz w:val="24"/>
          <w:szCs w:val="24"/>
          <w:shd w:val="clear" w:color="auto" w:fill="FFFFFF"/>
          <w:lang w:val="en-US" w:eastAsia="zh-CN"/>
        </w:rPr>
        <w:t>盱眙</w:t>
      </w:r>
      <w:r>
        <w:rPr>
          <w:rFonts w:hint="eastAsia" w:ascii="宋体" w:hAnsi="宋体" w:eastAsia="宋体" w:cs="宋体"/>
          <w:kern w:val="0"/>
          <w:sz w:val="24"/>
          <w:szCs w:val="24"/>
          <w:shd w:val="clear" w:color="auto" w:fill="FFFFFF"/>
        </w:rPr>
        <w:t>农商行</w:t>
      </w:r>
      <w:r>
        <w:rPr>
          <w:rFonts w:hint="eastAsia" w:ascii="宋体" w:hAnsi="宋体" w:eastAsia="宋体" w:cs="宋体"/>
          <w:kern w:val="0"/>
          <w:sz w:val="24"/>
          <w:szCs w:val="24"/>
          <w:shd w:val="clear" w:color="auto" w:fill="FFFFFF"/>
          <w:lang w:val="en-US" w:eastAsia="zh-CN"/>
        </w:rPr>
        <w:t>7</w:t>
      </w:r>
      <w:r>
        <w:rPr>
          <w:rFonts w:hint="eastAsia" w:ascii="宋体" w:hAnsi="宋体" w:eastAsia="宋体" w:cs="宋体"/>
          <w:kern w:val="0"/>
          <w:sz w:val="24"/>
          <w:szCs w:val="24"/>
          <w:shd w:val="clear" w:color="auto" w:fill="FFFFFF"/>
        </w:rPr>
        <w:t>楼会议室）。</w:t>
      </w:r>
    </w:p>
    <w:p w14:paraId="7AD4337D">
      <w:pPr>
        <w:pStyle w:val="3"/>
        <w:pageBreakBefore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sz w:val="24"/>
          <w:szCs w:val="24"/>
        </w:rPr>
      </w:pPr>
      <w:bookmarkStart w:id="19" w:name="_Toc28359007"/>
      <w:bookmarkStart w:id="20" w:name="_Toc35393794"/>
      <w:bookmarkStart w:id="21" w:name="_Toc28359084"/>
      <w:bookmarkStart w:id="22" w:name="_Toc35393625"/>
      <w:r>
        <w:rPr>
          <w:rFonts w:hint="eastAsia" w:ascii="宋体" w:hAnsi="宋体" w:eastAsia="宋体" w:cs="宋体"/>
          <w:sz w:val="24"/>
          <w:szCs w:val="24"/>
        </w:rPr>
        <w:t>五、公告期限</w:t>
      </w:r>
      <w:bookmarkEnd w:id="19"/>
      <w:bookmarkEnd w:id="20"/>
      <w:bookmarkEnd w:id="21"/>
      <w:bookmarkEnd w:id="22"/>
    </w:p>
    <w:p w14:paraId="4C2B02E8">
      <w:pPr>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1F6EF1EE">
      <w:pPr>
        <w:pStyle w:val="3"/>
        <w:pageBreakBefore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bCs/>
          <w:sz w:val="24"/>
          <w:szCs w:val="24"/>
          <w:lang w:eastAsia="zh-CN"/>
        </w:rPr>
      </w:pPr>
      <w:bookmarkStart w:id="23" w:name="_Toc35393626"/>
      <w:bookmarkStart w:id="24" w:name="_Toc35393795"/>
      <w:r>
        <w:rPr>
          <w:rFonts w:hint="eastAsia" w:ascii="宋体" w:hAnsi="宋体" w:eastAsia="宋体" w:cs="宋体"/>
          <w:b/>
          <w:bCs/>
          <w:sz w:val="24"/>
          <w:szCs w:val="24"/>
          <w:lang w:eastAsia="zh-CN"/>
        </w:rPr>
        <w:t>六</w:t>
      </w:r>
      <w:r>
        <w:rPr>
          <w:rFonts w:hint="eastAsia" w:ascii="宋体" w:hAnsi="宋体" w:eastAsia="宋体" w:cs="宋体"/>
          <w:b/>
          <w:bCs/>
          <w:sz w:val="24"/>
          <w:szCs w:val="24"/>
        </w:rPr>
        <w:t>、其他补充事宜</w:t>
      </w:r>
      <w:bookmarkEnd w:id="23"/>
      <w:bookmarkEnd w:id="24"/>
    </w:p>
    <w:p w14:paraId="79F1FC29">
      <w:pPr>
        <w:pageBreakBefore w:val="0"/>
        <w:widowControl/>
        <w:shd w:val="clear" w:color="auto" w:fill="FFFFFF"/>
        <w:kinsoku/>
        <w:wordWrap/>
        <w:overflowPunct/>
        <w:topLinePunct w:val="0"/>
        <w:autoSpaceDE/>
        <w:autoSpaceDN/>
        <w:bidi w:val="0"/>
        <w:adjustRightInd/>
        <w:snapToGrid/>
        <w:spacing w:line="400" w:lineRule="exact"/>
        <w:ind w:firstLine="562"/>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（一）投标保证金</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本项目不收取</w:t>
      </w:r>
      <w:r>
        <w:rPr>
          <w:rFonts w:hint="eastAsia" w:ascii="宋体" w:hAnsi="宋体" w:eastAsia="宋体" w:cs="宋体"/>
          <w:color w:val="333333"/>
          <w:kern w:val="0"/>
          <w:sz w:val="24"/>
          <w:szCs w:val="24"/>
        </w:rPr>
        <w:t>。</w:t>
      </w:r>
    </w:p>
    <w:p w14:paraId="690344AD">
      <w:pPr>
        <w:pageBreakBefore w:val="0"/>
        <w:kinsoku/>
        <w:wordWrap/>
        <w:overflowPunct/>
        <w:topLinePunct w:val="0"/>
        <w:autoSpaceDE/>
        <w:autoSpaceDN/>
        <w:bidi w:val="0"/>
        <w:adjustRightInd/>
        <w:snapToGrid/>
        <w:spacing w:line="400" w:lineRule="exact"/>
        <w:ind w:left="525" w:leftChars="250" w:firstLine="1"/>
        <w:textAlignment w:val="auto"/>
        <w:rPr>
          <w:rFonts w:hint="eastAsia" w:ascii="宋体" w:hAnsi="宋体" w:eastAsia="宋体" w:cs="宋体"/>
          <w:kern w:val="0"/>
          <w:sz w:val="24"/>
          <w:szCs w:val="24"/>
          <w:lang w:val="en-US" w:eastAsia="zh-CN"/>
        </w:rPr>
      </w:pPr>
      <w:r>
        <w:rPr>
          <w:rFonts w:hint="eastAsia" w:ascii="宋体" w:hAnsi="宋体" w:eastAsia="宋体" w:cs="宋体"/>
          <w:color w:val="333333"/>
          <w:kern w:val="0"/>
          <w:sz w:val="24"/>
          <w:szCs w:val="24"/>
        </w:rPr>
        <w:t>（</w:t>
      </w:r>
      <w:r>
        <w:rPr>
          <w:rFonts w:hint="eastAsia" w:ascii="宋体" w:hAnsi="宋体" w:eastAsia="宋体" w:cs="宋体"/>
          <w:color w:val="333333"/>
          <w:kern w:val="0"/>
          <w:sz w:val="24"/>
          <w:szCs w:val="24"/>
          <w:lang w:val="en-US" w:eastAsia="zh-CN"/>
        </w:rPr>
        <w:t>二</w:t>
      </w:r>
      <w:r>
        <w:rPr>
          <w:rFonts w:hint="eastAsia" w:ascii="宋体" w:hAnsi="宋体" w:eastAsia="宋体" w:cs="宋体"/>
          <w:color w:val="333333"/>
          <w:kern w:val="0"/>
          <w:sz w:val="24"/>
          <w:szCs w:val="24"/>
        </w:rPr>
        <w:t>）履约保证金</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本项目不收取</w:t>
      </w:r>
    </w:p>
    <w:p w14:paraId="60C2EBC9">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rPr>
      </w:pPr>
      <w:r>
        <w:rPr>
          <w:rFonts w:hint="eastAsia" w:ascii="宋体" w:hAnsi="宋体" w:eastAsia="宋体" w:cs="宋体"/>
          <w:b/>
          <w:bCs/>
          <w:sz w:val="24"/>
          <w:szCs w:val="24"/>
        </w:rPr>
        <w:t>七、</w:t>
      </w:r>
      <w:r>
        <w:rPr>
          <w:rFonts w:hint="eastAsia" w:ascii="宋体" w:hAnsi="宋体" w:eastAsia="宋体" w:cs="宋体"/>
          <w:b/>
          <w:bCs/>
          <w:kern w:val="2"/>
          <w:sz w:val="24"/>
          <w:szCs w:val="24"/>
          <w:lang w:val="en-US" w:eastAsia="zh-CN"/>
        </w:rPr>
        <w:t>凡对本次采购提出询问，请按以下方式联系</w:t>
      </w:r>
      <w:bookmarkStart w:id="25" w:name="_Toc28359019"/>
      <w:bookmarkStart w:id="26" w:name="_Toc28359096"/>
      <w:bookmarkStart w:id="27" w:name="_Toc35393806"/>
      <w:bookmarkStart w:id="28" w:name="_Toc35393637"/>
    </w:p>
    <w:p w14:paraId="5C95B45C">
      <w:pPr>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1.招标人信息</w:t>
      </w:r>
      <w:bookmarkEnd w:id="25"/>
      <w:bookmarkEnd w:id="26"/>
      <w:bookmarkEnd w:id="27"/>
      <w:bookmarkEnd w:id="28"/>
    </w:p>
    <w:p w14:paraId="6FA75F93">
      <w:pPr>
        <w:pageBreakBefore w:val="0"/>
        <w:kinsoku/>
        <w:wordWrap/>
        <w:overflowPunct/>
        <w:topLinePunct w:val="0"/>
        <w:autoSpaceDE/>
        <w:autoSpaceDN/>
        <w:bidi w:val="0"/>
        <w:adjustRightInd/>
        <w:snapToGrid/>
        <w:spacing w:line="40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名称：江苏盱眙农村商业银行股份有限公司</w:t>
      </w:r>
    </w:p>
    <w:p w14:paraId="45BEFCC3">
      <w:pPr>
        <w:pageBreakBefore w:val="0"/>
        <w:kinsoku/>
        <w:wordWrap/>
        <w:overflowPunct/>
        <w:topLinePunct w:val="0"/>
        <w:autoSpaceDE/>
        <w:autoSpaceDN/>
        <w:bidi w:val="0"/>
        <w:adjustRightInd/>
        <w:snapToGrid/>
        <w:spacing w:line="40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地址：合欢大道2号</w:t>
      </w:r>
    </w:p>
    <w:p w14:paraId="28D799AA">
      <w:pPr>
        <w:pageBreakBefore w:val="0"/>
        <w:kinsoku/>
        <w:wordWrap/>
        <w:overflowPunct/>
        <w:topLinePunct w:val="0"/>
        <w:autoSpaceDE/>
        <w:autoSpaceDN/>
        <w:bidi w:val="0"/>
        <w:adjustRightInd/>
        <w:snapToGrid/>
        <w:spacing w:line="400" w:lineRule="exact"/>
        <w:ind w:left="1079" w:leftChars="371" w:hanging="300" w:hangingChars="125"/>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rPr>
        <w:t>：</w:t>
      </w:r>
      <w:bookmarkStart w:id="29" w:name="_Toc35393638"/>
      <w:bookmarkStart w:id="30" w:name="_Toc35393807"/>
      <w:bookmarkStart w:id="31" w:name="_Toc28359097"/>
      <w:bookmarkStart w:id="32" w:name="_Toc28359020"/>
      <w:r>
        <w:rPr>
          <w:rFonts w:hint="eastAsia" w:ascii="宋体" w:hAnsi="宋体" w:eastAsia="宋体" w:cs="宋体"/>
          <w:sz w:val="24"/>
          <w:szCs w:val="24"/>
          <w:lang w:val="en-US" w:eastAsia="zh-CN"/>
        </w:rPr>
        <w:t>蔡先生</w:t>
      </w:r>
    </w:p>
    <w:p w14:paraId="5E88EEE9">
      <w:pPr>
        <w:pageBreakBefore w:val="0"/>
        <w:kinsoku/>
        <w:wordWrap/>
        <w:overflowPunct/>
        <w:topLinePunct w:val="0"/>
        <w:autoSpaceDE/>
        <w:autoSpaceDN/>
        <w:bidi w:val="0"/>
        <w:adjustRightInd/>
        <w:snapToGrid/>
        <w:spacing w:line="400" w:lineRule="exact"/>
        <w:ind w:left="1079" w:leftChars="371" w:hanging="300" w:hangingChars="125"/>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联系方式：15895098758</w:t>
      </w:r>
    </w:p>
    <w:p w14:paraId="2D56134C">
      <w:pPr>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29"/>
      <w:bookmarkEnd w:id="30"/>
      <w:bookmarkEnd w:id="31"/>
      <w:bookmarkEnd w:id="32"/>
    </w:p>
    <w:p w14:paraId="672771E0">
      <w:pPr>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正军项目管理集团有限公司</w:t>
      </w:r>
    </w:p>
    <w:p w14:paraId="17219CCF">
      <w:pPr>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盱眙县中澳生态城西门商业街52号210室</w:t>
      </w:r>
    </w:p>
    <w:p w14:paraId="3E66E11D">
      <w:pPr>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bookmarkStart w:id="33" w:name="_Toc35393639"/>
      <w:bookmarkStart w:id="34" w:name="_Toc35393808"/>
      <w:bookmarkStart w:id="35" w:name="_Toc28359021"/>
      <w:bookmarkStart w:id="36" w:name="_Toc28359098"/>
      <w:r>
        <w:rPr>
          <w:rFonts w:hint="eastAsia" w:ascii="宋体" w:hAnsi="宋体" w:eastAsia="宋体" w:cs="宋体"/>
          <w:sz w:val="24"/>
          <w:szCs w:val="24"/>
          <w:lang w:eastAsia="zh-CN"/>
        </w:rPr>
        <w:t>：18052373756</w:t>
      </w:r>
    </w:p>
    <w:p w14:paraId="30436A47">
      <w:pPr>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项目联系方式</w:t>
      </w:r>
      <w:bookmarkEnd w:id="33"/>
      <w:bookmarkEnd w:id="34"/>
      <w:bookmarkEnd w:id="35"/>
      <w:bookmarkEnd w:id="36"/>
    </w:p>
    <w:p w14:paraId="1FC05A7F">
      <w:pPr>
        <w:pStyle w:val="5"/>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项目联系人：苗玉丹</w:t>
      </w:r>
    </w:p>
    <w:p w14:paraId="064E1313">
      <w:pPr>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18052373756</w:t>
      </w:r>
    </w:p>
    <w:p w14:paraId="3A826A0E">
      <w:pPr>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color w:val="333333"/>
          <w:kern w:val="0"/>
          <w:sz w:val="24"/>
          <w:szCs w:val="24"/>
          <w:lang w:eastAsia="zh-CN"/>
        </w:rPr>
      </w:pPr>
    </w:p>
    <w:p w14:paraId="3CABD834">
      <w:pPr>
        <w:pageBreakBefore w:val="0"/>
        <w:kinsoku/>
        <w:wordWrap/>
        <w:overflowPunct/>
        <w:topLinePunct w:val="0"/>
        <w:autoSpaceDE/>
        <w:autoSpaceDN/>
        <w:bidi w:val="0"/>
        <w:adjustRightInd/>
        <w:snapToGrid/>
        <w:spacing w:line="400" w:lineRule="exact"/>
        <w:ind w:firstLine="4680" w:firstLineChars="1950"/>
        <w:textAlignment w:val="auto"/>
        <w:rPr>
          <w:rFonts w:hint="eastAsia" w:ascii="宋体" w:hAnsi="宋体" w:eastAsia="宋体" w:cs="宋体"/>
          <w:color w:val="333333"/>
          <w:kern w:val="0"/>
          <w:sz w:val="24"/>
          <w:szCs w:val="24"/>
        </w:rPr>
      </w:pPr>
    </w:p>
    <w:p w14:paraId="003BB6B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江苏盱眙农村商业银行股份有限公司</w:t>
      </w:r>
    </w:p>
    <w:p w14:paraId="3B24CF9B">
      <w:pPr>
        <w:keepNext w:val="0"/>
        <w:keepLines w:val="0"/>
        <w:pageBreakBefore w:val="0"/>
        <w:widowControl w:val="0"/>
        <w:tabs>
          <w:tab w:val="left" w:pos="6405"/>
        </w:tabs>
        <w:kinsoku/>
        <w:wordWrap/>
        <w:overflowPunct/>
        <w:topLinePunct w:val="0"/>
        <w:autoSpaceDE/>
        <w:autoSpaceDN/>
        <w:bidi w:val="0"/>
        <w:adjustRightInd/>
        <w:snapToGrid/>
        <w:spacing w:line="400" w:lineRule="exact"/>
        <w:ind w:right="640" w:firstLine="5880" w:firstLineChars="2450"/>
        <w:jc w:val="right"/>
        <w:textAlignment w:val="auto"/>
        <w:rPr>
          <w:rFonts w:hint="eastAsia" w:ascii="宋体" w:hAnsi="宋体" w:eastAsia="宋体" w:cs="宋体"/>
          <w:b/>
          <w:sz w:val="24"/>
          <w:szCs w:val="24"/>
        </w:rPr>
      </w:pPr>
      <w:r>
        <w:rPr>
          <w:rFonts w:hint="eastAsia" w:ascii="宋体" w:hAnsi="宋体" w:eastAsia="宋体" w:cs="宋体"/>
          <w:color w:val="333333"/>
          <w:kern w:val="0"/>
          <w:sz w:val="24"/>
          <w:szCs w:val="24"/>
          <w:lang w:eastAsia="zh-CN"/>
        </w:rPr>
        <w:t>2026年</w:t>
      </w:r>
      <w:r>
        <w:rPr>
          <w:rFonts w:hint="eastAsia" w:ascii="宋体" w:hAnsi="宋体" w:eastAsia="宋体" w:cs="宋体"/>
          <w:color w:val="333333"/>
          <w:kern w:val="0"/>
          <w:sz w:val="24"/>
          <w:szCs w:val="24"/>
          <w:lang w:val="en-US" w:eastAsia="zh-CN"/>
        </w:rPr>
        <w:t>6</w:t>
      </w:r>
      <w:r>
        <w:rPr>
          <w:rFonts w:hint="eastAsia" w:ascii="宋体" w:hAnsi="宋体" w:eastAsia="宋体" w:cs="宋体"/>
          <w:color w:val="333333"/>
          <w:kern w:val="0"/>
          <w:sz w:val="24"/>
          <w:szCs w:val="24"/>
          <w:lang w:eastAsia="zh-CN"/>
        </w:rPr>
        <w:t>月</w:t>
      </w:r>
      <w:r>
        <w:rPr>
          <w:rFonts w:hint="eastAsia" w:ascii="宋体" w:hAnsi="宋体" w:eastAsia="宋体" w:cs="宋体"/>
          <w:color w:val="333333"/>
          <w:kern w:val="0"/>
          <w:sz w:val="24"/>
          <w:szCs w:val="24"/>
          <w:lang w:val="en-US" w:eastAsia="zh-CN"/>
        </w:rPr>
        <w:t>11</w:t>
      </w:r>
      <w:r>
        <w:rPr>
          <w:rFonts w:hint="eastAsia" w:ascii="宋体" w:hAnsi="宋体" w:eastAsia="宋体" w:cs="宋体"/>
          <w:color w:val="333333"/>
          <w:kern w:val="0"/>
          <w:sz w:val="24"/>
          <w:szCs w:val="24"/>
        </w:rPr>
        <w:t>日</w:t>
      </w:r>
    </w:p>
    <w:p w14:paraId="3A6F19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E14BC"/>
    <w:rsid w:val="08370B92"/>
    <w:rsid w:val="300E2DFB"/>
    <w:rsid w:val="3129575B"/>
    <w:rsid w:val="32981347"/>
    <w:rsid w:val="34E645EB"/>
    <w:rsid w:val="37AD19A3"/>
    <w:rsid w:val="448640C2"/>
    <w:rsid w:val="45D32E8A"/>
    <w:rsid w:val="4981736D"/>
    <w:rsid w:val="4C6F0E17"/>
    <w:rsid w:val="4C9E14BC"/>
    <w:rsid w:val="52AC52DB"/>
    <w:rsid w:val="5B906D17"/>
    <w:rsid w:val="67B31364"/>
    <w:rsid w:val="6FDD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kern w:val="0"/>
      <w:sz w:val="32"/>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0"/>
    <w:pPr>
      <w:spacing w:after="120"/>
    </w:pPr>
    <w:rPr>
      <w:kern w:val="0"/>
      <w:sz w:val="20"/>
    </w:rPr>
  </w:style>
  <w:style w:type="paragraph" w:styleId="5">
    <w:name w:val="Plain Text"/>
    <w:basedOn w:val="1"/>
    <w:qFormat/>
    <w:uiPriority w:val="0"/>
    <w:rPr>
      <w:rFonts w:ascii="宋体" w:hAnsi="Courier New"/>
      <w:kern w:val="0"/>
      <w:sz w:val="20"/>
      <w:szCs w:val="21"/>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2019</Words>
  <Characters>2289</Characters>
  <Lines>0</Lines>
  <Paragraphs>0</Paragraphs>
  <TotalTime>0</TotalTime>
  <ScaleCrop>false</ScaleCrop>
  <LinksUpToDate>false</LinksUpToDate>
  <CharactersWithSpaces>2291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2026-06-11T07:08:00Z</dcterms:created>
  <dc:creator>Administrator</dc:creator>
  <cp:lastModifiedBy>Administrator</cp:lastModifiedBy>
  <dcterms:modified xsi:type="dcterms:W3CDTF">2026-06-11T08:27:21Z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B01099A4E1724BD692F42078589A022F_13</vt:lpwstr>
  </property>
  <property fmtid="{D5CDD505-2E9C-101B-9397-08002B2CF9AE}" pid="4" name="KSOTemplateDocerSaveRecord">
    <vt:lpwstr>eyJoZGlkIjoiZDZmNDk4NzBhNjAwYWFmYzJmNTZmMGU4N2Y4OGQ2Y2EiLCJ1c2VySWQiOiIzNjI2Mjk1NDAifQ==</vt:lpwstr>
  </property>
</Properties>
</file>